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Plány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Ucelená posloupnost od pochopení principů modelu k odpovědnému použití Microsoft Copilotu. Každá hodina obsahuje cíl, přesnou časovou osu, digitální podklady, očekávané odpovědi, hodnocení, diferenciaci a nouzovou variantu bez internetu.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Proč je kurz uspořádán právě takto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DIDAKTICKÁ VOLBA  </w:t>
            </w:r>
            <w:r>
              <w:rPr>
                <w:rFonts w:ascii="Calibri" w:hAnsi="Calibri" w:eastAsia="Calibri"/>
                <w:color w:val="17211E"/>
                <w:sz w:val="20"/>
              </w:rPr>
              <w:t>Nejdříve pochopení, potom plné používání. Hodiny 1–3 vysvětlují model, data, predikci a chyby. Až po diagnostické bráně následují tři hodiny řízené spolupráce s Copilotem podle 4D.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Poměr kurzu je 50 % principy fungování a 50 % aplikace a AI Fluency.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prvních třech hodinách studenti nepoužívají Copilot volně; pracují se simulací a připravenými výstupy.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Od čtvrté hodiny AI nevystupuje jako autor hotových úkolů, ale jako nástroj s vymezenou rolí.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Hodnotí se výsledek, proces i reflexe. Samotný pěkný finální text nestačí.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Interaktivní laboratoř je názorná simulace; nesmí být vydávána za skutečný jazykový model.</w:t>
      </w:r>
    </w:p>
    <w:p>
      <w:pPr>
        <w:pStyle w:val="Heading2"/>
      </w:pPr>
      <w:r>
        <w:t>Cíle kurzu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rozlišit algoritmus, klasickou AI a generativní AI;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popsat tok trénovací data → trénování → model → inference;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vysvětlit tokenovou predikci, kontext a zjednodušený význam teploty;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rozpoznat halucinaci, zkreslení, chybějící kontext a zastaralé informace;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vědomě delegovat úlohy a zachovat lidskou odpovědnost;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zadat AI práci pomocí cíle, kontextu, zdroje a očekávání;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kriticky posuzovat výstup a dokládat ověření;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chránit soukromí, respektovat práva a transparentně popsat použití AI.</w:t>
      </w:r>
    </w:p>
    <w:p>
      <w:pPr>
        <w:pStyle w:val="Heading2"/>
      </w:pPr>
      <w:r>
        <w:t>Mapa 6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600"/>
        <w:gridCol w:w="4180"/>
        <w:gridCol w:w="170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Hodina</w:t>
            </w:r>
          </w:p>
        </w:tc>
        <w:tc>
          <w:tcPr>
            <w:tcW w:type="dxa" w:w="1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4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170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Režim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Základy AI a učení z dat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Klasifikace šesti systémů a záznam dvou běhů se změněnou trénovací sadou.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Jak jazykový model tvoří odpověď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Tři zdokumentované predikční běhy a schéma smyčky tvorby dalšího tokenu.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3. Proč AI chybuje a jak informace ověřovat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čtyř odpovědí a úspěšně dokončená diagnostická brána.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4. Delegation a Description: co AI předat a jak ji zadat práci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Delegační plán jedné úlohy a tři verze promptu s porovnáním výstupů.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5. Spolupráce s Copilotem a Discernment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Informační karta založená na zdroji, dvě cílené iterace a audit dvou klíčových tvrzení.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6. Diligence a závěrečná AI Fluency výzva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Miniportfolio: výsledek, delegační plán, tři prompty, ověření tvrzení, prohlášení o AI a osobní pravidla.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</w:tbl>
    <w:p>
      <w:pPr>
        <w:spacing w:after="0"/>
      </w:pPr>
    </w:p>
    <w:p>
      <w:pPr>
        <w:pStyle w:val="Heading1"/>
      </w:pPr>
      <w:r>
        <w:t>Organizace Microsoft Copilotu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BEBDD"/>
            <w:tcBorders>
              <w:top w:val="single" w:sz="8" w:color="B95D16"/>
              <w:start w:val="single" w:sz="8" w:color="B95D16"/>
              <w:bottom w:val="single" w:sz="8" w:color="B95D16"/>
              <w:end w:val="single" w:sz="8" w:color="B95D16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B95D16"/>
                <w:sz w:val="18"/>
              </w:rPr>
              <w:t xml:space="preserve">PŘED VÝUKOU  </w:t>
            </w:r>
            <w:r>
              <w:rPr>
                <w:rFonts w:ascii="Calibri" w:hAnsi="Calibri" w:eastAsia="Calibri"/>
                <w:color w:val="17211E"/>
                <w:sz w:val="20"/>
              </w:rPr>
              <w:t>Před kurzem ověř školní přihlášení, zásady organizace a věkovou dostupnost. Používej školní účet s enterprise data protection. Přesto nevkládej osobní, citlivé ani neveřejné údaje bez oprávnění.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Studentům řekni, že prompty a odpovědi mohou být organizací ukládány a auditovány.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Nahrané soubory mohou být ukládány ve školním úložišti; používej pouze fiktivní podklady z balíčku.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Prompty ani odpovědi chráněné školním pracovním účtem Microsoft podle aktuální dokumentace nepoužívá k trénování základních modelů; pravidla školy však mají přednost.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 výpadek služby je u každé hodiny připravena offline varianta.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Učitel nepřebírá odpovědnost tvrzením „Copilot to napsal“. Finální použití vždy schvaluje člověk.</w:t>
      </w:r>
    </w:p>
    <w:p>
      <w:pPr>
        <w:pStyle w:val="Heading2"/>
      </w:pPr>
      <w:r>
        <w:t>Brána po 3. hodině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300"/>
        <w:gridCol w:w="5681"/>
      </w:tblGrid>
      <w:tr>
        <w:trPr>
          <w:tblHeader w:val="true"/>
        </w:trPr>
        <w:tc>
          <w:tcPr>
            <w:tcW w:type="dxa" w:w="4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student musí umět</w:t>
            </w:r>
          </w:p>
        </w:tc>
        <w:tc>
          <w:tcPr>
            <w:tcW w:type="dxa" w:w="5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Minimální důkaz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× inference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správně zařadí dva příklady a vysvětlí rozdíl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Tokenová predikce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popíše opakovanou volbu dalšího tokenu z kontextu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uvede, co ovlivňují a co nezaručují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Chyby a ověření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 rizikového tvrzení navrhne konkrétní externí kontrolu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PRÁH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správná odpověď na otázky o ověřování a odpovědnosti. Brána je diagnostická. Neúspěšný student doplní chybějící modul laboratoře a bránu zopakuje.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METODICKÝ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1. Trénovací data.csv.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šesti systémů a záznam dvou běhů se změněnou trénovací sadou.</w:t>
              <w:br/>
              <w:br/>
              <w:t>Kritérium: Student správně zařadí nejméně 5 ze 6 systémů, oddělí trénování od inference a spojí chybu modelu s vlastností dat.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Úvodní hlasování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Zobraz tři běžné funkce a nech studenty hlasovat bez okamžité opravy.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Pravidla, model a generování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 algoritmus, klasickou AI a generativní AI pomocí kontrastních příkladů.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systémů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dokončí první modul laboratoře a obhájí dvě sporné volby.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23–34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Experiment s daty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trénovací sadu a zapisují změny naučeného pravidla.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versus inference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Třída sestaví tok data → trénování → model → nový vstup → výstup.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vysvětlí rozdíl mezi trénováním a inferencí na jednom příkladu.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1. Trénovací 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stanovený postup se neučí z příkladů.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upravuje parametry podle vzorů v trénovacích datech.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použije naučené parametry na nový vstup.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jakého znaku jsi systém zařadil/a?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Je tento děj součást trénování, nebo inference?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skupina příkladů v datech chybí nebo převažuje?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něco automatické, je to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Ptej se, zda systém používá naučený model, nebo pouze explicitní pravidla.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si uloží tabulku všech správných odpovědí.“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 nový případ a nech studenta popsat zobecněný vzor.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barevný tok data → trénování → model → inference a jeden vyřešený příklad.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testovací sadu, která odhalí, zda se model naučil špatné pravidlo.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tabulky v pracovním sešitu a průběh simulace promítni z prezentace.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METODICKÝ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2. Tokeny a predikce.txt.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Tři zdokumentované predikční běhy a schéma smyčky tvorby dalšího tokenu.</w:t>
              <w:br/>
              <w:br/>
              <w:t>Kritérium: Student popíše opakovanou predikci dalšího tokenu, správně vysvětlí roli kontextu a nespojuje teplotu s pravdivostí.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Lidská predikce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doplní stejnou větu a společně pojmenují, z čeho při volbě vycházeli.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 a pravděpodobnosti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Ukaž, že model nevytahuje hotovou odpověď, ale pokračuje po částech.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14–30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Predikční laboratoř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kontext a teplotu a dokumentují tři běhy.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30–37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Kontextové okno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Na dlouhém zadání vysvětli, že model pracuje pouze s dostupným kontextem.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37–42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smyčky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popíší proces bez antropomorfního tvrzení, že model „myslí jako člověk“.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popíše krok bezprostředně po výběru jednoho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2. Tokeny a 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Jednotka textu zpracovávaná modelem; hranice se nemusí shodovat se slovy.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vytvoří rozdělení pravděpodobností a vybere pokračování.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Upřesňuje situaci a mění pravděpodobnost možných pokračování.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konkrétní věta v kontextu změnila rozdělení?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se po výběru tokenu přidá do nového kontextu?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tato simulace zjednodušuje oproti skutečnému modelu?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vyhledá hotovou větu.“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Nech studenty krokovat vznik odpovědi token po tokenu.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„Vyšší teplota znamená přesnější fakta.“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Zdůrazni, že ovlivňuje pestrost výběru, ne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předkreslené schéma smyčky a nech doplnit pouze klíčová slova.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Vysvětli, proč stejný prompt nemusí vždy vést ke zcela shodné odpovědi.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Učitel promítne tři připravená rozdělení a studenti další token vybírají losem.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METODICKÝ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3. Odpovědi k ověření.txt.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čtyř odpovědí a úspěšně dokončená diagnostická brána.</w:t>
              <w:br/>
              <w:br/>
              <w:t>Kritérium: Student oddělí přesvědčivý styl od důkazu, pojmenuje hlavní riziko a navrhne konkrétní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Detektor sebejistoty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Porovnej dvě stejně sebejisté odpovědi, z nichž pouze jedna má věcnou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Čtyři zdroje chyb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 halucinaci, bias, chybějící kontext a zastaralost.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odpovědí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analyzují připravené výstupy bez volného používání Copilotu.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27–34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Plán ověřování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porovnají vhodnost zdrojů pro různé typy tvrzení.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Diagnostická brána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Každý samostatně dokončí osm otázek a případně se vrátí k modulu.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znak, který zní přesvědčivě, ale nedokazuje pravdu.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3. Odpovědi k ověření.txt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Vymyšlený nebo nepodložený obsah může znít zcela přesvědčivě.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Bias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Systematické zkreslení může vzniknout v datech, zadání i použití výstupu.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Kontrola konkrétního tvrzení u zdroje, který má k informaci kompetenci.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část odpovědi je ověřitelné tvrzení?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zdroj má k tomuto tvrzení nejblíže?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bude znít poctivý závěr, pokud důkaz nenajdeme?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AI uvede zdroj, zdroj existuje.“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 autora, název, odkaz i to, zda zdroj tvrzení skutečně podporuje.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zeptat se AI, jestli si je jistá.“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Sebehodnocení modelu nenahrazuje externí důkaz.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mapu typ tvrzení → vhodný zdroj → kontrolní otázka.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Rozliš na jedné odpovědi chybu faktickou, logickou a hodnotovou.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i diagnostickou bránu lze provést z pracovního sešitu bez přístupu k webu.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METODICKÝ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4. Delegační situace.csv, 4. Promptová dílna.txt.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 jedné úlohy a tři verze promptu s porovnáním výstupů.</w:t>
              <w:br/>
              <w:br/>
              <w:t>Kritérium: Student zohlední cíl učení, riziko a data; finální prompt jasně určí cíl, kontext, zdroj, formát a kritéria.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dilema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rozhodnou o třech úlohách a pojmenují cenu špatné delegace.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Propoj rozdělení rolí s rámcem goal, context, source, expectations.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vyberou bezpečnou situaci a určí kroky člověk před AI – AI – člověk po AI.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21–35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Promptová dílna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zaznamenají prompt a výstup ve třech iteracích.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35–41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hodnotí změny podle předem stanovených kritérií.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jednu část úlohy, kterou AI záměrně nepředá.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4. Delegační 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4. Promptová dílna.txt.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Cíl učení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nemá odstranit dovednost, kterou se má student právě naučit.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Zdroj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Určuje podklady, z nichž má AI vycházet, a omezuje domýšlení chybějících faktů.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Očekávání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Definují formát, rozsah, omezení a kritéria, podle nichž výstup posoudíme.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Kterou dovednost má v této úloze procvičit člověk?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Má AI potřebné podklady, nebo ji nutíme mezery domýšlet?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čeho poznáš, že úkol splnila?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„Nejrychlejší postup je vždy nejlepší.“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Vrať volbu k cíli učení, ceně chyby a lidské odpovědnosti.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„Delší prompt je automaticky 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Hodnoť relevanci a jednoznačnost každé informace.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rozhodovací kartu cíl – riziko – data – ověření a doplňovací šablonu promptu.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dvě míry delegace stejné úlohy a porovnej jejich přínos pro učení.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připravené modelové výstupy v pracovním sešitu a formuluj prompty bez živého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METODICKÝ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5. Zdrojový balíček - rekuperace.txt, 5. Výstup k opravě.txt, 5. Výstupy k posouzení.txt.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Informační karta založená na zdroji, dvě cílené iterace a audit dvou klíčových tvrzení.</w:t>
              <w:br/>
              <w:br/>
              <w:t>Kritérium: Každé věcné tvrzení je dohledatelné ve zdroji nebo označené jako nejisté a revize reagují na konkrétní důkazy.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Kritéria před generováním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ze zdroje odvodí fakta, omezení a pravidla výsledné karty.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 a Discernment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Předveď požadavek pracovat pouze ze zdroje a přiznat chybějící informaci.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12–28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dvě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ukládají prompty, výstupy a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28–36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proti zdroji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přiřazují každému klíčovému tvrzení konkrétní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Revize a anotovaný log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opraví nejslabší místo a vysvětlí důvod změny.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odliší stylistickou změnu od opravy věcné opory.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5. Zdrojový balíček - 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5. Výstup k opravě.txt a 5. Výstupy k posouzení.txt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Oporu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Tvrzení lze přímo spojit s konkrétní částí dodaného zdroje.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Mezeru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Informace, která ve zdroji není, nesmí být prezentována jako jeho fakt.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Revizi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reaguje na diagnostikovaný problém a má kontrolovatelný cíl.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Kde přesně ve zdroji má toto tvrzení oporu?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lidský zásah přinesl největší věcnou změnu?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musí být označeno jako nejisté nebo odstraněno?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„Přepiš to lépe.“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Žádej přesnou diagnózu vady: údaj, logika, publikum, formát nebo tón.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text hezký a má odkazy, je ověřený.“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 existenci zdroje i to, zda opravdu podporuje konkrétní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Nabídni tabulku problém – nový prompt – změna – opora ve zdroji.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variantu pro jiné publikum a ověř, že se při změně stylu nezměnila fakta.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Studenti revidují připravený výstup a formulují opravy jako prompty bez přístupu k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METODICKÝ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6. Etické a právní situace.csv, 6. Závěrečná výzva.txt.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Miniportfolio: výsledek, delegační plán, tři prompty, ověření tvrzení, prohlášení o AI a osobní pravidla.</w:t>
              <w:br/>
              <w:br/>
              <w:t>Kritérium: Portfolio obsahuje důkazy Delegation, Description, Discernment a Diligence a student obhájí dvě vlastní volby.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 v situacích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posuzují soukromí, práva, dopad a odpovědnost na přidělených scénářích.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7–12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Volba výzvy a 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Připomeň, že se hodnotí výsledek, proces i reflexe.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12–29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pracují v Copilotu a ukládají prompty i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29–36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 a audit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dokládají oporu tvrzení, minimalizaci dat a přiměřené zacházení s právy.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Párová obhajoba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Partner položí jednu otázku ke dvěma vybraným oblastem 4D.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 a pravidla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odevzdá prohlášení o AI a tři konkrétní osobní zásady.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6. Etické a právní 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6. Závěrečná výzva.txt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Záznam dokládá vědomé rozdělení rolí a jasné zadání s kritérii.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Klíčové tvrzení má věcnou oporu a revize reaguje na konkrétní problém.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Data jsou minimalizována, práva zohledněna a role AI transparentně popsána.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Které rozhodnutí je v miniportfoliu prokazatelně tvoje?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důkaz nejvíce zvýšil důvěryhodnost výsledku?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údaj nebo obsah bylo nutné odstranit, nahradit nebo chránit?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„Dobrý finální text stačí.“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Hodnocení vyžaduje také doklad procesu, ověření a reflexi.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napsat vytvořeno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Požaduj konkrétní roli AI, lidské změny, způsob ověření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Zmenšená varianta obsahuje jeden výstup, dvě iterace, jedno ověřené tvrzení a jedno prohlášení.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krátký návod pro spolužáka, jak použít 4D při dalším školním úkolu.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 připravené modelové výstupy a vytvoř kompletní proces revize bez živé AI.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Hodnocení v duchu AI Fluency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750"/>
        <w:gridCol w:w="2850"/>
        <w:gridCol w:w="2731"/>
      </w:tblGrid>
      <w:tr>
        <w:trPr>
          <w:tblHeader w:val="true"/>
        </w:trPr>
        <w:tc>
          <w:tcPr>
            <w:tcW w:type="dxa" w:w="16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7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Výsledek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Proces</w:t>
            </w:r>
          </w:p>
        </w:tc>
        <w:tc>
          <w:tcPr>
            <w:tcW w:type="dxa" w:w="2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Reflexe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Rozsah AI odpovídá cíli a riziku.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Záznam ukazuje vědomé rozdělení rolí.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vysvětlí, co příště deleguje jinak.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Description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odpovídá cíli, publiku a formátu.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 mají relevantní kontext, zdroj a očekávání.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pojmenuje, která změna promptu co ovlivnila.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Discernment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Tvrzení jsou ověřená a závěry přiměřené.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obsahuje kritéria, zdroje a cílené revize.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dokáže pojmenovat zbylou nejistotu.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Diligence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respektuje data, práva a transparentnost.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Log dokládá minimalizaci a lidské schválení.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formuluje vlastní pravidla a odpovědnost.</w:t>
            </w:r>
          </w:p>
        </w:tc>
      </w:tr>
    </w:tbl>
    <w:p>
      <w:pPr>
        <w:spacing w:after="0"/>
      </w:pPr>
    </w:p>
    <w:p>
      <w:pPr>
        <w:pStyle w:val="Heading1"/>
      </w:pPr>
      <w:r>
        <w:t>Použité a doporučené zdroje</w:t>
      </w:r>
    </w:p>
    <w:p>
      <w:pPr>
        <w:pStyle w:val="Heading3"/>
      </w:pPr>
      <w:r>
        <w:t>AI Fluency Framework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Rick Dakan a Joseph Feller ve spolupráci s Anthropic. </w:t>
      </w:r>
      <w:r>
        <w:rPr>
          <w:rFonts w:ascii="Calibri" w:hAnsi="Calibri" w:eastAsia="Calibri"/>
          <w:color w:val="17211E"/>
          <w:sz w:val="22"/>
        </w:rPr>
        <w:t>https://www.anthropic.com/ai-fluency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4D: Delegation, Description, Discernment, Diligence; režimy Automation, Augmentation a Agency. </w:t>
      </w:r>
      <w:r>
        <w:rPr>
          <w:rFonts w:ascii="Calibri" w:hAnsi="Calibri" w:eastAsia="Calibri"/>
          <w:i/>
          <w:color w:val="5C6965"/>
          <w:sz w:val="22"/>
        </w:rPr>
        <w:t>Podmínky: CC BY-NC-SA 4.0 u přiložených studijních materiálů.</w:t>
      </w:r>
    </w:p>
    <w:p>
      <w:pPr>
        <w:pStyle w:val="Heading3"/>
      </w:pPr>
      <w:r>
        <w:t>AI competency framework for students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UNESCO. </w:t>
      </w:r>
      <w:r>
        <w:rPr>
          <w:rFonts w:ascii="Calibri" w:hAnsi="Calibri" w:eastAsia="Calibri"/>
          <w:color w:val="17211E"/>
          <w:sz w:val="22"/>
        </w:rPr>
        <w:t>https://www.unesco.org/en/articles/ai-competency-framework-students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human-centred mindset, etika, techniky a návrh systémů AI. </w:t>
      </w:r>
      <w:r>
        <w:rPr>
          <w:rFonts w:ascii="Calibri" w:hAnsi="Calibri" w:eastAsia="Calibri"/>
          <w:i/>
          <w:color w:val="5C6965"/>
          <w:sz w:val="22"/>
        </w:rPr>
        <w:t>Podmínky: Podmínky podle zdrojové stránky UNESCO.</w:t>
      </w:r>
    </w:p>
    <w:p>
      <w:pPr>
        <w:pStyle w:val="Heading3"/>
      </w:pPr>
      <w:r>
        <w:t>Get started with Microsoft 365 Copilot prompts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https://support.microsoft.com/en-us/microsoft-365-copilot/get-started-writing-prompts-in-microsoft-365-copilot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rámec goal, context, source, expectations.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Data protection when using Microsoft 365 Copilot Chat for work or school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https://support.microsoft.com/en-us/privacy/data-protection-when-using-microsoft-365-copilot-chat-for-work-or-school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ochrana dat, školní účet a enterprise data protection.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Microsoft Copilot FAQ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Learn. </w:t>
      </w:r>
      <w:r>
        <w:rPr>
          <w:rFonts w:ascii="Calibri" w:hAnsi="Calibri" w:eastAsia="Calibri"/>
          <w:color w:val="17211E"/>
          <w:sz w:val="22"/>
        </w:rPr>
        <w:t>https://learn.microsoft.com/en-us/copilot/faq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věkové a organizační podmínky, správa a audit školního použití.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ATRIBUCE  </w:t>
            </w:r>
            <w:r>
              <w:rPr>
                <w:rFonts w:ascii="Calibri" w:hAnsi="Calibri" w:eastAsia="Calibri"/>
                <w:color w:val="17211E"/>
                <w:sz w:val="20"/>
              </w:rPr>
              <w:t>Přiložené materiály AI Fluency: Copyright 2025 Rick Dakan, Joseph Feller a Anthropic, licence CC BY-NC-SA 4.0. Tato výuková sada je nekomerční adaptací a rozšířením; zachovává uvedení autorů a licenci.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