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celé téma na sdílené místo. Laboratoře jsou soběstačné – obrázky mají vepsané přímo v sobě, takže fungují i jako samostatně stažený soubor. Ukázky k porovnávání jsou v archivech ve složce Podklady k aktivitám a rozbalí se do složek Obrázky a Média, na které odkazují pracovní listy.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 ukázek k hodině 6.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 vektor.html,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Barevná hloubka.csv,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 formáty.html,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 Na Macu se systémem starším než Big Sur se nemusí zobrazit jediný soubor, foto_webp_q75.webp – WebP neumí Safari starší než 14. Nevadí to: jeho velikost je v CSV uvedená a porovnání se dá udělat z čísla.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 odpovědi na části A, B a C pracovního listu.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