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前厅安全入门</w:t>
      </w:r>
    </w:p>
    <w:p>
      <w:r>
        <w:t>本店火锅前厅新人必读    版本 2026年9月27日</w:t>
      </w:r>
    </w:p>
    <w:p>
      <w:pPr>
        <w:pStyle w:val="Heading2"/>
        <w:spacing w:before="200" w:after="120"/>
      </w:pPr>
      <w:r>
        <w:t>学习目标</w:t>
      </w:r>
    </w:p>
    <w:p>
      <w:r>
        <w:t>适用于本店火锅前厅新人：接待、摆台、上菜、加汤、小料台补给、清台和外卖打包。上岗前先学会识别危险、停止不安全操作，并报告当班负责人。</w:t>
      </w:r>
    </w:p>
    <w:p>
      <w:pPr>
        <w:pStyle w:val="Heading2"/>
        <w:spacing w:before="200" w:after="120"/>
      </w:pPr>
      <w:r>
        <w:t>上岗要求</w:t>
      </w:r>
    </w:p>
    <w:p>
      <w:r>
        <w:t>持符合岗位要求的有效健康证明；工服整洁，头发收好，指甲短而干净。出现发热、呕吐、腹泻或手部伤口等情况，先报告当班负责人，由负责人安排适合的工作。</w:t>
      </w:r>
    </w:p>
    <w:p>
      <w:pPr>
        <w:pStyle w:val="Heading2"/>
        <w:spacing w:before="200" w:after="120"/>
      </w:pPr>
      <w:r>
        <w:t>必须停止的六种情况</w:t>
      </w:r>
    </w:p>
    <w:p>
      <w:r>
        <w:t>食品过期、变质、来源不明；效期或开封时间无法确认；食品、餐具或包装受到污染；炉具、插座或电线异常；地面有汤水、油污或碎片；顾客提出过敏需求而配料无法核实。</w:t>
      </w:r>
    </w:p>
    <w:p>
      <w:pPr>
        <w:pStyle w:val="Heading2"/>
        <w:spacing w:before="200" w:after="120"/>
      </w:pPr>
      <w:r>
        <w:t>洗手时机</w:t>
      </w:r>
    </w:p>
    <w:p>
      <w:r>
        <w:t>上岗前、休息返回、如厕后、处理生食后、接触手机或现金后、处理垃圾或脏餐具后、摸脸或头发后、使用化学品后，都应按标准洗手。忙碌不能成为省略洗手的理由，戴手套不能代替洗手。</w:t>
      </w:r>
    </w:p>
    <w:p>
      <w:pPr>
        <w:pStyle w:val="Heading2"/>
        <w:spacing w:before="200" w:after="120"/>
      </w:pPr>
      <w:r>
        <w:t>洗手步骤</w:t>
      </w:r>
    </w:p>
    <w:p>
      <w:r>
        <w:t>用流动温水湿手，使用洗手液；揉搓双手至少20秒，覆盖指缝、指尖、指甲附近、手腕及需要清洁的前臂；冲洗干净，用清洁纸巾擦干。手动水龙头用纸巾垫着关闭，避免再次污染。</w:t>
      </w:r>
    </w:p>
    <w:p>
      <w:pPr>
        <w:pStyle w:val="Heading2"/>
        <w:spacing w:before="200" w:after="120"/>
      </w:pPr>
      <w:r>
        <w:t>学习和考核</w:t>
      </w:r>
    </w:p>
    <w:p>
      <w:r>
        <w:t>线上考试20题，每题5分，满分100分；全部答对才通过。错题重新学习后补考。线上通过仅表示知识考核完成，独立上岗还须完成最后一页现场带训检查。</w:t>
      </w:r>
    </w:p>
    <w:p>
      <w:r>
        <w:br w:type="page"/>
      </w:r>
    </w:p>
    <w:p>
      <w:pPr>
        <w:pStyle w:val="Heading1"/>
      </w:pPr>
      <w:r>
        <w:t>食品与小料台安全</w:t>
      </w:r>
    </w:p>
    <w:p>
      <w:pPr>
        <w:pStyle w:val="Heading2"/>
        <w:spacing w:before="200" w:after="120"/>
      </w:pPr>
      <w:r>
        <w:t>食品和效期检查</w:t>
      </w:r>
    </w:p>
    <w:p>
      <w:r>
        <w:t>未开封看原包装保质期，已开封看开封效期；同时检查包装、气味、外观和储存状态。无有效标识、超期、变质或来源不明的食品立即停用，隔离并报告，不能改日期、凭记忆补效期或去掉坏的部分后继续使用。</w:t>
      </w:r>
    </w:p>
    <w:p>
      <w:pPr>
        <w:pStyle w:val="Heading2"/>
        <w:spacing w:before="200" w:after="120"/>
      </w:pPr>
      <w:r>
        <w:t>小料台补给</w:t>
      </w:r>
    </w:p>
    <w:p>
      <w:r>
        <w:t>补给前洗手，核对物料和效期。使用干净的专用容器和勺具，防止不同调料串用；不把新小料直接倒进旧小料，按本店经确认的换盆与补给流程操作。补给后盖好、清洁周边，按当前标准记录开封或制作时间。</w:t>
      </w:r>
    </w:p>
    <w:p>
      <w:pPr>
        <w:pStyle w:val="Heading2"/>
        <w:spacing w:before="200" w:after="120"/>
      </w:pPr>
      <w:r>
        <w:t>生熟与洁污分开</w:t>
      </w:r>
    </w:p>
    <w:p>
      <w:r>
        <w:t>生牛肉、毛肚等生食与即食小料、熟食、餐具分开处理。送生食后再次处理即食食品前洗手并更换相应工具；脏餐具、残汤、垃圾不能经过或放在洁净餐具及食品上方。不得裸手接触无包装即食食品。</w:t>
      </w:r>
    </w:p>
    <w:p>
      <w:pPr>
        <w:pStyle w:val="Heading2"/>
        <w:spacing w:before="200" w:after="120"/>
      </w:pPr>
      <w:r>
        <w:t>摆台和上菜</w:t>
      </w:r>
    </w:p>
    <w:p>
      <w:r>
        <w:t>拿碗、杯、筷子时避开入口或食品接触部位。餐具破损、带污渍或有异物，先更换。上菜前核对桌号、菜品和备注；发现食品异物，停止出品并报告，不能取出异物后继续上桌。</w:t>
      </w:r>
    </w:p>
    <w:p>
      <w:pPr>
        <w:pStyle w:val="Heading2"/>
        <w:spacing w:before="200" w:after="120"/>
      </w:pPr>
      <w:r>
        <w:t>过敏需求</w:t>
      </w:r>
    </w:p>
    <w:p>
      <w:r>
        <w:t>顾客说明对花生、芝麻、海鲜、乳或其他原料过敏时，记录具体需求并告知负责人和后厨，核对配料标签、锅底、小料及接触工具。不猜测配料，不擅自保证绝对无过敏原；无法确认时明确告知并由负责人处理。</w:t>
      </w:r>
    </w:p>
    <w:p>
      <w:pPr>
        <w:pStyle w:val="Heading2"/>
        <w:spacing w:before="200" w:after="120"/>
      </w:pPr>
      <w:r>
        <w:t>打包与退回食品</w:t>
      </w:r>
    </w:p>
    <w:p>
      <w:r>
        <w:t>用洁净、适合食品接触的容器，核对商品和包装密封。标签不能遮住保质期等重要信息。顾客退回、已经离开门店的食品，不能重新售卖；处理前后注意洁污分开。</w:t>
      </w:r>
    </w:p>
    <w:p>
      <w:r>
        <w:br w:type="page"/>
      </w:r>
    </w:p>
    <w:p>
      <w:pPr>
        <w:pStyle w:val="Heading1"/>
      </w:pPr>
      <w:r>
        <w:t>热锅与客区安全</w:t>
      </w:r>
    </w:p>
    <w:p>
      <w:pPr>
        <w:pStyle w:val="Heading2"/>
        <w:spacing w:before="200" w:after="120"/>
      </w:pPr>
      <w:r>
        <w:t>上锅和端热物</w:t>
      </w:r>
    </w:p>
    <w:p>
      <w:r>
        <w:t>确认锅体、把手、托盘完好，使用规定的隔热工具；端锅前看清路线并提醒周围人员。不能徒手碰热锅，不把热锅端过顾客头顶，不让顾客或儿童靠近正在移动的热锅。</w:t>
      </w:r>
    </w:p>
    <w:p>
      <w:pPr>
        <w:pStyle w:val="Heading2"/>
        <w:spacing w:before="200" w:after="120"/>
      </w:pPr>
      <w:r>
        <w:t>加汤</w:t>
      </w:r>
    </w:p>
    <w:p>
      <w:r>
        <w:t>先提醒顾客并确认加汤位置，避开顾客和儿童。使用完好的专用容器，稳住后缓慢添加；不得隔人加汤、猛倒或加到容易溢出的程度。发现锅体不稳、汤剧烈翻滚或桌面拥挤，先停止并处理危险，再继续。</w:t>
      </w:r>
    </w:p>
    <w:p>
      <w:pPr>
        <w:pStyle w:val="Heading2"/>
        <w:spacing w:before="200" w:after="120"/>
      </w:pPr>
      <w:r>
        <w:t>电磁炉和用电</w:t>
      </w:r>
    </w:p>
    <w:p>
      <w:r>
        <w:t>按设备操作说明使用，干手操作开关；发现电线破损、插座发热、异味、冒烟或异常响声，停用并报告。未经培训不拆修电器；清洁用电设备前按本店流程断电并确认安全，不向通电部件泼水。</w:t>
      </w:r>
    </w:p>
    <w:p>
      <w:pPr>
        <w:pStyle w:val="Heading2"/>
        <w:spacing w:before="200" w:after="120"/>
      </w:pPr>
      <w:r>
        <w:t>燃气设备适用时</w:t>
      </w:r>
    </w:p>
    <w:p>
      <w:r>
        <w:t>仅在本店使用燃气炉时执行：发现燃气异味，停止操作，远离危险区域并报告负责人；不要点火，也不要在疑似泄漏区域操作电气开关。按本店燃气应急预案疏散，由受训人员处理。</w:t>
      </w:r>
    </w:p>
    <w:p>
      <w:pPr>
        <w:pStyle w:val="Heading2"/>
        <w:spacing w:before="200" w:after="120"/>
      </w:pPr>
      <w:r>
        <w:t>地面与通道</w:t>
      </w:r>
    </w:p>
    <w:p>
      <w:r>
        <w:t>汤水、油污、拖地或碎片造成危险时，先警示、隔离危险位置，再用对应工具清理。不要让顾客踩过湿滑区域；不得徒手捡碎玻璃。托盘、货箱、电线和垃圾不占用走道或疏散出口。</w:t>
      </w:r>
    </w:p>
    <w:p>
      <w:pPr>
        <w:pStyle w:val="Heading2"/>
        <w:spacing w:before="200" w:after="120"/>
      </w:pPr>
      <w:r>
        <w:t>清台</w:t>
      </w:r>
    </w:p>
    <w:p>
      <w:r>
        <w:t>确认顾客已离席，先按操作标准关闭炉具或确认停止加热；等待安全状态后使用工具移走热锅。残汤、脏餐具分类收走，防止泼洒；清洁完检查桌面、地面和炉具状态，再重新摆台。</w:t>
      </w:r>
    </w:p>
    <w:p>
      <w:r>
        <w:br w:type="page"/>
      </w:r>
    </w:p>
    <w:p>
      <w:pPr>
        <w:pStyle w:val="Heading1"/>
      </w:pPr>
      <w:r>
        <w:t>清洁与异常处置</w:t>
      </w:r>
    </w:p>
    <w:p>
      <w:pPr>
        <w:pStyle w:val="Heading2"/>
        <w:spacing w:before="200" w:after="120"/>
      </w:pPr>
      <w:r>
        <w:t>清洁工具分区</w:t>
      </w:r>
    </w:p>
    <w:p>
      <w:r>
        <w:t>食品接触面、客区桌面、地面、卫生间和垃圾区域的工具分区使用，不能交叉混用。颜色和清洁频次以本店现行标识为准，不直接照搬其他品牌的抹布颜色。</w:t>
      </w:r>
    </w:p>
    <w:p>
      <w:pPr>
        <w:pStyle w:val="Heading2"/>
        <w:spacing w:before="200" w:after="120"/>
      </w:pPr>
      <w:r>
        <w:t>化学品</w:t>
      </w:r>
    </w:p>
    <w:p>
      <w:r>
        <w:t>只用本店批准的清洁产品。容器标明名称，按标签及经确认的操作标准配制；不擅自增加浓度或混合清洁剂。化学品和食品、餐具分开存放；管道通、除油剂、洗手液等不能当作食品接触器具的消毒剂。</w:t>
      </w:r>
    </w:p>
    <w:p>
      <w:pPr>
        <w:pStyle w:val="Heading2"/>
        <w:spacing w:before="200" w:after="120"/>
      </w:pPr>
      <w:r>
        <w:t>发现食品异常</w:t>
      </w:r>
    </w:p>
    <w:p>
      <w:r>
        <w:t>立即停止使用或出品，隔离问题食品和相关器具并报告当班负责人。保留原包装、标签、批次及订单信息；不私自继续使用、改效期、删除记录或在未获指示时丢弃所有追溯资料。</w:t>
      </w:r>
    </w:p>
    <w:p>
      <w:pPr>
        <w:pStyle w:val="Heading2"/>
        <w:spacing w:before="200" w:after="120"/>
      </w:pPr>
      <w:r>
        <w:t>顾客反映不适</w:t>
      </w:r>
    </w:p>
    <w:p>
      <w:r>
        <w:t>先停止提供疑似问题食品并立即通知负责人。记录桌号、食用商品、时间及顾客描述，保留相关物料和订单供核查。不判断病因，不向顾客或配送员提供员工急救箱里的药品；情况紧急时协助联系急救。</w:t>
      </w:r>
    </w:p>
    <w:p>
      <w:pPr>
        <w:pStyle w:val="Heading2"/>
        <w:spacing w:before="200" w:after="120"/>
      </w:pPr>
      <w:r>
        <w:t>火灾与疏散</w:t>
      </w:r>
    </w:p>
    <w:p>
      <w:r>
        <w:t>遇到火灾等意外，人员安全优先。迅速警示并按门店预案疏散，遵从负责人或消防人员指引；不乘电梯，不返回取财物。仅受训人员在确保安全、退路明确时处理初起火灾，火势不可控立即撤离。</w:t>
      </w:r>
    </w:p>
    <w:p>
      <w:pPr>
        <w:pStyle w:val="Heading2"/>
        <w:spacing w:before="200" w:after="120"/>
      </w:pPr>
      <w:r>
        <w:t>报告与联络</w:t>
      </w:r>
    </w:p>
    <w:p>
      <w:r>
        <w:t>新人应能指出当班负责人、疏散出口、集合点、灭火器、急救箱和设备紧急关闭位置。火警119、急救120；报警或求助时说清门店地址、发生情况和人员状况。门店具体位置由带训员现场指认。</w:t>
      </w:r>
    </w:p>
    <w:p>
      <w:pPr>
        <w:pStyle w:val="Heading2"/>
        <w:spacing w:before="200" w:after="120"/>
      </w:pPr>
      <w:r>
        <w:t>标准使用</w:t>
      </w:r>
    </w:p>
    <w:p>
      <w:r>
        <w:t>食品效期、储存温度、消毒配比和操作频次以本店现行批准标准为准。本课程结合本店火锅前厅操作流程设置岗位场景，设备和产品参数按本店实际要求执行。</w:t>
      </w:r>
    </w:p>
    <w:p>
      <w:r>
        <w:br w:type="page"/>
      </w:r>
    </w:p>
    <w:p>
      <w:pPr>
        <w:pStyle w:val="Heading1"/>
      </w:pPr>
      <w:r>
        <w:t>现场带训与上岗确认</w:t>
      </w:r>
    </w:p>
    <w:p>
      <w:pPr>
        <w:pStyle w:val="Heading2"/>
        <w:spacing w:before="200" w:after="120"/>
      </w:pPr>
      <w:r>
        <w:t>执行方式</w:t>
      </w:r>
    </w:p>
    <w:p>
      <w:r>
        <w:t>带训员先演示，新人再独立复述并操作。下表各项全部合格后，由门店负责人确认独立上岗；未通过的项目重新带训并复核。实操结果由门店留档，线上课程完成不代替现场确认。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483"/>
        <w:gridCol w:w="1701"/>
      </w:tblGrid>
      <w:tr>
        <w:trPr>
          <w:tblHeader/>
        </w:trPr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sz w:val="20"/>
              </w:rPr>
              <w:t>序号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sz w:val="20"/>
              </w:rPr>
              <w:t>现场考核项目</w:t>
            </w:r>
          </w:p>
        </w:tc>
        <w:tc>
          <w:tcPr>
            <w:tcW w:type="dxa" w:w="32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sz w:val="20"/>
              </w:rPr>
              <w:t>结果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标准洗手：独立完成流程，揉搓至少20秒。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效期检查：识别未开封、已开封、超期、标识不清四种状态。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小料补给：使用洁净专用工具，生熟分开，不混入旧料。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上锅与加汤：检查工具、提醒顾客、确认路线并安全操作。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清台与防滑：先处理热源，隔离湿滑或碎片区域，使用对应工具。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化学品识别：指出本店各类工具和清洁剂的用途及存放位置。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异常报告：模拟食品异物或设备异常，停止、隔离并报告。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应急定位：指认出口、集合点、灭火器、急救箱及紧急关闭位置。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□合格 □重训</w:t>
            </w:r>
          </w:p>
        </w:tc>
      </w:tr>
    </w:tbl>
    <w:p>
      <w:r>
        <w:t>新人姓名：________________    带训员：________________</w:t>
      </w:r>
    </w:p>
    <w:p>
      <w:r>
        <w:t>当班报告对象：____________    集合点：________________</w:t>
      </w:r>
    </w:p>
    <w:p>
      <w:r>
        <w:t>线上考试结果：____________    实操复核日期：____________</w:t>
      </w:r>
    </w:p>
    <w:p>
      <w:r>
        <w:t>门店负责人确认：__________    独立上岗日期：____________</w:t>
      </w:r>
    </w:p>
    <w:p>
      <w:pPr>
        <w:pStyle w:val="Heading2"/>
      </w:pPr>
      <w:r>
        <w:t>参考资料</w:t>
      </w:r>
    </w:p>
    <w:p>
      <w:r>
        <w:t>本店前厅操作流程：洗手、食品安全、效期、防异物、化学品管理、设备清洁与应急疏散；Auto Office 本店课程：火锅店一日、卫生与毛肚处理。本课程知识考试须达到100分，并完成现场带训后确认独立上岗。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