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0.png" ContentType="image/png"/>
  <Override PartName="/word/media/rId32.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to</w:t>
      </w:r>
      <w:r>
        <w:t xml:space="preserve"> </w:t>
      </w:r>
      <w:r>
        <w:t xml:space="preserve">High</w:t>
      </w:r>
      <w:r>
        <w:t xml:space="preserve"> </w:t>
      </w:r>
      <w:r>
        <w:t xml:space="preserve">Ultra-processed</w:t>
      </w:r>
      <w:r>
        <w:t xml:space="preserve"> </w:t>
      </w:r>
      <w:r>
        <w:t xml:space="preserve">Food</w:t>
      </w:r>
      <w:r>
        <w:t xml:space="preserve"> </w:t>
      </w:r>
      <w:r>
        <w:t xml:space="preserve">and</w:t>
      </w:r>
      <w:r>
        <w:t xml:space="preserve"> </w:t>
      </w:r>
      <w:r>
        <w:t xml:space="preserve">Sodium</w:t>
      </w:r>
      <w:r>
        <w:t xml:space="preserve"> </w:t>
      </w:r>
      <w:r>
        <w:t xml:space="preserve">Intake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Hypertension</w:t>
      </w:r>
      <w:r>
        <w:t xml:space="preserve"> </w:t>
      </w:r>
      <w:r>
        <w:t xml:space="preserve">from</w:t>
      </w:r>
      <w:r>
        <w:t xml:space="preserve"> </w:t>
      </w:r>
      <w:r>
        <w:t xml:space="preserve">a</w:t>
      </w:r>
      <w:r>
        <w:t xml:space="preserve"> </w:t>
      </w:r>
      <w:r>
        <w:t xml:space="preserve">Cross-sectional</w:t>
      </w:r>
      <w:r>
        <w:t xml:space="preserve"> </w:t>
      </w:r>
      <w:r>
        <w:t xml:space="preserve">study</w:t>
      </w:r>
      <w:r>
        <w:t xml:space="preserve"> </w:t>
      </w:r>
      <w:r>
        <w:t xml:space="preserve">UK</w:t>
      </w:r>
      <w:r>
        <w:t xml:space="preserve"> </w:t>
      </w:r>
      <w:r>
        <w:t xml:space="preserve">National</w:t>
      </w:r>
      <w:r>
        <w:t xml:space="preserve"> </w:t>
      </w:r>
      <w:r>
        <w:t xml:space="preserve">Dietary</w:t>
      </w:r>
      <w:r>
        <w:t xml:space="preserve"> </w:t>
      </w:r>
      <w:r>
        <w:t xml:space="preserve">and</w:t>
      </w:r>
      <w:r>
        <w:t xml:space="preserve"> </w:t>
      </w:r>
      <w:r>
        <w:t xml:space="preserve">Nutritional</w:t>
      </w:r>
      <w:r>
        <w:t xml:space="preserve"> </w:t>
      </w:r>
      <w:r>
        <w:t xml:space="preserve">Survey</w:t>
      </w:r>
      <w:r>
        <w:t xml:space="preserve"> </w:t>
      </w:r>
      <w:r>
        <w:t xml:space="preserve">(NDNS)</w:t>
      </w:r>
      <w:r>
        <w:t xml:space="preserve"> </w:t>
      </w:r>
      <w:r>
        <w:t xml:space="preserve">in</w:t>
      </w:r>
      <w:r>
        <w:t xml:space="preserve"> </w:t>
      </w:r>
      <w:r>
        <w:t xml:space="preserve">England</w:t>
      </w:r>
      <w:r>
        <w:t xml:space="preserve"> </w:t>
      </w:r>
      <w:r>
        <w:t xml:space="preserve">2008-2019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X073e9ad4167073dd8bdcba70a2e3d46b9920336"/>
    <w:p>
      <w:pPr>
        <w:pStyle w:val="Heading1"/>
      </w:pPr>
      <w:r>
        <w:t xml:space="preserve">Exposure to High Ultra-processed Food and Sodium Intake and its effect on Hypertension from a cross sectional study UK National Dietary and Nutritional Survey (NDNS) in England 2008-2019</w:t>
      </w:r>
    </w:p>
    <w:bookmarkEnd w:id="20"/>
    <w:bookmarkStart w:id="24" w:name="david-ohagan"/>
    <w:p>
      <w:pPr>
        <w:pStyle w:val="Heading1"/>
      </w:pPr>
      <w:r>
        <w:t xml:space="preserve">David O’Hagan</w:t>
      </w:r>
    </w:p>
    <w:p>
      <w:pPr>
        <w:pStyle w:val="FirstParagraph"/>
      </w:pPr>
      <w:r>
        <w:t xml:space="preserve">200299857</w:t>
      </w:r>
    </w:p>
    <w:bookmarkStart w:id="21" w:name="X6b4012e03a8983d215622f17cfa0456092fdf4f"/>
    <w:p>
      <w:pPr>
        <w:pStyle w:val="Heading2"/>
      </w:pPr>
      <w:r>
        <w:t xml:space="preserve">Dissertation submitted in partial fulfilment of the requirements for the degree of Master of Public Health, The University of Liverpool</w:t>
      </w:r>
    </w:p>
    <w:bookmarkEnd w:id="21"/>
    <w:bookmarkStart w:id="22" w:name="august-2023"/>
    <w:p>
      <w:pPr>
        <w:pStyle w:val="Heading2"/>
      </w:pPr>
      <w:r>
        <w:t xml:space="preserve">August 2023</w:t>
      </w:r>
    </w:p>
    <w:p>
      <w:r>
        <w:br w:type="page"/>
      </w:r>
    </w:p>
    <w:p>
      <w:pPr>
        <w:pStyle w:val="FirstParagraph"/>
      </w:pPr>
      <w:r>
        <w:t xml:space="preserve">no portion of this work has been submitted in support of an application</w:t>
      </w:r>
      <w:r>
        <w:br/>
      </w:r>
      <w:r>
        <w:t xml:space="preserve">for degree or qualification of this or any other University or institute of learning.</w:t>
      </w:r>
      <w:r>
        <w:br/>
      </w:r>
      <w:r>
        <w:t xml:space="preserve">Signature</w:t>
      </w:r>
    </w:p>
    <w:p>
      <w:r>
        <w:br w:type="page"/>
      </w:r>
    </w:p>
    <w:bookmarkEnd w:id="22"/>
    <w:bookmarkStart w:id="23" w:name="dedication"/>
    <w:p>
      <w:pPr>
        <w:pStyle w:val="Heading2"/>
      </w:pPr>
      <w:r>
        <w:t xml:space="preserve">Dedication</w:t>
      </w:r>
    </w:p>
    <w:p>
      <w:pPr>
        <w:pStyle w:val="FirstParagraph"/>
      </w:pPr>
      <w:r>
        <w:t xml:space="preserve">To Julie Andrew and Sophie</w:t>
      </w:r>
    </w:p>
    <w:p>
      <w:pPr>
        <w:pStyle w:val="BodyText"/>
      </w:pPr>
      <w:r>
        <w:t xml:space="preserve">for your loving patience and support</w:t>
      </w:r>
    </w:p>
    <w:p>
      <w:r>
        <w:br w:type="page"/>
      </w:r>
    </w:p>
    <w:bookmarkEnd w:id="23"/>
    <w:bookmarkEnd w:id="24"/>
    <w:bookmarkStart w:id="30" w:name="abstract"/>
    <w:p>
      <w:pPr>
        <w:pStyle w:val="Heading1"/>
      </w:pPr>
      <w:r>
        <w:t xml:space="preserve">Abstract</w:t>
      </w:r>
    </w:p>
    <w:p>
      <w:pPr>
        <w:pStyle w:val="FirstParagraph"/>
      </w:pPr>
      <w:r>
        <w:t xml:space="preserve">Hypertension is associated with exposure to high intake of</w:t>
      </w:r>
      <w:r>
        <w:t xml:space="preserve"> </w:t>
      </w:r>
      <w:r>
        <w:t xml:space="preserve">‘</w:t>
      </w:r>
      <w:r>
        <w:t xml:space="preserve">industrialy produced edible substances</w:t>
      </w:r>
      <w:r>
        <w:t xml:space="preserve">’</w:t>
      </w:r>
      <w:r>
        <w:t xml:space="preserve"> </w:t>
      </w:r>
      <w:r>
        <w:t xml:space="preserve">or UPF, and high Sodium intake.</w:t>
      </w:r>
      <w:r>
        <w:t xml:space="preserve"> </w:t>
      </w:r>
      <w:r>
        <w:t xml:space="preserve">This research examines assumptions about salt and UPF.</w:t>
      </w:r>
      <w:r>
        <w:t xml:space="preserve"> </w:t>
      </w:r>
      <w:r>
        <w:t xml:space="preserve">What contributes to</w:t>
      </w:r>
      <w:r>
        <w:t xml:space="preserve"> </w:t>
      </w:r>
      <w:r>
        <w:t xml:space="preserve">‘</w:t>
      </w:r>
      <w:r>
        <w:t xml:space="preserve">unhealthiness</w:t>
      </w:r>
      <w:r>
        <w:t xml:space="preserve">’</w:t>
      </w:r>
      <w:r>
        <w:t xml:space="preserve">?</w:t>
      </w:r>
      <w:r>
        <w:t xml:space="preserve"> </w:t>
      </w:r>
      <w:r>
        <w:t xml:space="preserve">Will</w:t>
      </w:r>
      <w:r>
        <w:t xml:space="preserve"> </w:t>
      </w:r>
      <w:r>
        <w:t xml:space="preserve">‘</w:t>
      </w:r>
      <w:r>
        <w:t xml:space="preserve">reformulation</w:t>
      </w:r>
      <w:r>
        <w:t xml:space="preserve">’</w:t>
      </w:r>
      <w:r>
        <w:t xml:space="preserve"> </w:t>
      </w:r>
      <w:r>
        <w:t xml:space="preserve">generate</w:t>
      </w:r>
      <w:r>
        <w:t xml:space="preserve"> </w:t>
      </w:r>
      <w:r>
        <w:t xml:space="preserve">‘</w:t>
      </w:r>
      <w:r>
        <w:t xml:space="preserve">healthy UPF</w:t>
      </w:r>
      <w:r>
        <w:t xml:space="preserve">’</w:t>
      </w:r>
      <w:r>
        <w:t xml:space="preserve">?</w:t>
      </w:r>
      <w:r>
        <w:t xml:space="preserve"> </w:t>
      </w:r>
      <w:r>
        <w:t xml:space="preserve">Can this help reduce BP in one part of the the UK?</w:t>
      </w:r>
    </w:p>
    <w:bookmarkStart w:id="25" w:name="method"/>
    <w:p>
      <w:pPr>
        <w:pStyle w:val="Heading3"/>
      </w:pPr>
      <w:r>
        <w:t xml:space="preserve">Method</w:t>
      </w:r>
    </w:p>
    <w:p>
      <w:pPr>
        <w:pStyle w:val="FirstParagraph"/>
      </w:pPr>
      <w:r>
        <w:t xml:space="preserve">This research uses cross-sectional data with a stratified sample representative of the UK population.</w:t>
      </w:r>
      <w:r>
        <w:t xml:space="preserve"> </w:t>
      </w:r>
      <w:r>
        <w:t xml:space="preserve">It is secondary data analysis of the National Dietary and Nutrition Survey (NDNS 2008-2019).</w:t>
      </w:r>
    </w:p>
    <w:p>
      <w:pPr>
        <w:pStyle w:val="BodyText"/>
      </w:pPr>
      <w:r>
        <w:t xml:space="preserve">Using multivariable logistic regression analysis of high sodium intake and high UPF intake against hypertension, secondary end points included regression of Sodium intake against UPF intake, age against BP, sodium intake and UPF intake.</w:t>
      </w:r>
    </w:p>
    <w:bookmarkEnd w:id="25"/>
    <w:bookmarkStart w:id="26" w:name="results"/>
    <w:p>
      <w:pPr>
        <w:pStyle w:val="Heading3"/>
      </w:pPr>
      <w:r>
        <w:t xml:space="preserve">Results</w:t>
      </w:r>
    </w:p>
    <w:p>
      <w:pPr>
        <w:pStyle w:val="FirstParagraph"/>
      </w:pPr>
      <w:r>
        <w:t xml:space="preserve">There was an increased odds ratio of hypertension with higher sodium intake (OR=5.57(1.47,21.2)).</w:t>
      </w:r>
    </w:p>
    <w:p>
      <w:pPr>
        <w:pStyle w:val="BodyText"/>
      </w:pPr>
      <w:r>
        <w:t xml:space="preserve">There was a lower odds ratio of hypertension with high upf intake (OR=0.57(0.34,0.94)).</w:t>
      </w:r>
    </w:p>
    <w:p>
      <w:pPr>
        <w:pStyle w:val="BodyText"/>
      </w:pPr>
      <w:r>
        <w:t xml:space="preserve">There was no correlation between UPF intake and sodium intake (beta=0).</w:t>
      </w:r>
    </w:p>
    <w:p>
      <w:pPr>
        <w:pStyle w:val="BodyText"/>
      </w:pPr>
      <w:r>
        <w:t xml:space="preserve">There is a strong correlation between age and BP (beta =0.43 (CI 0.41,0.45)), as well as age and Sodium intake.</w:t>
      </w:r>
    </w:p>
    <w:p>
      <w:pPr>
        <w:pStyle w:val="BodyText"/>
      </w:pPr>
      <w:r>
        <w:t xml:space="preserve">There is a strong age gradient of UPF intake (beta= -0.25 (CI -0.26,-0.23)).</w:t>
      </w:r>
    </w:p>
    <w:bookmarkEnd w:id="26"/>
    <w:bookmarkStart w:id="27" w:name="conclusion"/>
    <w:p>
      <w:pPr>
        <w:pStyle w:val="Heading3"/>
      </w:pPr>
      <w:r>
        <w:t xml:space="preserve">Conclusion</w:t>
      </w:r>
    </w:p>
    <w:p>
      <w:pPr>
        <w:pStyle w:val="FirstParagraph"/>
      </w:pPr>
      <w:r>
        <w:t xml:space="preserve">This study shows that high Na intake is associated with hypertension.</w:t>
      </w:r>
      <w:r>
        <w:t xml:space="preserve"> </w:t>
      </w:r>
      <w:r>
        <w:t xml:space="preserve">Reduction of sodium intake may be effective at reducing the overall risk.</w:t>
      </w:r>
    </w:p>
    <w:p>
      <w:pPr>
        <w:pStyle w:val="BodyText"/>
      </w:pPr>
      <w:r>
        <w:t xml:space="preserve">UPF intake is also associated with hypertension.</w:t>
      </w:r>
      <w:r>
        <w:t xml:space="preserve"> </w:t>
      </w:r>
      <w:r>
        <w:t xml:space="preserve">This may show reverse causation in this cross-sectional study.</w:t>
      </w:r>
    </w:p>
    <w:p>
      <w:pPr>
        <w:pStyle w:val="BodyText"/>
      </w:pPr>
      <w:r>
        <w:t xml:space="preserve">Policy should aim to reduce intake of sodium, longitudinal studies may be more effective at identifying the causal relationship between UPF and BP.</w:t>
      </w:r>
    </w:p>
    <w:p>
      <w:pPr>
        <w:pStyle w:val="BodyText"/>
      </w:pPr>
      <w:r>
        <w:t xml:space="preserve">The lack of association between UPF and sodium intake is odd.</w:t>
      </w:r>
      <w:r>
        <w:t xml:space="preserve"> </w:t>
      </w:r>
      <w:r>
        <w:t xml:space="preserve">Most UPF contains more sodium.</w:t>
      </w:r>
      <w:r>
        <w:t xml:space="preserve"> </w:t>
      </w:r>
      <w:r>
        <w:t xml:space="preserve">Some UPF contains less sodium.</w:t>
      </w:r>
      <w:r>
        <w:t xml:space="preserve"> </w:t>
      </w:r>
      <w:r>
        <w:t xml:space="preserve">This result suggests that the mix of UPF consumed by this population has no net increase in sodium content.</w:t>
      </w:r>
      <w:r>
        <w:t xml:space="preserve"> </w:t>
      </w:r>
      <w:r>
        <w:t xml:space="preserve">If this is true, reformulation for low salt would not eliminate the association identified in the main results.</w:t>
      </w:r>
      <w:r>
        <w:t xml:space="preserve"> </w:t>
      </w:r>
      <w:r>
        <w:t xml:space="preserve">Public health policy will need to reduce UPF, not simply reformulate.</w:t>
      </w:r>
    </w:p>
    <w:bookmarkEnd w:id="27"/>
    <w:bookmarkStart w:id="28" w:name="keywords"/>
    <w:p>
      <w:pPr>
        <w:pStyle w:val="Heading3"/>
      </w:pPr>
      <w:r>
        <w:t xml:space="preserve">Keywords</w:t>
      </w:r>
    </w:p>
    <w:p>
      <w:pPr>
        <w:pStyle w:val="FirstParagraph"/>
      </w:pPr>
      <w:r>
        <w:t xml:space="preserve">UPF, Sodium, hypertension, reformulation, Nutrition</w:t>
      </w:r>
    </w:p>
    <w:p>
      <w:pPr>
        <w:pStyle w:val="BodyText"/>
      </w:pPr>
      <w:r>
        <w:rPr>
          <w:bCs/>
          <w:b/>
        </w:rPr>
        <w:t xml:space="preserve">Abstract</w:t>
      </w:r>
      <w:r>
        <w:t xml:space="preserve"> </w:t>
      </w:r>
      <w:r>
        <w:t xml:space="preserve">296 words</w:t>
      </w:r>
    </w:p>
    <w:p>
      <w:pPr>
        <w:pStyle w:val="BodyText"/>
      </w:pPr>
      <w:r>
        <w:rPr>
          <w:bCs/>
          <w:b/>
        </w:rPr>
        <w:t xml:space="preserve">Dissertation</w:t>
      </w:r>
      <w:r>
        <w:t xml:space="preserve"> </w:t>
      </w:r>
      <w:r>
        <w:t xml:space="preserve">9676</w:t>
      </w:r>
    </w:p>
    <w:p>
      <w:r>
        <w:br w:type="page"/>
      </w:r>
    </w:p>
    <w:bookmarkEnd w:id="28"/>
    <w:bookmarkStart w:id="29" w:name="acknowledgments"/>
    <w:p>
      <w:pPr>
        <w:pStyle w:val="Heading2"/>
      </w:pPr>
      <w:r>
        <w:t xml:space="preserve">Acknowledgments</w:t>
      </w:r>
    </w:p>
    <w:p>
      <w:pPr>
        <w:pStyle w:val="FirstParagraph"/>
      </w:pPr>
      <w:r>
        <w:t xml:space="preserve">Thanks to Zoe and Martin</w:t>
      </w:r>
    </w:p>
    <w:p>
      <w:pPr>
        <w:pStyle w:val="BodyText"/>
      </w:pPr>
      <w:r>
        <w:t xml:space="preserve">Thanks to Paul for the project which didn’t quite come together</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Abbreviations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7200"/>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Abbreviation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Term</w:t>
            </w:r>
          </w:p>
        </w:tc>
      </w:tr>
      <w:tr>
        <w:trPr>
          <w:trHeight w:val="58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Akaike Information Criterion</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Body Mass Index</w:t>
            </w:r>
          </w:p>
        </w:tc>
      </w:tr>
      <w:tr>
        <w:trPr>
          <w:trHeight w:val="58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Blood Pressure</w:t>
            </w:r>
          </w:p>
        </w:tc>
      </w:tr>
      <w:tr>
        <w:trPr>
          <w:trHeight w:val="58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Confidence intervals 95% level</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CHAMPs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Cheshire and Merseyside public health  collaborative</w:t>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Disease</w:t>
            </w:r>
          </w:p>
        </w:tc>
      </w:tr>
      <w:tr>
        <w:trPr>
          <w:trHeight w:val="58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Hazard ratio</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Index of Multiple Deprivation</w:t>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in mg</w:t>
            </w:r>
          </w:p>
        </w:tc>
      </w:tr>
      <w:tr>
        <w:trPr>
          <w:trHeight w:val="58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NCD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Non communicable Disease</w:t>
            </w:r>
          </w:p>
        </w:tc>
      </w:tr>
      <w:tr>
        <w:trPr>
          <w:trHeight w:val="6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National Dietary and Nutrition Survey</w:t>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 is a classification system, it is not an acronym</w:t>
            </w:r>
          </w:p>
        </w:tc>
      </w:tr>
      <w:tr>
        <w:trPr>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Odds Ratio</w:t>
            </w:r>
          </w:p>
        </w:tc>
      </w:tr>
      <w:tr>
        <w:trPr>
          <w:trHeight w:val="581"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 Processed Foods</w:t>
            </w:r>
          </w:p>
        </w:tc>
      </w:tr>
    </w:tbl>
    <w:p>
      <w:r>
        <w:br w:type="page"/>
      </w:r>
    </w:p>
    <w:bookmarkEnd w:id="29"/>
    <w:bookmarkEnd w:id="30"/>
    <w:bookmarkStart w:id="37" w:name="introduction"/>
    <w:p>
      <w:pPr>
        <w:pStyle w:val="Heading1"/>
      </w:pPr>
      <w:r>
        <w:t xml:space="preserve">Introduction</w:t>
      </w:r>
    </w:p>
    <w:p>
      <w:pPr>
        <w:pStyle w:val="FirstParagraph"/>
      </w:pPr>
      <w:r>
        <w:t xml:space="preserve">417482 people, 15.4% of the population, have hypertension in Cheshire and Merseyside</w:t>
      </w:r>
      <w:r>
        <w:t xml:space="preserve"> </w:t>
      </w:r>
      <w:r>
        <w:t xml:space="preserve">(1)</w:t>
      </w:r>
      <w:r>
        <w:t xml:space="preserve">.</w:t>
      </w:r>
      <w:r>
        <w:t xml:space="preserve"> </w:t>
      </w:r>
      <w:r>
        <w:t xml:space="preserve">Cheshire and Merseyside public health collaborative (CHAMPs) have a plan to reduce blood pressure (BP) by 2029</w:t>
      </w:r>
      <w:r>
        <w:t xml:space="preserve"> </w:t>
      </w:r>
      <w:r>
        <w:t xml:space="preserve">(2)</w:t>
      </w:r>
      <w:r>
        <w:t xml:space="preserve"> </w:t>
      </w:r>
      <w:r>
        <w:t xml:space="preserve">.</w:t>
      </w:r>
      <w:r>
        <w:t xml:space="preserve"> </w:t>
      </w:r>
      <w:r>
        <w:t xml:space="preserve">The strategy aims to increase</w:t>
      </w:r>
      <w:r>
        <w:t xml:space="preserve"> </w:t>
      </w:r>
      <w:r>
        <w:t xml:space="preserve">‘</w:t>
      </w:r>
      <w:r>
        <w:t xml:space="preserve">awareness</w:t>
      </w:r>
      <w:r>
        <w:t xml:space="preserve">’</w:t>
      </w:r>
      <w:r>
        <w:t xml:space="preserve">.</w:t>
      </w:r>
      <w:r>
        <w:t xml:space="preserve"> </w:t>
      </w:r>
      <w:r>
        <w:t xml:space="preserve">This is intended to increase individual compliance with testing and treatment of raised BP.</w:t>
      </w:r>
      <w:r>
        <w:t xml:space="preserve"> </w:t>
      </w:r>
      <w:r>
        <w:t xml:space="preserve">This study intends to offer additional opportunities for improving outcomes.</w:t>
      </w:r>
    </w:p>
    <w:p>
      <w:pPr>
        <w:pStyle w:val="BodyText"/>
      </w:pPr>
      <w:r>
        <w:t xml:space="preserve">UPF makes up up to 60% diet in UK especially in the North West of England.</w:t>
      </w:r>
      <w:r>
        <w:t xml:space="preserve"> </w:t>
      </w:r>
      <w:r>
        <w:t xml:space="preserve">There is evidence of an association between hypertension and intake of Ultra-processed Foods (UPF)</w:t>
      </w:r>
      <w:r>
        <w:t xml:space="preserve"> </w:t>
      </w:r>
      <w:r>
        <w:t xml:space="preserve">(3)</w:t>
      </w:r>
      <w:r>
        <w:t xml:space="preserve"> </w:t>
      </w:r>
      <w:r>
        <w:t xml:space="preserve">and hypertension and Salt intake</w:t>
      </w:r>
      <w:r>
        <w:t xml:space="preserve"> </w:t>
      </w:r>
      <w:r>
        <w:t xml:space="preserve">(4)</w:t>
      </w:r>
      <w:r>
        <w:t xml:space="preserve"> </w:t>
      </w:r>
      <w:r>
        <w:t xml:space="preserve">from studies of different types in multiple countries.</w:t>
      </w:r>
      <w:r>
        <w:t xml:space="preserve"> </w:t>
      </w:r>
      <w:r>
        <w:t xml:space="preserve">Moreira et al</w:t>
      </w:r>
      <w:r>
        <w:t xml:space="preserve"> </w:t>
      </w:r>
      <w:r>
        <w:t xml:space="preserve">(5)</w:t>
      </w:r>
      <w:r>
        <w:t xml:space="preserve"> </w:t>
      </w:r>
      <w:r>
        <w:t xml:space="preserve">model a scenario where</w:t>
      </w:r>
      <w:r>
        <w:t xml:space="preserve"> </w:t>
      </w:r>
      <w:r>
        <w:t xml:space="preserve">“</w:t>
      </w:r>
      <w:r>
        <w:t xml:space="preserve">halving intake of (NOVA) group 3 foods could result in approximately 22,055 fewer deaths</w:t>
      </w:r>
      <w:r>
        <w:t xml:space="preserve">”</w:t>
      </w:r>
      <w:r>
        <w:t xml:space="preserve"> </w:t>
      </w:r>
      <w:r>
        <w:t xml:space="preserve">across the UK in 2030.</w:t>
      </w:r>
      <w:r>
        <w:t xml:space="preserve"> </w:t>
      </w:r>
      <w:r>
        <w:t xml:space="preserve">Local food policies such as that of Liverpool</w:t>
      </w:r>
      <w:r>
        <w:t xml:space="preserve"> </w:t>
      </w:r>
      <w:r>
        <w:t xml:space="preserve">(6)</w:t>
      </w:r>
      <w:r>
        <w:t xml:space="preserve"> </w:t>
      </w:r>
      <w:r>
        <w:t xml:space="preserve">can make a significant public health impact.</w:t>
      </w:r>
      <w:r>
        <w:t xml:space="preserve"> </w:t>
      </w:r>
      <w:r>
        <w:t xml:space="preserve">Byker-Shanks</w:t>
      </w:r>
      <w:r>
        <w:t xml:space="preserve"> </w:t>
      </w:r>
      <w:r>
        <w:t xml:space="preserve">(7)</w:t>
      </w:r>
      <w:r>
        <w:t xml:space="preserve"> </w:t>
      </w:r>
      <w:r>
        <w:t xml:space="preserve">identify the effect it can have on UPF intake, and so might be a way of reducing hypertension at a population level.</w:t>
      </w:r>
    </w:p>
    <w:p>
      <w:pPr>
        <w:pStyle w:val="BodyText"/>
      </w:pPr>
      <w:r>
        <w:t xml:space="preserve">Marmot</w:t>
      </w:r>
      <w:r>
        <w:t xml:space="preserve"> </w:t>
      </w:r>
      <w:r>
        <w:t xml:space="preserve">(8)</w:t>
      </w:r>
      <w:r>
        <w:t xml:space="preserve"> </w:t>
      </w:r>
      <w:r>
        <w:t xml:space="preserve">identifies the external influences in Cheshire and Merseyside which need to be improved to permit individual action to be effective.</w:t>
      </w:r>
      <w:r>
        <w:t xml:space="preserve"> </w:t>
      </w:r>
      <w:r>
        <w:t xml:space="preserve">Using a better understanding of the role of UPF, and the interaction with sodium, might give a mechanism of action of some of Marmot’s categories of influence.</w:t>
      </w:r>
    </w:p>
    <w:p>
      <w:pPr>
        <w:pStyle w:val="BodyText"/>
      </w:pPr>
      <w:r>
        <w:t xml:space="preserve">This study assessed prevalence of exposure to sodium and UPF, and hypertension using a nationally representative cross-sectional study, the National Dietary and Nutrition Survey (NDNS)</w:t>
      </w:r>
      <w:r>
        <w:t xml:space="preserve"> </w:t>
      </w:r>
      <w:r>
        <w:t xml:space="preserve">(9)</w:t>
      </w:r>
      <w:r>
        <w:t xml:space="preserve"> </w:t>
      </w:r>
      <w:r>
        <w:t xml:space="preserve">.This study has data from the UK from 2008 to 2019.</w:t>
      </w:r>
      <w:r>
        <w:t xml:space="preserve"> </w:t>
      </w:r>
      <w:r>
        <w:t xml:space="preserve">It is stratified to be representative of the population of the UK by sex, age, region and index of multiple deprivation (IMD).</w:t>
      </w:r>
      <w:r>
        <w:t xml:space="preserve"> </w:t>
      </w:r>
      <w:r>
        <w:t xml:space="preserve">BP, UPF and Sodium intake were recorded.</w:t>
      </w:r>
      <w:r>
        <w:t xml:space="preserve"> </w:t>
      </w:r>
      <w:r>
        <w:t xml:space="preserve">Age and sex remain important background factors.</w:t>
      </w:r>
    </w:p>
    <w:p>
      <w:pPr>
        <w:pStyle w:val="BodyText"/>
      </w:pPr>
      <w:r>
        <w:t xml:space="preserve">I have used STROBE guidance</w:t>
      </w:r>
      <w:r>
        <w:t xml:space="preserve"> </w:t>
      </w:r>
      <w:r>
        <w:t xml:space="preserve">(10)</w:t>
      </w:r>
      <w:r>
        <w:t xml:space="preserve"> </w:t>
      </w:r>
      <w:r>
        <w:t xml:space="preserve">in producing this report.</w:t>
      </w:r>
      <w:r>
        <w:t xml:space="preserve"> </w:t>
      </w:r>
      <w:r>
        <w:t xml:space="preserve">This study explored this complex web pulling out strands within it,</w:t>
      </w:r>
      <w:r>
        <w:t xml:space="preserve"> </w:t>
      </w:r>
      <w:hyperlink r:id="rId31">
        <w:r>
          <w:rPr>
            <w:rStyle w:val="Hyperlink"/>
          </w:rPr>
          <w:t xml:space="preserve">diagram 1</w:t>
        </w:r>
      </w:hyperlink>
      <w:r>
        <w:t xml:space="preserve"> </w:t>
      </w:r>
      <w:r>
        <w:t xml:space="preserve">shows a possible arrangement of this.</w:t>
      </w:r>
    </w:p>
    <w:p>
      <w:pPr>
        <w:pStyle w:val="CaptionedFigure"/>
      </w:pPr>
      <w:r>
        <w:drawing>
          <wp:inline>
            <wp:extent cx="4620126" cy="4620126"/>
            <wp:effectExtent b="0" l="0" r="0" t="0"/>
            <wp:docPr descr="The relationships explored in the analysis" title="" id="33" name="Picture"/>
            <a:graphic>
              <a:graphicData uri="http://schemas.openxmlformats.org/drawingml/2006/picture">
                <pic:pic>
                  <pic:nvPicPr>
                    <pic:cNvPr descr="litlead_files/figure-docx/figdiag1-1.png" id="34"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The relationships explored in the analysis</w:t>
      </w:r>
    </w:p>
    <w:bookmarkStart w:id="35" w:name="epistemology"/>
    <w:p>
      <w:pPr>
        <w:pStyle w:val="Heading2"/>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incomplete.</w:t>
      </w:r>
      <w:r>
        <w:t xml:space="preserve"> </w:t>
      </w:r>
      <w:r>
        <w:t xml:space="preserve">Positivism encourages experimental isolation, control of the experimental environment.</w:t>
      </w:r>
    </w:p>
    <w:p>
      <w:pPr>
        <w:pStyle w:val="BodyText"/>
      </w:pPr>
      <w:r>
        <w:t xml:space="preserve">Real world dietary change requires understanding interaction with cultural,social and economic factors, not isolation.</w:t>
      </w:r>
      <w:r>
        <w:t xml:space="preserve"> </w:t>
      </w:r>
      <w:r>
        <w:t xml:space="preserve">Critical realist and social constructionist studies are needed to complement the information from this study.</w:t>
      </w:r>
      <w:r>
        <w:t xml:space="preserve"> </w:t>
      </w:r>
      <w:r>
        <w:t xml:space="preserve">The commercial and social determinants of health are models which have a great deal of impact on exposure to UPF and sodium, and on dietary effects on BP.</w:t>
      </w:r>
    </w:p>
    <w:bookmarkEnd w:id="35"/>
    <w:bookmarkStart w:id="36" w:name="positionality"/>
    <w:p>
      <w:pPr>
        <w:pStyle w:val="Heading2"/>
      </w:pPr>
      <w:r>
        <w:t xml:space="preserve">Positionality</w:t>
      </w:r>
    </w:p>
    <w:p>
      <w:pPr>
        <w:pStyle w:val="FirstParagraph"/>
      </w:pPr>
      <w:r>
        <w:t xml:space="preserve">In a positivist paradigm the observer is external to the experiment.</w:t>
      </w:r>
      <w:r>
        <w:t xml:space="preserve"> </w:t>
      </w:r>
      <w:r>
        <w:t xml:space="preserve">Acknowledging the constructivist aspects to this study admits that the observer is closer to the model making my positionality of interest.</w:t>
      </w:r>
      <w:r>
        <w:t xml:space="preserve"> </w:t>
      </w:r>
      <w:r>
        <w:t xml:space="preserve">Jafar</w:t>
      </w:r>
      <w:r>
        <w:t xml:space="preserve"> </w:t>
      </w:r>
      <w:r>
        <w:t xml:space="preserve">(11)</w:t>
      </w:r>
      <w:r>
        <w:t xml:space="preserve"> </w:t>
      </w:r>
      <w:r>
        <w:t xml:space="preserve">argues that understanding the position of the investigator is of interest to understanding quantitative study.</w:t>
      </w:r>
    </w:p>
    <w:p>
      <w:pPr>
        <w:pStyle w:val="BodyText"/>
      </w:pPr>
      <w:r>
        <w:t xml:space="preserve">I bring an attachment to positivist ideals from my biomedical background.</w:t>
      </w:r>
      <w:r>
        <w:t xml:space="preserve"> </w:t>
      </w:r>
      <w:r>
        <w:t xml:space="preserve">As an older physician I am aware of social factors impacting health of participants as Evans and Trotter</w:t>
      </w:r>
      <w:r>
        <w:t xml:space="preserve"> </w:t>
      </w:r>
      <w:r>
        <w:t xml:space="preserve">(12)</w:t>
      </w:r>
      <w:r>
        <w:t xml:space="preserve"> </w:t>
      </w:r>
      <w:r>
        <w:t xml:space="preserve">discuss.</w:t>
      </w:r>
      <w:r>
        <w:t xml:space="preserve"> </w:t>
      </w:r>
      <w:r>
        <w:t xml:space="preserve">I also understand that my perception of the world is from a position of significant privilege.</w:t>
      </w:r>
      <w:r>
        <w:t xml:space="preserve"> </w:t>
      </w:r>
      <w:r>
        <w:t xml:space="preserve">To proceed, I need to be aware of the limitations of the positivist approach, and of these aspects of my view of the world.</w:t>
      </w:r>
    </w:p>
    <w:p>
      <w:pPr>
        <w:pStyle w:val="BodyText"/>
      </w:pPr>
      <w:r>
        <w:t xml:space="preserve">These constructed ideas, social expectations, income, or geography affect food and health</w:t>
      </w:r>
      <w:r>
        <w:t xml:space="preserve"> </w:t>
      </w:r>
      <w:r>
        <w:t xml:space="preserve">‘</w:t>
      </w:r>
      <w:r>
        <w:t xml:space="preserve">choices</w:t>
      </w:r>
      <w:r>
        <w:t xml:space="preserve">’</w:t>
      </w:r>
      <w:r>
        <w:t xml:space="preserve">.</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 through physical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p>
      <w:r>
        <w:br w:type="page"/>
      </w:r>
    </w:p>
    <w:bookmarkEnd w:id="36"/>
    <w:bookmarkEnd w:id="37"/>
    <w:bookmarkStart w:id="49" w:name="literature-review"/>
    <w:p>
      <w:pPr>
        <w:pStyle w:val="Heading1"/>
      </w:pPr>
      <w:r>
        <w:t xml:space="preserve">Literature Review</w:t>
      </w:r>
    </w:p>
    <w:bookmarkStart w:id="38" w:name="rationale"/>
    <w:p>
      <w:pPr>
        <w:pStyle w:val="Heading2"/>
      </w:pPr>
      <w:r>
        <w:t xml:space="preserve">Rationale</w:t>
      </w:r>
    </w:p>
    <w:p>
      <w:pPr>
        <w:numPr>
          <w:ilvl w:val="0"/>
          <w:numId w:val="1001"/>
        </w:numPr>
        <w:pStyle w:val="Compact"/>
      </w:pPr>
      <w:r>
        <w:t xml:space="preserve">1 develop search</w:t>
      </w:r>
    </w:p>
    <w:p>
      <w:pPr>
        <w:numPr>
          <w:ilvl w:val="0"/>
          <w:numId w:val="1001"/>
        </w:numPr>
        <w:pStyle w:val="Compact"/>
      </w:pPr>
      <w:r>
        <w:t xml:space="preserve">2 review search and confirm inclusion</w:t>
      </w:r>
    </w:p>
    <w:p>
      <w:pPr>
        <w:numPr>
          <w:ilvl w:val="0"/>
          <w:numId w:val="1001"/>
        </w:numPr>
        <w:pStyle w:val="Compact"/>
      </w:pPr>
      <w:r>
        <w:t xml:space="preserve">3 describe literature</w:t>
      </w:r>
    </w:p>
    <w:p>
      <w:pPr>
        <w:numPr>
          <w:ilvl w:val="0"/>
          <w:numId w:val="1001"/>
        </w:numPr>
        <w:pStyle w:val="Compact"/>
      </w:pPr>
      <w:r>
        <w:t xml:space="preserve">4 synthesise literature</w:t>
      </w:r>
    </w:p>
    <w:p>
      <w:pPr>
        <w:numPr>
          <w:ilvl w:val="0"/>
          <w:numId w:val="1001"/>
        </w:numPr>
        <w:pStyle w:val="Compact"/>
      </w:pPr>
      <w:r>
        <w:t xml:space="preserve">5 critique literature</w:t>
      </w:r>
    </w:p>
    <w:p>
      <w:pPr>
        <w:numPr>
          <w:ilvl w:val="0"/>
          <w:numId w:val="1001"/>
        </w:numPr>
        <w:pStyle w:val="Compact"/>
      </w:pPr>
      <w:r>
        <w:t xml:space="preserve">6 explain role of study within context</w:t>
      </w:r>
    </w:p>
    <w:p>
      <w:pPr>
        <w:pStyle w:val="FirstParagraph"/>
      </w:pPr>
      <w:r>
        <w:t xml:space="preserve">This literature review was intended as a systematic search, to identify papers with information about UPF, sodium and blood pressure informed by PRISMA</w:t>
      </w:r>
      <w:r>
        <w:t xml:space="preserve"> </w:t>
      </w:r>
      <w:r>
        <w:t xml:space="preserve">(13)</w:t>
      </w:r>
      <w:r>
        <w:t xml:space="preserve">.</w:t>
      </w:r>
    </w:p>
    <w:p>
      <w:pPr>
        <w:pStyle w:val="BodyText"/>
      </w:pPr>
      <w:r>
        <w:t xml:space="preserve">The rationale for this review is to contribute background and to answering the research question;</w:t>
      </w:r>
    </w:p>
    <w:p>
      <w:pPr>
        <w:pStyle w:val="BodyText"/>
      </w:pPr>
      <w:r>
        <w:t xml:space="preserve">What is the evidence that in adults and children across the four home nations of the UK between 2008 and 2019, would exposure to high sodium dietary intake, and or high UPF dietary intake, compared to lower exposure, increase the odds of having a mean systolic blood pressure of over 140mmHg?</w:t>
      </w:r>
    </w:p>
    <w:bookmarkEnd w:id="38"/>
    <w:bookmarkStart w:id="39" w:name="method-1"/>
    <w:p>
      <w:pPr>
        <w:pStyle w:val="Heading2"/>
      </w:pPr>
      <w:r>
        <w:t xml:space="preserve">Method</w:t>
      </w:r>
    </w:p>
    <w:p>
      <w:pPr>
        <w:pStyle w:val="FirstParagraph"/>
      </w:pPr>
      <w:r>
        <w:t xml:space="preserve">Eligible studies were cross-sectional studies, and systematic reviews considering the relationship between the exposure, and outcome in comparable general populations.</w:t>
      </w:r>
      <w:r>
        <w:t xml:space="preserve"> </w:t>
      </w:r>
      <w:r>
        <w:t xml:space="preserve">Papers were excluded where the population was specifically of one type, or had a specified health condition.</w:t>
      </w:r>
      <w:r>
        <w:t xml:space="preserve"> </w:t>
      </w:r>
      <w:r>
        <w:t xml:space="preserve">Another exclusion criterion was where specific foods were considered.</w:t>
      </w:r>
    </w:p>
    <w:p>
      <w:pPr>
        <w:pStyle w:val="BodyText"/>
      </w:pPr>
      <w:r>
        <w:t xml:space="preserve">Scopus</w:t>
      </w:r>
      <w:r>
        <w:t xml:space="preserve"> </w:t>
      </w:r>
      <w:r>
        <w:t xml:space="preserve">(14)</w:t>
      </w:r>
      <w:r>
        <w:t xml:space="preserve"> </w:t>
      </w:r>
      <w:r>
        <w:t xml:space="preserve">, Pubmed , Web of Science and Medline(ovid)</w:t>
      </w:r>
      <w:r>
        <w:t xml:space="preserve"> </w:t>
      </w:r>
      <w:r>
        <w:t xml:space="preserve">(15)</w:t>
      </w:r>
      <w:r>
        <w:t xml:space="preserve"> </w:t>
      </w:r>
      <w:r>
        <w:t xml:space="preserve">were searched.</w:t>
      </w:r>
      <w:r>
        <w:t xml:space="preserve"> </w:t>
      </w:r>
      <w:r>
        <w:t xml:space="preserve">Grey literature, especially government reports around NDNS were studied, but they did not fit the inclusion criteria for this literature review.</w:t>
      </w:r>
      <w:r>
        <w:t xml:space="preserve"> </w:t>
      </w:r>
      <w:r>
        <w:t xml:space="preserve">The Cochrane database of systematic reviews was accessed.</w:t>
      </w:r>
    </w:p>
    <w:p>
      <w:pPr>
        <w:pStyle w:val="BodyText"/>
      </w:pPr>
      <w:r>
        <w:t xml:space="preserve">The search strategy is included in</w:t>
      </w:r>
      <w:r>
        <w:t xml:space="preserve"> </w:t>
      </w:r>
      <w:hyperlink w:anchor="tab:table2">
        <w:r>
          <w:rPr>
            <w:rStyle w:val="Hyperlink"/>
          </w:rPr>
          <w:t xml:space="preserve">table 1</w:t>
        </w:r>
      </w:hyperlink>
      <w:r>
        <w:t xml:space="preserve"> </w:t>
      </w:r>
      <w:r>
        <w:t xml:space="preserve">below.</w:t>
      </w:r>
      <w:r>
        <w:t xml:space="preserve"> </w:t>
      </w:r>
      <w:r>
        <w:t xml:space="preserve">The search concentrated on systematic reviews, these identified high quality primary research.</w:t>
      </w:r>
      <w:r>
        <w:t xml:space="preserve"> </w:t>
      </w:r>
      <w:r>
        <w:t xml:space="preserve">Other sources were identified by cross referencing bibliographies particularly from the systematic reviews.</w:t>
      </w:r>
      <w:r>
        <w:t xml:space="preserve"> </w:t>
      </w:r>
      <w:r>
        <w:t xml:space="preserve">Colleagues identified further relevant literature.</w:t>
      </w:r>
    </w:p>
    <w:p>
      <w:pPr>
        <w:pStyle w:val="BodyText"/>
      </w:pPr>
      <w:r>
        <w:t xml:space="preserve">My search terms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Description of Search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search terms (("ultraprocessed food*" OR "ultra-processed food*" OR "ultra processed food*" OR "NOVA food*")OR (salt OR sodium OR "sodium intake")) AND ( "blood pressure" OR hypertension OR "cardiovascular disease" OR "cardiovascular risk")AND(cohort OR cross-section* OR prospective OR meta-analysis OR "systematic review")</w:t>
            </w:r>
          </w:p>
        </w:tc>
      </w:tr>
      <w:tr>
        <w:trPr>
          <w:trHeight w:val="360" w:hRule="auto"/>
          <w:tblHeader/>
        </w:trPr>
        header2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Inclusion prospective and observational studies and systematic reviews specifically on hypertension with relevant exposures</w:t>
            </w:r>
          </w:p>
        </w:tc>
      </w:tr>
      <w:tr>
        <w:trPr>
          <w:trHeight w:val="360" w:hRule="auto"/>
          <w:tblHeader/>
        </w:trPr>
        header3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Exclusions ("renal cell cancer" OR "gastric cancer" OR "multiple sclerosis" OR dialysis OR DHA OR auto-immunity OR autoimmunity OR diarrhoea OR telomere OR crp OR "c-reactive" OR CKD OR "chronic kidney disease" OR autosomal OR geneti* OR "Inflammatory bowel disease" OR diabetes OR atherosclerosis OR osteoporosis OR angiotensin*  OR aldosteron* OR covid-19 OR gestation* OR stroke OR "birth weight" OR hypertensive OR "immune mechanisms" OR "heart failure"OR taste OR "cognitive decline" OR dementia OR mortality OR validation)</w:t>
            </w:r>
          </w:p>
        </w:tc>
      </w:tr>
      <w:tr>
        <w:trPr>
          <w:trHeight w:val="360" w:hRule="auto"/>
          <w:tblHeader/>
        </w:trPr>
        header4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Scopus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Medline(Ovid)Search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Pubmed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of Science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Date of Search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Number of results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593</w:t>
            </w:r>
          </w:p>
        </w:tc>
      </w:tr>
    </w:tbl>
    <w:bookmarkEnd w:id="39"/>
    <w:bookmarkStart w:id="40" w:name="selection-strategy"/>
    <w:p>
      <w:pPr>
        <w:pStyle w:val="Heading2"/>
      </w:pPr>
      <w:r>
        <w:t xml:space="preserve">Selection strategy</w:t>
      </w:r>
    </w:p>
    <w:p>
      <w:pPr>
        <w:pStyle w:val="FirstParagraph"/>
      </w:pPr>
      <w:r>
        <w:t xml:space="preserve">Inclusions and exclusions are identified in the table.</w:t>
      </w:r>
      <w:r>
        <w:t xml:space="preserve"> </w:t>
      </w:r>
      <w:r>
        <w:t xml:space="preserve">No time limits, language limits or availability limits were included in the search.</w:t>
      </w:r>
    </w:p>
    <w:p>
      <w:pPr>
        <w:pStyle w:val="BodyText"/>
      </w:pPr>
      <w:r>
        <w:t xml:space="preserve">The papers were reviewed by the author only.</w:t>
      </w:r>
    </w:p>
    <w:p>
      <w:pPr>
        <w:pStyle w:val="BodyText"/>
      </w:pPr>
      <w:r>
        <w:t xml:space="preserve">The data sought were odds ratios for the effect of UPF or sodium on blood pressure and outcomes of systematic reviews.</w:t>
      </w:r>
    </w:p>
    <w:p>
      <w:pPr>
        <w:pStyle w:val="BodyText"/>
      </w:pPr>
      <w:r>
        <w:t xml:space="preserve">There is risk of bias due to the single reviewer approach.</w:t>
      </w:r>
    </w:p>
    <w:p>
      <w:pPr>
        <w:pStyle w:val="BodyText"/>
      </w:pPr>
      <w:r>
        <w:t xml:space="preserve">There is some heterogeneity of approach to reporting exposure or outcome making it difficult to compare items directly.</w:t>
      </w:r>
    </w:p>
    <w:bookmarkEnd w:id="40"/>
    <w:bookmarkStart w:id="42" w:name="search-results"/>
    <w:p>
      <w:pPr>
        <w:pStyle w:val="Heading2"/>
      </w:pPr>
      <w:r>
        <w:t xml:space="preserve">Search results</w:t>
      </w:r>
    </w:p>
    <w:p>
      <w:pPr>
        <w:pStyle w:val="FirstParagraph"/>
      </w:pPr>
      <w:r>
        <w:t xml:space="preserve">The search identified 593 papers, 348 after removing duplicates.</w:t>
      </w:r>
      <w:r>
        <w:t xml:space="preserve"> </w:t>
      </w:r>
      <w:hyperlink r:id="rId41">
        <w:r>
          <w:rPr>
            <w:rStyle w:val="Hyperlink"/>
          </w:rPr>
          <w:t xml:space="preserve">Chart 1</w:t>
        </w:r>
      </w:hyperlink>
      <w:r>
        <w:t xml:space="preserve"> </w:t>
      </w:r>
      <w:r>
        <w:t xml:space="preserve">shows how these were assessed.</w:t>
      </w:r>
    </w:p>
    <w:p>
      <w:pPr>
        <w:pStyle w:val="BodyText"/>
      </w:pPr>
      <w:r>
        <w:t xml:space="preserve">These were then reviewed by comparing the titles against the inclusion and exclusion criteria leaving 56.</w:t>
      </w:r>
      <w:r>
        <w:t xml:space="preserve"> </w:t>
      </w:r>
      <w:r>
        <w:t xml:space="preserve">6 systematic reviews were identified, one which considered both UPF and sodium intake.</w:t>
      </w:r>
      <w:r>
        <w:t xml:space="preserve"> </w:t>
      </w:r>
      <w:r>
        <w:t xml:space="preserve">Some of these calculated odds ratios using meta-analysis.</w:t>
      </w:r>
    </w:p>
    <w:bookmarkEnd w:id="42"/>
    <w:bookmarkStart w:id="45" w:name="discussion-of-literature"/>
    <w:p>
      <w:pPr>
        <w:pStyle w:val="Heading2"/>
      </w:pPr>
      <w:r>
        <w:t xml:space="preserve">Discussion of literature</w:t>
      </w:r>
    </w:p>
    <w:p>
      <w:pPr>
        <w:pStyle w:val="TableCaption"/>
      </w:pPr>
      <w:r>
        <w:t xml:space="preserve">Systematic reviews and Meta-analyses</w:t>
      </w:r>
    </w:p>
    <w:tbl>
      <w:tblPr>
        <w:tblStyle w:val="Table"/>
        <w:tblW w:type="pct" w:w="4957"/>
        <w:tblLook w:firstRow="1" w:lastRow="0" w:firstColumn="0" w:lastColumn="0" w:noHBand="0" w:noVBand="0" w:val="0020"/>
        <w:tblCaption w:val="Systematic reviews and Meta-analyses"/>
      </w:tblPr>
      <w:tblGrid>
        <w:gridCol w:w="1550"/>
        <w:gridCol w:w="1280"/>
        <w:gridCol w:w="1145"/>
        <w:gridCol w:w="3875"/>
      </w:tblGrid>
      <w:tr>
        <w:trPr>
          <w:tblHeader w:val="true"/>
        </w:trPr>
        <w:tc>
          <w:tcPr/>
          <w:p>
            <w:pPr>
              <w:pStyle w:val="Compact"/>
              <w:jc w:val="left"/>
            </w:pPr>
            <w:r>
              <w:t xml:space="preserve">First Author</w:t>
            </w:r>
          </w:p>
        </w:tc>
        <w:tc>
          <w:tcPr/>
          <w:p>
            <w:pPr>
              <w:pStyle w:val="Compact"/>
              <w:jc w:val="left"/>
            </w:pPr>
            <w:r>
              <w:t xml:space="preserve">Type of Study</w:t>
            </w:r>
          </w:p>
        </w:tc>
        <w:tc>
          <w:tcPr/>
          <w:p>
            <w:pPr>
              <w:pStyle w:val="Compact"/>
              <w:jc w:val="left"/>
            </w:pPr>
            <w:r>
              <w:t xml:space="preserve">Subject of Study</w:t>
            </w:r>
          </w:p>
        </w:tc>
        <w:tc>
          <w:tcPr/>
          <w:p>
            <w:pPr>
              <w:pStyle w:val="Compact"/>
              <w:jc w:val="left"/>
            </w:pPr>
            <w:r>
              <w:t xml:space="preserve">Results</w:t>
            </w:r>
          </w:p>
        </w:tc>
      </w:tr>
      <w:tr>
        <w:tc>
          <w:tcPr/>
          <w:p>
            <w:pPr>
              <w:pStyle w:val="Compact"/>
              <w:jc w:val="left"/>
            </w:pPr>
            <w:r>
              <w:t xml:space="preserve">Barbosa</w:t>
            </w:r>
            <w:r>
              <w:t xml:space="preserve"> </w:t>
            </w:r>
            <w:r>
              <w:t xml:space="preserve">(16)</w:t>
            </w:r>
          </w:p>
        </w:tc>
        <w:tc>
          <w:tcPr/>
          <w:p>
            <w:pPr>
              <w:jc w:val="left"/>
            </w:pPr>
            <w:r>
              <w:t xml:space="preserve">systematic review</w:t>
            </w:r>
          </w:p>
          <w:p>
            <w:pPr>
              <w:jc w:val="left"/>
            </w:pPr>
            <w:r>
              <w:t xml:space="preserve">Papers from Americas</w:t>
            </w:r>
          </w:p>
        </w:tc>
        <w:tc>
          <w:tcPr/>
          <w:p>
            <w:pPr>
              <w:pStyle w:val="Compact"/>
              <w:jc w:val="left"/>
            </w:pPr>
            <w:r>
              <w:t xml:space="preserve">UPF and Sodium and Hypertension</w:t>
            </w:r>
          </w:p>
        </w:tc>
        <w:tc>
          <w:tcPr/>
          <w:p>
            <w:pPr>
              <w:jc w:val="left"/>
            </w:pPr>
            <w:r>
              <w:t xml:space="preserve">5 cross-sectional and 4 cohort studies</w:t>
            </w:r>
          </w:p>
          <w:p>
            <w:pPr>
              <w:jc w:val="left"/>
            </w:pPr>
            <w:r>
              <w:t xml:space="preserve">+ve association found</w:t>
            </w:r>
          </w:p>
        </w:tc>
      </w:tr>
      <w:tr>
        <w:tc>
          <w:tcPr/>
          <w:p>
            <w:pPr>
              <w:pStyle w:val="Compact"/>
              <w:jc w:val="left"/>
            </w:pPr>
            <w:r>
              <w:t xml:space="preserve">Wang</w:t>
            </w:r>
            <w:r>
              <w:t xml:space="preserve"> </w:t>
            </w:r>
            <w:r>
              <w:t xml:space="preserve">(17)</w:t>
            </w:r>
          </w:p>
        </w:tc>
        <w:tc>
          <w:tcPr/>
          <w:p>
            <w:pPr>
              <w:pStyle w:val="Compact"/>
              <w:jc w:val="left"/>
            </w:pPr>
            <w:r>
              <w:t xml:space="preserve">systematic review and meta analysis</w:t>
            </w:r>
          </w:p>
        </w:tc>
        <w:tc>
          <w:tcPr/>
          <w:p>
            <w:pPr>
              <w:pStyle w:val="Compact"/>
              <w:jc w:val="left"/>
            </w:pPr>
            <w:r>
              <w:t xml:space="preserve">UPF and hypertension</w:t>
            </w:r>
          </w:p>
        </w:tc>
        <w:tc>
          <w:tcPr/>
          <w:p>
            <w:pPr>
              <w:jc w:val="left"/>
            </w:pPr>
            <w:r>
              <w:t xml:space="preserve">5 cross-sectional and 4 cohort studies</w:t>
            </w:r>
          </w:p>
          <w:p>
            <w:pPr>
              <w:jc w:val="left"/>
            </w:pPr>
            <w:r>
              <w:t xml:space="preserve">(odds ratio: 1.23; 95% CI: 1.11, 1.37; P=0.034)</w:t>
            </w:r>
          </w:p>
        </w:tc>
      </w:tr>
      <w:tr>
        <w:tc>
          <w:tcPr/>
          <w:p>
            <w:pPr>
              <w:pStyle w:val="Compact"/>
              <w:jc w:val="left"/>
            </w:pPr>
            <w:r>
              <w:t xml:space="preserve">Mambrini</w:t>
            </w:r>
            <w:r>
              <w:t xml:space="preserve"> </w:t>
            </w:r>
            <w:r>
              <w:t xml:space="preserve">(18)</w:t>
            </w:r>
          </w:p>
        </w:tc>
        <w:tc>
          <w:tcPr/>
          <w:p>
            <w:pPr>
              <w:jc w:val="left"/>
            </w:pPr>
            <w:r>
              <w:t xml:space="preserve">systematic review</w:t>
            </w:r>
          </w:p>
          <w:p>
            <w:pPr>
              <w:jc w:val="left"/>
            </w:pPr>
            <w:r>
              <w:t xml:space="preserve">few studies one women only study</w:t>
            </w:r>
          </w:p>
        </w:tc>
        <w:tc>
          <w:tcPr/>
          <w:p>
            <w:pPr>
              <w:pStyle w:val="Compact"/>
              <w:jc w:val="left"/>
            </w:pPr>
            <w:r>
              <w:t xml:space="preserve">UPF and BP</w:t>
            </w:r>
          </w:p>
        </w:tc>
        <w:tc>
          <w:tcPr/>
          <w:p>
            <w:pPr>
              <w:jc w:val="left"/>
            </w:pPr>
            <w:r>
              <w:t xml:space="preserve">4/17 UPF and BP</w:t>
            </w:r>
          </w:p>
          <w:p>
            <w:pPr>
              <w:jc w:val="left"/>
            </w:pPr>
            <w:r>
              <w:t xml:space="preserve">+ve association found</w:t>
            </w:r>
          </w:p>
        </w:tc>
      </w:tr>
      <w:tr>
        <w:tc>
          <w:tcPr/>
          <w:p>
            <w:pPr>
              <w:pStyle w:val="Compact"/>
              <w:jc w:val="left"/>
            </w:pPr>
            <w:r>
              <w:t xml:space="preserve">D’Elia</w:t>
            </w:r>
            <w:r>
              <w:t xml:space="preserve"> </w:t>
            </w:r>
            <w:r>
              <w:t xml:space="preserve">(19)</w:t>
            </w:r>
          </w:p>
        </w:tc>
        <w:tc>
          <w:tcPr/>
          <w:p>
            <w:pPr>
              <w:pStyle w:val="Compact"/>
              <w:jc w:val="left"/>
            </w:pPr>
            <w:r>
              <w:t xml:space="preserve">meta-analysis</w:t>
            </w:r>
          </w:p>
        </w:tc>
        <w:tc>
          <w:tcPr/>
          <w:p>
            <w:pPr>
              <w:pStyle w:val="Compact"/>
              <w:jc w:val="left"/>
            </w:pPr>
            <w:r>
              <w:t xml:space="preserve">Salt and CVD</w:t>
            </w:r>
          </w:p>
        </w:tc>
        <w:tc>
          <w:tcPr/>
          <w:p>
            <w:pPr>
              <w:jc w:val="left"/>
            </w:pPr>
            <w:r>
              <w:t xml:space="preserve">11 studies</w:t>
            </w:r>
          </w:p>
          <w:p>
            <w:pPr>
              <w:jc w:val="left"/>
            </w:pPr>
            <w:r>
              <w:rPr>
                <w:iCs/>
                <w:i/>
              </w:rPr>
              <w:t xml:space="preserve">a 2.84% (95% CI 0.51–5.08) reduction in PWV</w:t>
            </w:r>
          </w:p>
        </w:tc>
      </w:tr>
      <w:tr>
        <w:tc>
          <w:tcPr/>
          <w:p>
            <w:pPr>
              <w:pStyle w:val="Compact"/>
              <w:jc w:val="left"/>
            </w:pPr>
            <w:r>
              <w:t xml:space="preserve">Leyvraz</w:t>
            </w:r>
            <w:r>
              <w:t xml:space="preserve"> </w:t>
            </w:r>
            <w:r>
              <w:t xml:space="preserve">(20)</w:t>
            </w:r>
          </w:p>
        </w:tc>
        <w:tc>
          <w:tcPr/>
          <w:p>
            <w:pPr>
              <w:jc w:val="left"/>
            </w:pPr>
            <w:r>
              <w:t xml:space="preserve">meta-analysis</w:t>
            </w:r>
          </w:p>
          <w:p>
            <w:pPr>
              <w:jc w:val="left"/>
            </w:pPr>
            <w:r>
              <w:t xml:space="preserve">children</w:t>
            </w:r>
          </w:p>
        </w:tc>
        <w:tc>
          <w:tcPr/>
          <w:p>
            <w:pPr>
              <w:pStyle w:val="Compact"/>
              <w:jc w:val="left"/>
            </w:pPr>
            <w:r>
              <w:t xml:space="preserve">sodium blood pressure</w:t>
            </w:r>
          </w:p>
        </w:tc>
        <w:tc>
          <w:tcPr/>
          <w:p>
            <w:pPr>
              <w:jc w:val="left"/>
            </w:pPr>
            <w:r>
              <w:t xml:space="preserve">13/18 studies</w:t>
            </w:r>
          </w:p>
          <w:p>
            <w:pPr>
              <w:jc w:val="left"/>
            </w:pPr>
            <w:r>
              <w:t xml:space="preserve">every additional gram of sodium intake per day, systolic blood pressure increased by 0.8 mmHg (95% CI: 0.4, 1.3)</w:t>
            </w:r>
          </w:p>
        </w:tc>
      </w:tr>
      <w:tr>
        <w:tc>
          <w:tcPr/>
          <w:p>
            <w:pPr>
              <w:pStyle w:val="Compact"/>
              <w:jc w:val="left"/>
            </w:pPr>
            <w:r>
              <w:t xml:space="preserve">Frias</w:t>
            </w:r>
            <w:r>
              <w:t xml:space="preserve"> </w:t>
            </w:r>
            <w:r>
              <w:t xml:space="preserve">(21)</w:t>
            </w:r>
          </w:p>
        </w:tc>
        <w:tc>
          <w:tcPr/>
          <w:p>
            <w:pPr>
              <w:jc w:val="left"/>
            </w:pPr>
            <w:r>
              <w:t xml:space="preserve">systematic review of cohorts</w:t>
            </w:r>
          </w:p>
          <w:p>
            <w:pPr>
              <w:jc w:val="left"/>
            </w:pPr>
            <w:r>
              <w:t xml:space="preserve">children</w:t>
            </w:r>
          </w:p>
        </w:tc>
        <w:tc>
          <w:tcPr/>
          <w:p>
            <w:pPr>
              <w:pStyle w:val="Compact"/>
              <w:jc w:val="left"/>
            </w:pPr>
            <w:r>
              <w:t xml:space="preserve">sodium and BP</w:t>
            </w:r>
          </w:p>
        </w:tc>
        <w:tc>
          <w:tcPr/>
          <w:p>
            <w:pPr>
              <w:jc w:val="left"/>
            </w:pPr>
            <w:r>
              <w:t xml:space="preserve">2 studies BP</w:t>
            </w:r>
          </w:p>
          <w:p>
            <w:pPr>
              <w:jc w:val="left"/>
            </w:pPr>
            <w:r>
              <w:t xml:space="preserve">no association systolic BP</w:t>
            </w:r>
          </w:p>
        </w:tc>
      </w:tr>
      <w:tr>
        <w:tc>
          <w:tcPr/>
          <w:p>
            <w:pPr>
              <w:pStyle w:val="Compact"/>
            </w:pPr>
          </w:p>
        </w:tc>
        <w:tc>
          <w:tcPr/>
          <w:p>
            <w:pPr>
              <w:pStyle w:val="Compact"/>
              <w:jc w:val="left"/>
            </w:pPr>
            <w:r>
              <w:t xml:space="preserve">nb BP is Blood Pressure</w:t>
            </w:r>
          </w:p>
        </w:tc>
        <w:tc>
          <w:tcPr/>
          <w:p>
            <w:pPr>
              <w:pStyle w:val="Compact"/>
              <w:jc w:val="left"/>
            </w:pPr>
            <w:r>
              <w:t xml:space="preserve">nb CI is confidence interval</w:t>
            </w:r>
          </w:p>
        </w:tc>
        <w:tc>
          <w:tcPr/>
          <w:p>
            <w:pPr>
              <w:jc w:val="left"/>
            </w:pPr>
            <w:r>
              <w:t xml:space="preserve">nb CVD is cardiovascular disease</w:t>
            </w:r>
          </w:p>
          <w:p>
            <w:pPr>
              <w:jc w:val="left"/>
            </w:pPr>
            <w:r>
              <w:t xml:space="preserve">UPF is Ultraprocessed food</w:t>
            </w:r>
          </w:p>
        </w:tc>
      </w:tr>
    </w:tbl>
    <w:bookmarkStart w:id="43" w:name="upf-and-bp"/>
    <w:p>
      <w:pPr>
        <w:pStyle w:val="Heading3"/>
      </w:pPr>
      <w:r>
        <w:t xml:space="preserve">UPF and BP</w:t>
      </w:r>
    </w:p>
    <w:p>
      <w:pPr>
        <w:pStyle w:val="FirstParagraph"/>
      </w:pPr>
      <w:r>
        <w:t xml:space="preserve">Three systematic reviews, those of Mambrini et al,Barbosa et al, and Wang et al highlight the risk of hypertension with high UPF.</w:t>
      </w:r>
      <w:r>
        <w:t xml:space="preserve"> </w:t>
      </w:r>
      <w:r>
        <w:t xml:space="preserve">They also identify that the effect is not always evident.</w:t>
      </w:r>
      <w:r>
        <w:t xml:space="preserve"> </w:t>
      </w:r>
      <w:r>
        <w:t xml:space="preserve">Wang’s meta-analysis was used to calculate the sample size for this study.</w:t>
      </w:r>
      <w:r>
        <w:t xml:space="preserve"> </w:t>
      </w:r>
      <w:r>
        <w:t xml:space="preserve">All these reviews appeared of good quality following guidance.</w:t>
      </w:r>
    </w:p>
    <w:p>
      <w:pPr>
        <w:pStyle w:val="BodyText"/>
      </w:pPr>
      <w:r>
        <w:t xml:space="preserve">Mambrini et al, in their systematic review, identify that few papers attempt to link UPF with hypertension.</w:t>
      </w:r>
      <w:r>
        <w:t xml:space="preserve"> </w:t>
      </w:r>
      <w:r>
        <w:t xml:space="preserve">They identify a positive correlation.</w:t>
      </w:r>
      <w:r>
        <w:t xml:space="preserve"> </w:t>
      </w:r>
      <w:r>
        <w:t xml:space="preserve">Their systematic review identifies Monge, Scaranni, and Mendonça, whose three cohort studies of middle aged adults were followed up for between 2.2 and 9.1 years.</w:t>
      </w:r>
    </w:p>
    <w:p>
      <w:pPr>
        <w:pStyle w:val="BodyText"/>
      </w:pPr>
      <w:r>
        <w:t xml:space="preserve">Scaranni used Brazil’s ELSA study, in middle aged civil servants, finding that higher UPF had a marginally greater risk of developing hypertension (OR = 1.17; 95% CI: 1.00, 1.37) compared with lower intake.</w:t>
      </w:r>
    </w:p>
    <w:p>
      <w:pPr>
        <w:pStyle w:val="BodyText"/>
      </w:pPr>
      <w:r>
        <w:t xml:space="preserve">Monge found no association between categories of UPF, from ≤20% to &gt;45% energy/d and incident hypertension.</w:t>
      </w:r>
      <w:r>
        <w:t xml:space="preserve"> </w:t>
      </w:r>
      <w:r>
        <w:t xml:space="preserve">This study used mexican female teachers, this group may have a different exposure and outcome profile to a more general population.</w:t>
      </w:r>
    </w:p>
    <w:p>
      <w:pPr>
        <w:pStyle w:val="BodyText"/>
      </w:pPr>
      <w:r>
        <w:t xml:space="preserve">Mendonça in Spain found an affect on hypertension (HR = 1.21, 95% CI: 1.06, 1.37, Ptrend = 0.004) in adults.</w:t>
      </w:r>
      <w:r>
        <w:t xml:space="preserve"> </w:t>
      </w:r>
      <w:r>
        <w:t xml:space="preserve">This sample had a strong effect on Wang’s meta analysis with a weighting of 16.72 from 9 studies.</w:t>
      </w:r>
    </w:p>
    <w:p>
      <w:pPr>
        <w:pStyle w:val="BodyText"/>
      </w:pPr>
      <w:r>
        <w:t xml:space="preserve">Wang’s meta analysis included six more studies; Ivancovsky-Wajcman OR = 1.53, (1.07- 2.19) in the USA, Levigne-Robichaud OR =0·99 (0·59, 1·68) in Canada, Martinez-Steele OR =1.19 (1.03,1.38) in the USA, Nardocci OR = 1.60, (1.26–2.03) in Canada, Nasreddine OR =3.10, (0.84,16.66)in Lebanon, Rezende-Alves OR =1.35 (1.01,1.81) in Brazil.</w:t>
      </w:r>
    </w:p>
    <w:p>
      <w:pPr>
        <w:pStyle w:val="BodyText"/>
      </w:pPr>
      <w:r>
        <w:t xml:space="preserve">Of these studies, the study by Nasreddine was a very small localised study, as shown by the wide confidence interval.</w:t>
      </w:r>
      <w:r>
        <w:t xml:space="preserve"> </w:t>
      </w:r>
      <w:r>
        <w:t xml:space="preserve">Monge and Levigne-Robichaud also had equivocal results.</w:t>
      </w:r>
      <w:r>
        <w:t xml:space="preserve"> </w:t>
      </w:r>
      <w:r>
        <w:t xml:space="preserve">Levigne-Robichaud’s sample was a specific population in Canada.</w:t>
      </w:r>
    </w:p>
    <w:p>
      <w:pPr>
        <w:pStyle w:val="BodyText"/>
      </w:pPr>
      <w:r>
        <w:t xml:space="preserve">Barbosa identified a different group of studies.</w:t>
      </w:r>
      <w:r>
        <w:t xml:space="preserve"> </w:t>
      </w:r>
      <w:r>
        <w:t xml:space="preserve">Conceiacao had a population of 64, Martinez-Peres 5636, Martinez-Steele 6385,and Smiljanec 40.</w:t>
      </w:r>
      <w:r>
        <w:t xml:space="preserve"> </w:t>
      </w:r>
      <w:r>
        <w:t xml:space="preserve">No meta-analysis was done.</w:t>
      </w:r>
      <w:r>
        <w:t xml:space="preserve"> </w:t>
      </w:r>
      <w:r>
        <w:t xml:space="preserve">The studies included a wider range of outcomes making it hard to compare results.</w:t>
      </w:r>
      <w:r>
        <w:t xml:space="preserve"> </w:t>
      </w:r>
      <w:r>
        <w:t xml:space="preserve">The narrative outcome was a similar positive correlation, reportedly for salt and UPF.</w:t>
      </w:r>
    </w:p>
    <w:p>
      <w:pPr>
        <w:pStyle w:val="BodyText"/>
      </w:pPr>
      <w:r>
        <w:t xml:space="preserve">Shim demonstrated the effect on hypertension in Korea, despite the highest tertile percentage UPF being only &gt;28.55%.</w:t>
      </w:r>
    </w:p>
    <w:p>
      <w:pPr>
        <w:pStyle w:val="TableCaption"/>
      </w:pPr>
      <w:r>
        <w:t xml:space="preserve">Table of papers on UPF and BP</w:t>
      </w:r>
    </w:p>
    <w:tbl>
      <w:tblPr>
        <w:tblStyle w:val="Table"/>
        <w:tblW w:type="pct" w:w="4956"/>
        <w:tblLook w:firstRow="1" w:lastRow="0" w:firstColumn="0" w:lastColumn="0" w:noHBand="0" w:noVBand="0" w:val="0020"/>
        <w:tblCaption w:val="Table of papers on UPF and BP"/>
      </w:tblPr>
      <w:tblGrid>
        <w:gridCol w:w="1910"/>
        <w:gridCol w:w="1285"/>
        <w:gridCol w:w="1389"/>
        <w:gridCol w:w="3265"/>
      </w:tblGrid>
      <w:tr>
        <w:trPr>
          <w:tblHeader w:val="true"/>
        </w:trPr>
        <w:tc>
          <w:tcPr/>
          <w:p>
            <w:pPr>
              <w:pStyle w:val="Compact"/>
              <w:jc w:val="left"/>
            </w:pPr>
            <w:r>
              <w:t xml:space="preserve">First Author</w:t>
            </w:r>
          </w:p>
        </w:tc>
        <w:tc>
          <w:tcPr/>
          <w:p>
            <w:pPr>
              <w:pStyle w:val="Compact"/>
              <w:jc w:val="left"/>
            </w:pPr>
            <w:r>
              <w:t xml:space="preserve">Study Type</w:t>
            </w:r>
          </w:p>
        </w:tc>
        <w:tc>
          <w:tcPr/>
          <w:p>
            <w:pPr>
              <w:pStyle w:val="Compact"/>
              <w:jc w:val="left"/>
            </w:pPr>
            <w:r>
              <w:t xml:space="preserve">Subject</w:t>
            </w:r>
          </w:p>
        </w:tc>
        <w:tc>
          <w:tcPr/>
          <w:p>
            <w:pPr>
              <w:pStyle w:val="Compact"/>
              <w:jc w:val="left"/>
            </w:pPr>
            <w:r>
              <w:t xml:space="preserve">Results</w:t>
            </w:r>
          </w:p>
        </w:tc>
      </w:tr>
      <w:tr>
        <w:tc>
          <w:tcPr/>
          <w:p>
            <w:pPr>
              <w:pStyle w:val="Compact"/>
              <w:jc w:val="left"/>
            </w:pPr>
            <w:r>
              <w:t xml:space="preserve">Shim</w:t>
            </w:r>
            <w:r>
              <w:t xml:space="preserve"> </w:t>
            </w:r>
            <w:r>
              <w:t xml:space="preserve">(22)</w:t>
            </w:r>
          </w:p>
        </w:tc>
        <w:tc>
          <w:tcPr/>
          <w:p>
            <w:pPr>
              <w:pStyle w:val="Compact"/>
              <w:jc w:val="left"/>
            </w:pPr>
            <w:r>
              <w:t xml:space="preserve">Korean Cross-sectional</w:t>
            </w:r>
          </w:p>
        </w:tc>
        <w:tc>
          <w:tcPr/>
          <w:p>
            <w:pPr>
              <w:pStyle w:val="Compact"/>
              <w:jc w:val="left"/>
            </w:pPr>
            <w:r>
              <w:t xml:space="preserve">UPF and Hypertension</w:t>
            </w:r>
          </w:p>
        </w:tc>
        <w:tc>
          <w:tcPr/>
          <w:p>
            <w:pPr>
              <w:pStyle w:val="Compact"/>
              <w:jc w:val="left"/>
            </w:pPr>
            <w:r>
              <w:t xml:space="preserve">OR= 1.25,CI: 1.11 and 1.40</w:t>
            </w:r>
          </w:p>
        </w:tc>
      </w:tr>
      <w:tr>
        <w:tc>
          <w:tcPr/>
          <w:p>
            <w:pPr>
              <w:pStyle w:val="Compact"/>
              <w:jc w:val="left"/>
            </w:pPr>
            <w:r>
              <w:t xml:space="preserve">Scaranni</w:t>
            </w:r>
            <w:r>
              <w:t xml:space="preserve"> </w:t>
            </w:r>
            <w:r>
              <w:t xml:space="preserve">(23)</w:t>
            </w:r>
          </w:p>
        </w:tc>
        <w:tc>
          <w:tcPr/>
          <w:p>
            <w:pPr>
              <w:pStyle w:val="Compact"/>
              <w:jc w:val="left"/>
            </w:pPr>
            <w:r>
              <w:t xml:space="preserve">Brazil ELSA cohort</w:t>
            </w:r>
          </w:p>
        </w:tc>
        <w:tc>
          <w:tcPr/>
          <w:p>
            <w:pPr>
              <w:pStyle w:val="Compact"/>
              <w:jc w:val="left"/>
            </w:pPr>
            <w:r>
              <w:t xml:space="preserve">UPF and Hypertension</w:t>
            </w:r>
          </w:p>
        </w:tc>
        <w:tc>
          <w:tcPr/>
          <w:p>
            <w:pPr>
              <w:pStyle w:val="Compact"/>
              <w:jc w:val="left"/>
            </w:pPr>
            <w:r>
              <w:t xml:space="preserve">OR = 1.17; 95% CI: 1.00, 1.37</w:t>
            </w:r>
          </w:p>
        </w:tc>
      </w:tr>
      <w:tr>
        <w:tc>
          <w:tcPr/>
          <w:p>
            <w:pPr>
              <w:pStyle w:val="Compact"/>
              <w:jc w:val="left"/>
            </w:pPr>
            <w:r>
              <w:t xml:space="preserve">Rezendez-Alves</w:t>
            </w:r>
            <w:r>
              <w:t xml:space="preserve"> </w:t>
            </w:r>
            <w:r>
              <w:t xml:space="preserve">(24)</w:t>
            </w:r>
          </w:p>
        </w:tc>
        <w:tc>
          <w:tcPr/>
          <w:p>
            <w:pPr>
              <w:pStyle w:val="Compact"/>
              <w:jc w:val="left"/>
            </w:pPr>
            <w:r>
              <w:t xml:space="preserve">Brazil cohort</w:t>
            </w:r>
          </w:p>
        </w:tc>
        <w:tc>
          <w:tcPr/>
          <w:p>
            <w:pPr>
              <w:pStyle w:val="Compact"/>
              <w:jc w:val="left"/>
            </w:pPr>
            <w:r>
              <w:t xml:space="preserve">UPF and Hypertension</w:t>
            </w:r>
          </w:p>
        </w:tc>
        <w:tc>
          <w:tcPr/>
          <w:p>
            <w:pPr>
              <w:pStyle w:val="Compact"/>
              <w:jc w:val="left"/>
            </w:pPr>
            <w:r>
              <w:t xml:space="preserve">RR: 1.35; 95% CI: 1.01, 1.82).</w:t>
            </w:r>
          </w:p>
        </w:tc>
      </w:tr>
      <w:tr>
        <w:tc>
          <w:tcPr/>
          <w:p>
            <w:pPr>
              <w:pStyle w:val="Compact"/>
              <w:jc w:val="left"/>
            </w:pPr>
            <w:r>
              <w:t xml:space="preserve">Martinez-Peres</w:t>
            </w:r>
            <w:r>
              <w:t xml:space="preserve"> </w:t>
            </w:r>
            <w:r>
              <w:t xml:space="preserve">(25)</w:t>
            </w:r>
          </w:p>
        </w:tc>
        <w:tc>
          <w:tcPr/>
          <w:p>
            <w:pPr>
              <w:pStyle w:val="Compact"/>
              <w:jc w:val="left"/>
            </w:pPr>
            <w:r>
              <w:t xml:space="preserve">Spain Transverse</w:t>
            </w:r>
          </w:p>
        </w:tc>
        <w:tc>
          <w:tcPr/>
          <w:p>
            <w:pPr>
              <w:pStyle w:val="Compact"/>
              <w:jc w:val="left"/>
            </w:pPr>
            <w:r>
              <w:t xml:space="preserve">UPF and BP</w:t>
            </w:r>
          </w:p>
        </w:tc>
        <w:tc>
          <w:tcPr/>
          <w:p>
            <w:pPr>
              <w:pStyle w:val="Compact"/>
              <w:jc w:val="left"/>
            </w:pPr>
            <w:r>
              <w:t xml:space="preserve">no significant effect</w:t>
            </w:r>
          </w:p>
        </w:tc>
      </w:tr>
      <w:tr>
        <w:tc>
          <w:tcPr/>
          <w:p>
            <w:pPr>
              <w:pStyle w:val="Compact"/>
              <w:jc w:val="left"/>
            </w:pPr>
            <w:r>
              <w:t xml:space="preserve">Monge</w:t>
            </w:r>
            <w:r>
              <w:t xml:space="preserve"> </w:t>
            </w:r>
            <w:r>
              <w:t xml:space="preserve">(26)</w:t>
            </w:r>
          </w:p>
        </w:tc>
        <w:tc>
          <w:tcPr/>
          <w:p>
            <w:pPr>
              <w:pStyle w:val="Compact"/>
              <w:jc w:val="left"/>
            </w:pPr>
            <w:r>
              <w:t xml:space="preserve">Mexico women only Cohort</w:t>
            </w:r>
          </w:p>
        </w:tc>
        <w:tc>
          <w:tcPr/>
          <w:p>
            <w:pPr>
              <w:pStyle w:val="Compact"/>
              <w:jc w:val="left"/>
            </w:pPr>
            <w:r>
              <w:t xml:space="preserve">UPF and BP</w:t>
            </w:r>
          </w:p>
        </w:tc>
        <w:tc>
          <w:tcPr/>
          <w:p>
            <w:pPr>
              <w:pStyle w:val="Compact"/>
              <w:jc w:val="left"/>
            </w:pPr>
            <w:r>
              <w:t xml:space="preserve">no effect</w:t>
            </w:r>
          </w:p>
        </w:tc>
      </w:tr>
      <w:tr>
        <w:tc>
          <w:tcPr/>
          <w:p>
            <w:pPr>
              <w:pStyle w:val="Compact"/>
              <w:jc w:val="left"/>
            </w:pPr>
            <w:r>
              <w:t xml:space="preserve">da Conceicao</w:t>
            </w:r>
            <w:r>
              <w:t xml:space="preserve"> </w:t>
            </w:r>
            <w:r>
              <w:t xml:space="preserve">(27)</w:t>
            </w:r>
          </w:p>
        </w:tc>
        <w:tc>
          <w:tcPr/>
          <w:p>
            <w:pPr>
              <w:pStyle w:val="Compact"/>
              <w:jc w:val="left"/>
            </w:pPr>
            <w:r>
              <w:t xml:space="preserve">Cross-sectional</w:t>
            </w:r>
          </w:p>
        </w:tc>
        <w:tc>
          <w:tcPr/>
          <w:p>
            <w:pPr>
              <w:pStyle w:val="Compact"/>
              <w:jc w:val="left"/>
            </w:pPr>
            <w:r>
              <w:t xml:space="preserve">UPF and BP</w:t>
            </w:r>
          </w:p>
        </w:tc>
        <w:tc>
          <w:tcPr/>
          <w:p>
            <w:pPr>
              <w:pStyle w:val="Compact"/>
              <w:jc w:val="left"/>
            </w:pPr>
            <w:r>
              <w:t xml:space="preserve">no effect</w:t>
            </w:r>
          </w:p>
        </w:tc>
      </w:tr>
      <w:tr>
        <w:tc>
          <w:tcPr/>
          <w:p>
            <w:pPr>
              <w:pStyle w:val="Compact"/>
              <w:jc w:val="left"/>
            </w:pPr>
            <w:r>
              <w:t xml:space="preserve">Nardocci</w:t>
            </w:r>
            <w:r>
              <w:t xml:space="preserve"> </w:t>
            </w:r>
            <w:r>
              <w:t xml:space="preserve">(28)</w:t>
            </w:r>
          </w:p>
        </w:tc>
        <w:tc>
          <w:tcPr/>
          <w:p>
            <w:pPr>
              <w:pStyle w:val="Compact"/>
              <w:jc w:val="left"/>
            </w:pPr>
            <w:r>
              <w:t xml:space="preserve">Canada Cross-sectional</w:t>
            </w:r>
          </w:p>
        </w:tc>
        <w:tc>
          <w:tcPr/>
          <w:p>
            <w:pPr>
              <w:pStyle w:val="Compact"/>
              <w:jc w:val="left"/>
            </w:pPr>
            <w:r>
              <w:t xml:space="preserve">UPF and hypertension</w:t>
            </w:r>
          </w:p>
        </w:tc>
        <w:tc>
          <w:tcPr/>
          <w:p>
            <w:pPr>
              <w:pStyle w:val="Compact"/>
              <w:jc w:val="left"/>
            </w:pPr>
            <w:r>
              <w:t xml:space="preserve">OR = 1.60, 95% CI: 1.26–2.03)</w:t>
            </w:r>
          </w:p>
        </w:tc>
      </w:tr>
      <w:tr>
        <w:tc>
          <w:tcPr/>
          <w:p>
            <w:pPr>
              <w:pStyle w:val="Compact"/>
              <w:jc w:val="left"/>
            </w:pPr>
            <w:r>
              <w:t xml:space="preserve">Nasreddine</w:t>
            </w:r>
            <w:r>
              <w:t xml:space="preserve"> </w:t>
            </w:r>
            <w:r>
              <w:t xml:space="preserve">(29)</w:t>
            </w:r>
          </w:p>
        </w:tc>
        <w:tc>
          <w:tcPr/>
          <w:p>
            <w:pPr>
              <w:pStyle w:val="Compact"/>
              <w:jc w:val="left"/>
            </w:pPr>
            <w:r>
              <w:t xml:space="preserve">Lebanese Cross-sectional</w:t>
            </w:r>
          </w:p>
        </w:tc>
        <w:tc>
          <w:tcPr/>
          <w:p>
            <w:pPr>
              <w:pStyle w:val="Compact"/>
              <w:jc w:val="left"/>
            </w:pPr>
            <w:r>
              <w:t xml:space="preserve">UPF and BP</w:t>
            </w:r>
          </w:p>
        </w:tc>
        <w:tc>
          <w:tcPr/>
          <w:p>
            <w:pPr>
              <w:pStyle w:val="Compact"/>
              <w:jc w:val="left"/>
            </w:pPr>
            <w:r>
              <w:t xml:space="preserve">OR 3.10 (0.58,16.66)</w:t>
            </w:r>
          </w:p>
        </w:tc>
      </w:tr>
      <w:tr>
        <w:tc>
          <w:tcPr/>
          <w:p>
            <w:pPr>
              <w:pStyle w:val="Compact"/>
              <w:jc w:val="left"/>
            </w:pPr>
            <w:r>
              <w:t xml:space="preserve">Lavigne-Robichaud</w:t>
            </w:r>
            <w:r>
              <w:t xml:space="preserve"> </w:t>
            </w:r>
            <w:r>
              <w:t xml:space="preserve">(30)</w:t>
            </w:r>
          </w:p>
        </w:tc>
        <w:tc>
          <w:tcPr/>
          <w:p>
            <w:pPr>
              <w:pStyle w:val="Compact"/>
              <w:jc w:val="left"/>
            </w:pPr>
            <w:r>
              <w:t xml:space="preserve">Canada Cree People Cross-sectional</w:t>
            </w:r>
          </w:p>
        </w:tc>
        <w:tc>
          <w:tcPr/>
          <w:p>
            <w:pPr>
              <w:pStyle w:val="Compact"/>
              <w:jc w:val="left"/>
            </w:pPr>
            <w:r>
              <w:t xml:space="preserve">UPF and BP</w:t>
            </w:r>
          </w:p>
        </w:tc>
        <w:tc>
          <w:tcPr/>
          <w:p>
            <w:pPr>
              <w:pStyle w:val="Compact"/>
              <w:jc w:val="left"/>
            </w:pPr>
            <w:r>
              <w:t xml:space="preserve">0.99 (0.59,1.68)</w:t>
            </w:r>
          </w:p>
        </w:tc>
      </w:tr>
      <w:tr>
        <w:tc>
          <w:tcPr/>
          <w:p>
            <w:pPr>
              <w:pStyle w:val="Compact"/>
              <w:jc w:val="left"/>
            </w:pPr>
            <w:r>
              <w:t xml:space="preserve">Martinez-Steele</w:t>
            </w:r>
            <w:r>
              <w:t xml:space="preserve"> </w:t>
            </w:r>
            <w:r>
              <w:t xml:space="preserve">(31)</w:t>
            </w:r>
          </w:p>
        </w:tc>
        <w:tc>
          <w:tcPr/>
          <w:p>
            <w:pPr>
              <w:pStyle w:val="Compact"/>
              <w:jc w:val="left"/>
            </w:pPr>
            <w:r>
              <w:t xml:space="preserve">USA Cross-sectional</w:t>
            </w:r>
          </w:p>
        </w:tc>
        <w:tc>
          <w:tcPr/>
          <w:p>
            <w:pPr>
              <w:pStyle w:val="Compact"/>
              <w:jc w:val="left"/>
            </w:pPr>
            <w:r>
              <w:t xml:space="preserve">UPF and Mets</w:t>
            </w:r>
          </w:p>
        </w:tc>
        <w:tc>
          <w:tcPr/>
          <w:p>
            <w:pPr>
              <w:pStyle w:val="Compact"/>
              <w:jc w:val="left"/>
            </w:pPr>
            <w:r>
              <w:t xml:space="preserve">1.19(1.03,1.38)</w:t>
            </w:r>
          </w:p>
        </w:tc>
      </w:tr>
      <w:tr>
        <w:tc>
          <w:tcPr/>
          <w:p>
            <w:pPr>
              <w:pStyle w:val="Compact"/>
              <w:jc w:val="left"/>
            </w:pPr>
            <w:r>
              <w:t xml:space="preserve">Smiljanec</w:t>
            </w:r>
            <w:r>
              <w:t xml:space="preserve"> </w:t>
            </w:r>
            <w:r>
              <w:t xml:space="preserve">(32)</w:t>
            </w:r>
          </w:p>
        </w:tc>
        <w:tc>
          <w:tcPr/>
          <w:p>
            <w:pPr>
              <w:pStyle w:val="Compact"/>
              <w:jc w:val="left"/>
            </w:pPr>
            <w:r>
              <w:t xml:space="preserve">USA Cross-sectional</w:t>
            </w:r>
          </w:p>
        </w:tc>
        <w:tc>
          <w:tcPr/>
          <w:p>
            <w:pPr>
              <w:pStyle w:val="Compact"/>
              <w:jc w:val="left"/>
            </w:pPr>
            <w:r>
              <w:t xml:space="preserve">UPF and BP</w:t>
            </w:r>
          </w:p>
        </w:tc>
        <w:tc>
          <w:tcPr/>
          <w:p>
            <w:pPr>
              <w:pStyle w:val="Compact"/>
              <w:jc w:val="left"/>
            </w:pPr>
            <w:r>
              <w:t xml:space="preserve">Positive association between UPFs and general SBP (B = 0.25, 95% CI: 0.03, 0.46, p = 0.029)</w:t>
            </w:r>
          </w:p>
        </w:tc>
      </w:tr>
      <w:tr>
        <w:tc>
          <w:tcPr/>
          <w:p>
            <w:pPr>
              <w:pStyle w:val="Compact"/>
              <w:jc w:val="left"/>
            </w:pPr>
            <w:r>
              <w:t xml:space="preserve">Ivancovsky-Wajcman</w:t>
            </w:r>
            <w:r>
              <w:t xml:space="preserve"> </w:t>
            </w:r>
            <w:r>
              <w:t xml:space="preserve">(33)</w:t>
            </w:r>
          </w:p>
        </w:tc>
        <w:tc>
          <w:tcPr/>
          <w:p>
            <w:pPr>
              <w:pStyle w:val="Compact"/>
              <w:jc w:val="left"/>
            </w:pPr>
            <w:r>
              <w:t xml:space="preserve">USA Cross-sectional</w:t>
            </w:r>
          </w:p>
        </w:tc>
        <w:tc>
          <w:tcPr/>
          <w:p>
            <w:pPr>
              <w:pStyle w:val="Compact"/>
              <w:jc w:val="left"/>
            </w:pPr>
            <w:r>
              <w:t xml:space="preserve">UPF and BP</w:t>
            </w:r>
          </w:p>
        </w:tc>
        <w:tc>
          <w:tcPr/>
          <w:p>
            <w:pPr>
              <w:pStyle w:val="Compact"/>
              <w:jc w:val="left"/>
            </w:pPr>
            <w:r>
              <w:t xml:space="preserve">OR = 1.53, 1.07- 2.19, P = .026</w:t>
            </w:r>
          </w:p>
        </w:tc>
      </w:tr>
      <w:tr>
        <w:tc>
          <w:tcPr/>
          <w:p>
            <w:pPr>
              <w:pStyle w:val="Compact"/>
              <w:jc w:val="left"/>
            </w:pPr>
            <w:r>
              <w:t xml:space="preserve">de Deus Mendonça</w:t>
            </w:r>
            <w:r>
              <w:t xml:space="preserve"> </w:t>
            </w:r>
            <w:r>
              <w:t xml:space="preserve">(34)</w:t>
            </w:r>
          </w:p>
        </w:tc>
        <w:tc>
          <w:tcPr/>
          <w:p>
            <w:pPr>
              <w:jc w:val="left"/>
            </w:pPr>
            <w:r>
              <w:t xml:space="preserve">Spain cohort</w:t>
            </w:r>
          </w:p>
          <w:p>
            <w:pPr>
              <w:jc w:val="left"/>
            </w:pPr>
            <w:r>
              <w:t xml:space="preserve">middle aged uni grads</w:t>
            </w:r>
          </w:p>
        </w:tc>
        <w:tc>
          <w:tcPr/>
          <w:p>
            <w:pPr>
              <w:pStyle w:val="Compact"/>
              <w:jc w:val="left"/>
            </w:pPr>
            <w:r>
              <w:t xml:space="preserve">UPF and (self -reported) hypertension</w:t>
            </w:r>
          </w:p>
        </w:tc>
        <w:tc>
          <w:tcPr/>
          <w:p>
            <w:pPr>
              <w:pStyle w:val="Compact"/>
              <w:jc w:val="left"/>
            </w:pPr>
            <w:r>
              <w:t xml:space="preserve">HR, 1.21; 95% CI, 1.06, 1.37; P for trend = 0.004</w:t>
            </w:r>
          </w:p>
        </w:tc>
      </w:tr>
      <w:tr>
        <w:tc>
          <w:tcPr/>
          <w:p>
            <w:pPr>
              <w:jc w:val="left"/>
            </w:pPr>
            <w:r>
              <w:t xml:space="preserve">nb HR is hazard ratio</w:t>
            </w:r>
          </w:p>
          <w:p>
            <w:pPr>
              <w:jc w:val="left"/>
            </w:pPr>
            <w:r>
              <w:t xml:space="preserve">RR is relative risk</w:t>
            </w:r>
          </w:p>
        </w:tc>
        <w:tc>
          <w:tcPr/>
          <w:p>
            <w:pPr>
              <w:jc w:val="left"/>
            </w:pPr>
            <w:r>
              <w:t xml:space="preserve">nb BP is Blood Pressure</w:t>
            </w:r>
          </w:p>
          <w:p>
            <w:pPr>
              <w:jc w:val="left"/>
            </w:pPr>
            <w:r>
              <w:t xml:space="preserve">OR is Odds ratio</w:t>
            </w:r>
          </w:p>
        </w:tc>
        <w:tc>
          <w:tcPr/>
          <w:p>
            <w:pPr>
              <w:pStyle w:val="Compact"/>
              <w:jc w:val="left"/>
            </w:pPr>
            <w:r>
              <w:t xml:space="preserve">nb CI is confidence interval</w:t>
            </w:r>
          </w:p>
        </w:tc>
        <w:tc>
          <w:tcPr/>
          <w:p>
            <w:pPr>
              <w:jc w:val="left"/>
            </w:pPr>
            <w:r>
              <w:t xml:space="preserve">nb CVD is cardiovascular disease</w:t>
            </w:r>
          </w:p>
          <w:p>
            <w:pPr>
              <w:jc w:val="left"/>
            </w:pPr>
            <w:r>
              <w:t xml:space="preserve">UPF is Ultraprocessed food</w:t>
            </w:r>
          </w:p>
        </w:tc>
      </w:tr>
    </w:tbl>
    <w:bookmarkEnd w:id="43"/>
    <w:bookmarkStart w:id="44" w:name="salt-and-cvd"/>
    <w:p>
      <w:pPr>
        <w:pStyle w:val="Heading3"/>
      </w:pPr>
      <w:r>
        <w:t xml:space="preserve">Salt and CVD</w:t>
      </w:r>
    </w:p>
    <w:p>
      <w:pPr>
        <w:pStyle w:val="TableCaption"/>
      </w:pPr>
      <w:r>
        <w:t xml:space="preserve">Review papers Sodium and BP</w:t>
      </w:r>
    </w:p>
    <w:tbl>
      <w:tblPr>
        <w:tblStyle w:val="Table"/>
        <w:tblW w:type="pct" w:w="4962"/>
        <w:tblLook w:firstRow="1" w:lastRow="0" w:firstColumn="0" w:lastColumn="0" w:noHBand="0" w:noVBand="0" w:val="0020"/>
        <w:tblCaption w:val="Review papers Sodium and BP"/>
      </w:tblPr>
      <w:tblGrid>
        <w:gridCol w:w="876"/>
        <w:gridCol w:w="967"/>
        <w:gridCol w:w="937"/>
        <w:gridCol w:w="5078"/>
      </w:tblGrid>
      <w:tr>
        <w:trPr>
          <w:tblHeader w:val="true"/>
        </w:trPr>
        <w:tc>
          <w:tcPr/>
          <w:p>
            <w:pPr>
              <w:pStyle w:val="Compact"/>
              <w:jc w:val="left"/>
            </w:pPr>
            <w:r>
              <w:t xml:space="preserve">First Author</w:t>
            </w:r>
          </w:p>
        </w:tc>
        <w:tc>
          <w:tcPr/>
          <w:p>
            <w:pPr>
              <w:pStyle w:val="Compact"/>
              <w:jc w:val="left"/>
            </w:pPr>
            <w:r>
              <w:t xml:space="preserve">Study Type</w:t>
            </w:r>
          </w:p>
        </w:tc>
        <w:tc>
          <w:tcPr/>
          <w:p>
            <w:pPr>
              <w:pStyle w:val="Compact"/>
              <w:jc w:val="left"/>
            </w:pPr>
            <w:r>
              <w:t xml:space="preserve">Subject</w:t>
            </w:r>
          </w:p>
        </w:tc>
        <w:tc>
          <w:tcPr/>
          <w:p>
            <w:pPr>
              <w:pStyle w:val="Compact"/>
              <w:jc w:val="left"/>
            </w:pPr>
            <w:r>
              <w:t xml:space="preserve">Results</w:t>
            </w:r>
          </w:p>
        </w:tc>
      </w:tr>
      <w:tr>
        <w:tc>
          <w:tcPr/>
          <w:p>
            <w:pPr>
              <w:pStyle w:val="Compact"/>
              <w:jc w:val="left"/>
            </w:pPr>
            <w:r>
              <w:t xml:space="preserve">He</w:t>
            </w:r>
            <w:r>
              <w:t xml:space="preserve"> </w:t>
            </w:r>
            <w:r>
              <w:t xml:space="preserve">(35)</w:t>
            </w:r>
          </w:p>
        </w:tc>
        <w:tc>
          <w:tcPr/>
          <w:p>
            <w:pPr>
              <w:jc w:val="left"/>
            </w:pPr>
            <w:r>
              <w:t xml:space="preserve">meta-analysis</w:t>
            </w:r>
          </w:p>
          <w:p>
            <w:pPr>
              <w:jc w:val="left"/>
            </w:pPr>
            <w:r>
              <w:t xml:space="preserve">Adults some with hypertension</w:t>
            </w:r>
          </w:p>
        </w:tc>
        <w:tc>
          <w:tcPr/>
          <w:p>
            <w:pPr>
              <w:pStyle w:val="Compact"/>
              <w:jc w:val="left"/>
            </w:pPr>
            <w:r>
              <w:t xml:space="preserve">Salt and hypertension</w:t>
            </w:r>
          </w:p>
        </w:tc>
        <w:tc>
          <w:tcPr/>
          <w:p>
            <w:pPr>
              <w:jc w:val="left"/>
            </w:pPr>
            <w:r>
              <w:t xml:space="preserve">11 trials in</w:t>
            </w:r>
            <w:r>
              <w:t xml:space="preserve"> </w:t>
            </w:r>
            <w:r>
              <w:t xml:space="preserve">‘</w:t>
            </w:r>
            <w:r>
              <w:t xml:space="preserve">normotensive</w:t>
            </w:r>
            <w:r>
              <w:t xml:space="preserve">’</w:t>
            </w:r>
            <w:r>
              <w:t xml:space="preserve"> </w:t>
            </w:r>
            <w:r>
              <w:t xml:space="preserve">17 in</w:t>
            </w:r>
            <w:r>
              <w:t xml:space="preserve"> </w:t>
            </w:r>
            <w:r>
              <w:t xml:space="preserve">‘</w:t>
            </w:r>
            <w:r>
              <w:t xml:space="preserve">hypertensive</w:t>
            </w:r>
            <w:r>
              <w:t xml:space="preserve">’</w:t>
            </w:r>
          </w:p>
          <w:p>
            <w:pPr>
              <w:jc w:val="left"/>
            </w:pPr>
            <w:r>
              <w:t xml:space="preserve">A reduction of 100 mmol/day (6 g of salt) in salt intake predicted a fall in systolic blood pressure of … 3.57 mmHg in normotensive individuals (systolic: Po0.001)</w:t>
            </w:r>
          </w:p>
        </w:tc>
      </w:tr>
      <w:tr>
        <w:tc>
          <w:tcPr/>
          <w:p>
            <w:pPr>
              <w:pStyle w:val="Compact"/>
              <w:jc w:val="left"/>
            </w:pPr>
            <w:r>
              <w:t xml:space="preserve">Strazzullo</w:t>
            </w:r>
            <w:r>
              <w:t xml:space="preserve"> </w:t>
            </w:r>
            <w:r>
              <w:t xml:space="preserve">(36)</w:t>
            </w:r>
          </w:p>
        </w:tc>
        <w:tc>
          <w:tcPr/>
          <w:p>
            <w:pPr>
              <w:pStyle w:val="Compact"/>
              <w:jc w:val="left"/>
            </w:pPr>
            <w:r>
              <w:t xml:space="preserve">meta-analysis</w:t>
            </w:r>
          </w:p>
        </w:tc>
        <w:tc>
          <w:tcPr/>
          <w:p>
            <w:pPr>
              <w:pStyle w:val="Compact"/>
              <w:jc w:val="left"/>
            </w:pPr>
            <w:r>
              <w:t xml:space="preserve">Salt and CVD</w:t>
            </w:r>
          </w:p>
        </w:tc>
        <w:tc>
          <w:tcPr/>
          <w:p>
            <w:pPr>
              <w:jc w:val="left"/>
            </w:pPr>
            <w:r>
              <w:t xml:space="preserve">13 studies risk of stroke</w:t>
            </w:r>
          </w:p>
          <w:p>
            <w:pPr>
              <w:jc w:val="left"/>
            </w:pPr>
            <w:r>
              <w:t xml:space="preserve">(pooled relative risk higher salt intake 1.23, 95% confidence interval 1.06 to 1.43; P=0.007) and cardiovascular disease (1.14, 0.99 to 1.32; P=0.07)</w:t>
            </w:r>
          </w:p>
        </w:tc>
      </w:tr>
      <w:tr>
        <w:tc>
          <w:tcPr/>
          <w:p>
            <w:pPr>
              <w:pStyle w:val="Compact"/>
              <w:jc w:val="left"/>
            </w:pPr>
            <w:r>
              <w:t xml:space="preserve">Graudal</w:t>
            </w:r>
            <w:r>
              <w:t xml:space="preserve"> </w:t>
            </w:r>
            <w:r>
              <w:t xml:space="preserve">(37)</w:t>
            </w:r>
          </w:p>
        </w:tc>
        <w:tc>
          <w:tcPr/>
          <w:p>
            <w:pPr>
              <w:jc w:val="left"/>
            </w:pPr>
            <w:r>
              <w:t xml:space="preserve">meta-analysis</w:t>
            </w:r>
          </w:p>
          <w:p>
            <w:pPr>
              <w:jc w:val="left"/>
            </w:pPr>
            <w:r>
              <w:t xml:space="preserve">Adults</w:t>
            </w:r>
          </w:p>
        </w:tc>
        <w:tc>
          <w:tcPr/>
          <w:p>
            <w:pPr>
              <w:pStyle w:val="Compact"/>
              <w:jc w:val="left"/>
            </w:pPr>
            <w:r>
              <w:t xml:space="preserve">Salt and CVD</w:t>
            </w:r>
          </w:p>
        </w:tc>
        <w:tc>
          <w:tcPr/>
          <w:p>
            <w:pPr>
              <w:jc w:val="left"/>
            </w:pPr>
            <w:r>
              <w:t xml:space="preserve">23 prospective cohort studies</w:t>
            </w:r>
          </w:p>
          <w:p>
            <w:pPr>
              <w:jc w:val="left"/>
            </w:pPr>
            <w:r>
              <w:rPr>
                <w:iCs/>
                <w:i/>
              </w:rPr>
              <w:t xml:space="preserve">ACM: HR = 1.16, 95% CI = 1.03-1.30; CVDEs: HR = 1.12, 95% CI = 1.02-1.24</w:t>
            </w:r>
          </w:p>
        </w:tc>
      </w:tr>
      <w:tr>
        <w:tc>
          <w:tcPr/>
          <w:p>
            <w:pPr>
              <w:pStyle w:val="Compact"/>
              <w:jc w:val="left"/>
            </w:pPr>
            <w:r>
              <w:t xml:space="preserve">Ma</w:t>
            </w:r>
            <w:r>
              <w:t xml:space="preserve"> </w:t>
            </w:r>
            <w:r>
              <w:t xml:space="preserve">(38)</w:t>
            </w:r>
          </w:p>
        </w:tc>
        <w:tc>
          <w:tcPr/>
          <w:p>
            <w:pPr>
              <w:jc w:val="left"/>
            </w:pPr>
            <w:r>
              <w:t xml:space="preserve">meta-analysis</w:t>
            </w:r>
          </w:p>
          <w:p>
            <w:pPr>
              <w:jc w:val="left"/>
            </w:pPr>
            <w:r>
              <w:t xml:space="preserve">Healthy adults</w:t>
            </w:r>
          </w:p>
        </w:tc>
        <w:tc>
          <w:tcPr/>
          <w:p>
            <w:pPr>
              <w:pStyle w:val="Compact"/>
              <w:jc w:val="left"/>
            </w:pPr>
            <w:r>
              <w:t xml:space="preserve">urinary sodium and CVD</w:t>
            </w:r>
          </w:p>
        </w:tc>
        <w:tc>
          <w:tcPr/>
          <w:p>
            <w:pPr>
              <w:jc w:val="left"/>
            </w:pPr>
            <w:r>
              <w:t xml:space="preserve">6 prospective studies</w:t>
            </w:r>
          </w:p>
          <w:p>
            <w:pPr>
              <w:jc w:val="left"/>
            </w:pPr>
            <w:r>
              <w:t xml:space="preserve">Each daily increment of 1000 mg in sodium excretion was associated with an 18% increase in cardiovascular risk (hazard ratio, 1.18; 95% CI, 1.08 to 1.29),</w:t>
            </w:r>
          </w:p>
        </w:tc>
      </w:tr>
      <w:tr>
        <w:tc>
          <w:tcPr/>
          <w:p>
            <w:pPr>
              <w:pStyle w:val="Compact"/>
            </w:pPr>
          </w:p>
        </w:tc>
        <w:tc>
          <w:tcPr/>
          <w:p>
            <w:pPr>
              <w:pStyle w:val="Compact"/>
              <w:jc w:val="left"/>
            </w:pPr>
            <w:r>
              <w:t xml:space="preserve">nb BP is Blood Pressure</w:t>
            </w:r>
          </w:p>
        </w:tc>
        <w:tc>
          <w:tcPr/>
          <w:p>
            <w:pPr>
              <w:pStyle w:val="Compact"/>
              <w:jc w:val="left"/>
            </w:pPr>
            <w:r>
              <w:t xml:space="preserve">nb CI is confidence interval</w:t>
            </w:r>
          </w:p>
        </w:tc>
        <w:tc>
          <w:tcPr/>
          <w:p>
            <w:pPr>
              <w:jc w:val="left"/>
            </w:pPr>
            <w:r>
              <w:t xml:space="preserve">nb CVD is cardiovascular disease</w:t>
            </w:r>
          </w:p>
          <w:p>
            <w:pPr>
              <w:jc w:val="left"/>
            </w:pPr>
            <w:r>
              <w:t xml:space="preserve">nb UPF is Ultraprocessed food</w:t>
            </w:r>
          </w:p>
        </w:tc>
      </w:tr>
    </w:tbl>
    <w:p>
      <w:pPr>
        <w:pStyle w:val="BodyText"/>
      </w:pPr>
      <w:r>
        <w:t xml:space="preserve">The systematic reviews identified in the search include Barbosa, and D’Elia.</w:t>
      </w:r>
      <w:r>
        <w:t xml:space="preserve"> </w:t>
      </w:r>
      <w:r>
        <w:t xml:space="preserve">Leyvraz and Frias concentrate on effects in children where the effects were equivocal.</w:t>
      </w:r>
      <w:r>
        <w:t xml:space="preserve"> </w:t>
      </w:r>
      <w:r>
        <w:t xml:space="preserve">These reviews appeared of good quality with appropriate inclusion and exclusion criteria.</w:t>
      </w:r>
    </w:p>
    <w:p>
      <w:pPr>
        <w:pStyle w:val="BodyText"/>
      </w:pPr>
      <w:r>
        <w:t xml:space="preserve">He, Graudal and Strazzullo were not identified in this search but were referenced in the other papers.</w:t>
      </w:r>
    </w:p>
    <w:p>
      <w:pPr>
        <w:pStyle w:val="BodyText"/>
      </w:pPr>
      <w:r>
        <w:t xml:space="preserve">He in a meta-analysis of 11 papers, identifies reduction in BP with reduction in sodium intake.</w:t>
      </w:r>
      <w:r>
        <w:t xml:space="preserve"> </w:t>
      </w:r>
      <w:r>
        <w:t xml:space="preserve">Graudal reports that sodium reduction can go too far, identifying a</w:t>
      </w:r>
      <w:r>
        <w:t xml:space="preserve"> </w:t>
      </w:r>
      <w:r>
        <w:t xml:space="preserve">‘</w:t>
      </w:r>
      <w:r>
        <w:t xml:space="preserve">j</w:t>
      </w:r>
      <w:r>
        <w:t xml:space="preserve">’</w:t>
      </w:r>
      <w:r>
        <w:t xml:space="preserve">-shaped curve.</w:t>
      </w:r>
      <w:r>
        <w:t xml:space="preserve"> </w:t>
      </w:r>
      <w:r>
        <w:t xml:space="preserve">He identifies the inclusion of papers with big effect sizes, and short follow up in Graudal as contributing to their identification of a negative effect of very low sodium intakes.</w:t>
      </w:r>
    </w:p>
    <w:p>
      <w:pPr>
        <w:pStyle w:val="BodyText"/>
      </w:pPr>
      <w:r>
        <w:br/>
      </w:r>
      <w:r>
        <w:t xml:space="preserve">Graudal et al.</w:t>
      </w:r>
      <w:r>
        <w:t xml:space="preserve"> </w:t>
      </w:r>
      <w:r>
        <w:t xml:space="preserve">Studied cohort studies as there were no RCTs of increased sodium intake.</w:t>
      </w:r>
      <w:r>
        <w:t xml:space="preserve"> </w:t>
      </w:r>
      <w:r>
        <w:t xml:space="preserve">They found data from 23 cohort studies (n=274,683).</w:t>
      </w:r>
      <w:r>
        <w:t xml:space="preserve"> </w:t>
      </w:r>
      <w:r>
        <w:t xml:space="preserve">They showed acute cardiac events (ACM) and cerebrovascular events CVDE were increased in high sodium intake compared with usual sodium intake</w:t>
      </w:r>
      <w:r>
        <w:t xml:space="preserve"> </w:t>
      </w:r>
      <w:r>
        <w:rPr>
          <w:iCs/>
          <w:i/>
        </w:rPr>
        <w:t xml:space="preserve">(ACM: HR = 1.16, 95% CI = 1.03-1.30; CVDEs: HR = 1.12, 95% CI = 1.02-1.24)</w:t>
      </w:r>
      <w:r>
        <w:t xml:space="preserve">.</w:t>
      </w:r>
    </w:p>
    <w:p>
      <w:pPr>
        <w:pStyle w:val="BodyText"/>
      </w:pPr>
      <w:r>
        <w:t xml:space="preserve">Their findings identify that there might be</w:t>
      </w:r>
      <w:r>
        <w:t xml:space="preserve"> </w:t>
      </w:r>
      <w:r>
        <w:t xml:space="preserve">‘</w:t>
      </w:r>
      <w:r>
        <w:t xml:space="preserve">too much</w:t>
      </w:r>
      <w:r>
        <w:t xml:space="preserve">’</w:t>
      </w:r>
      <w:r>
        <w:t xml:space="preserve"> </w:t>
      </w:r>
      <w:r>
        <w:t xml:space="preserve">salt reduction possible.</w:t>
      </w:r>
      <w:r>
        <w:t xml:space="preserve"> </w:t>
      </w:r>
      <w:r>
        <w:t xml:space="preserve">They provide an explanation as to how low sodium levels may causes issues.</w:t>
      </w:r>
    </w:p>
    <w:p>
      <w:pPr>
        <w:pStyle w:val="BodyText"/>
      </w:pPr>
      <w:r>
        <w:t xml:space="preserve">D’Elia et al, in their systematic review, look at arterial stiffness pressure wave velocity</w:t>
      </w:r>
      <w:r>
        <w:t xml:space="preserve"> </w:t>
      </w:r>
      <w:r>
        <w:t xml:space="preserve">‘</w:t>
      </w:r>
      <w:r>
        <w:t xml:space="preserve">PWV</w:t>
      </w:r>
      <w:r>
        <w:t xml:space="preserve">’</w:t>
      </w:r>
      <w:r>
        <w:t xml:space="preserve"> </w:t>
      </w:r>
      <w:r>
        <w:t xml:space="preserve">and show that this increases with salt intake.</w:t>
      </w:r>
      <w:r>
        <w:t xml:space="preserve"> </w:t>
      </w:r>
      <w:r>
        <w:t xml:space="preserve">This arterial stiffness is potentially more sensitive to sodium intake than BP.</w:t>
      </w:r>
      <w:r>
        <w:t xml:space="preserve"> </w:t>
      </w:r>
      <w:r>
        <w:t xml:space="preserve">They included 11 studies, of 14 cohorts and 431 participants studied over 1-6 weeks.</w:t>
      </w:r>
      <w:r>
        <w:t xml:space="preserve"> </w:t>
      </w:r>
      <w:r>
        <w:t xml:space="preserve">Reducing sodium intake by 89.3mmol/day was associated with 2.84% (CI0.51-5.08) reduction in PWV.</w:t>
      </w:r>
    </w:p>
    <w:p>
      <w:pPr>
        <w:pStyle w:val="BodyText"/>
      </w:pPr>
      <w:r>
        <w:t xml:space="preserve">D’Elia’s results show that BP is less accurately predicted than arterial stiffness.</w:t>
      </w:r>
      <w:r>
        <w:t xml:space="preserve"> </w:t>
      </w:r>
      <w:r>
        <w:t xml:space="preserve">This may be a cause of the equivocal results found by studies looking at BP.</w:t>
      </w:r>
    </w:p>
    <w:p>
      <w:pPr>
        <w:pStyle w:val="BodyText"/>
      </w:pPr>
      <w:r>
        <w:t xml:space="preserve">Straluzzo et al identified 19 cohort samples, with 117025 participants followed for 3.5-19 years, resulting in over 11000 vascular events.</w:t>
      </w:r>
      <w:r>
        <w:t xml:space="preserve"> </w:t>
      </w:r>
      <w:r>
        <w:t xml:space="preserve">Identifying small, but statistically significant relative risk values.</w:t>
      </w:r>
    </w:p>
    <w:p>
      <w:pPr>
        <w:pStyle w:val="BodyText"/>
      </w:pPr>
      <w:r>
        <w:t xml:space="preserve">Ma et al studied 24 hour sodium excretion.</w:t>
      </w:r>
      <w:r>
        <w:t xml:space="preserve"> </w:t>
      </w:r>
      <w:r>
        <w:t xml:space="preserve">This is more reliable than reported intake, or intake calculated from food values.</w:t>
      </w:r>
      <w:r>
        <w:t xml:space="preserve"> </w:t>
      </w:r>
      <w:r>
        <w:t xml:space="preserve">Their older group was studied for 8.8 years.</w:t>
      </w:r>
      <w:r>
        <w:t xml:space="preserve"> </w:t>
      </w:r>
      <w:r>
        <w:t xml:space="preserve">An increase of 1000 mg/day in sodium excretion was associated with an 18% increase in cardiovascular risk (hazard ratio, 1.18; 95% CI, 1.08 to 1.29).</w:t>
      </w:r>
    </w:p>
    <w:p>
      <w:pPr>
        <w:pStyle w:val="BodyText"/>
      </w:pPr>
      <w:r>
        <w:t xml:space="preserve">These papers agree that sodium intake is associated with increased BP and cardiovascular issues.</w:t>
      </w:r>
    </w:p>
    <w:bookmarkEnd w:id="44"/>
    <w:bookmarkEnd w:id="45"/>
    <w:bookmarkStart w:id="46" w:name="literature-review-conclusion"/>
    <w:p>
      <w:pPr>
        <w:pStyle w:val="Heading2"/>
      </w:pPr>
      <w:r>
        <w:t xml:space="preserve">Literature review Conclusion</w:t>
      </w:r>
    </w:p>
    <w:p>
      <w:pPr>
        <w:pStyle w:val="FirstParagraph"/>
      </w:pPr>
      <w:r>
        <w:t xml:space="preserve">Of the identified papers the majority describe 2 elements out of the 3 , UPF or salt intake or BP/ CVD, this is the gap in the literature which the current is intended to address.</w:t>
      </w:r>
    </w:p>
    <w:p>
      <w:pPr>
        <w:pStyle w:val="BodyText"/>
      </w:pPr>
      <w:r>
        <w:t xml:space="preserve">They show an odds ratio for CVD with raised sodium intake and hypertension with high UPF intake.</w:t>
      </w:r>
      <w:r>
        <w:t xml:space="preserve"> </w:t>
      </w:r>
      <w:r>
        <w:t xml:space="preserve">They suggests BP is an uncertain outcome measurement.</w:t>
      </w:r>
      <w:r>
        <w:t xml:space="preserve"> </w:t>
      </w:r>
      <w:r>
        <w:t xml:space="preserve">Papers often look to CVD outcomes as stronger endpoints.</w:t>
      </w:r>
    </w:p>
    <w:p>
      <w:pPr>
        <w:pStyle w:val="BodyText"/>
      </w:pPr>
      <w:r>
        <w:t xml:space="preserve">Where UPF exposure has been studied with hypertension as an endpoint the cross-sectional studies have identified a link in adults, less in women or children.</w:t>
      </w:r>
      <w:r>
        <w:t xml:space="preserve"> </w:t>
      </w:r>
      <w:r>
        <w:t xml:space="preserve">The cohort studies are consistent in showing a small but measurable positive effect.</w:t>
      </w:r>
      <w:r>
        <w:t xml:space="preserve"> </w:t>
      </w:r>
      <w:r>
        <w:t xml:space="preserve">This is also identified in the meta-analyses.</w:t>
      </w:r>
    </w:p>
    <w:p>
      <w:pPr>
        <w:pStyle w:val="BodyText"/>
      </w:pPr>
      <w:r>
        <w:t xml:space="preserve">This study aims to identify these two effects at the same time within a large representative cross-sectional population thereby answering this gap.</w:t>
      </w:r>
      <w:r>
        <w:t xml:space="preserve"> </w:t>
      </w:r>
      <w:r>
        <w:t xml:space="preserve">The relationship between these two effects can be shown by studying both in the same population.</w:t>
      </w:r>
      <w:r>
        <w:t xml:space="preserve"> </w:t>
      </w:r>
      <w:r>
        <w:t xml:space="preserve">This study also gives the opportunity to consider if there are associated factors and to understand the public health implications.</w:t>
      </w:r>
    </w:p>
    <w:bookmarkEnd w:id="46"/>
    <w:bookmarkStart w:id="47" w:name="research-question"/>
    <w:p>
      <w:pPr>
        <w:pStyle w:val="Heading2"/>
      </w:pPr>
      <w:r>
        <w:t xml:space="preserve">Research Question</w:t>
      </w:r>
    </w:p>
    <w:p>
      <w:pPr>
        <w:pStyle w:val="FirstParagraph"/>
      </w:pPr>
      <w:r>
        <w:t xml:space="preserve">Using PICO</w:t>
      </w:r>
      <w:r>
        <w:t xml:space="preserve"> </w:t>
      </w:r>
      <w:r>
        <w:t xml:space="preserve">(39)</w:t>
      </w:r>
      <w:r>
        <w:t xml:space="preserve"> </w:t>
      </w:r>
      <w:r>
        <w:t xml:space="preserve">approach,</w:t>
      </w:r>
    </w:p>
    <w:p>
      <w:pPr>
        <w:pStyle w:val="BodyText"/>
      </w:pPr>
      <w:r>
        <w:t xml:space="preserve">In adults and children across the four home nations of the UK between 2008 and 2019, how much exposure to high sodium dietary intake, and or high UPF dietary intake, compared to lower exposure, increased the odds of having a mean systolic blood pressure of over 140mmHg?</w:t>
      </w:r>
    </w:p>
    <w:p>
      <w:pPr>
        <w:pStyle w:val="BodyText"/>
      </w:pPr>
      <w:r>
        <w:t xml:space="preserve">In addition it may be possible to consider, if there is evidence of interaction between these and is UPF or sodium most important in these changes?</w:t>
      </w:r>
    </w:p>
    <w:bookmarkEnd w:id="47"/>
    <w:bookmarkStart w:id="48" w:name="objectives"/>
    <w:p>
      <w:pPr>
        <w:pStyle w:val="Heading2"/>
      </w:pPr>
      <w:r>
        <w:t xml:space="preserve">Objectives</w:t>
      </w:r>
    </w:p>
    <w:p>
      <w:pPr>
        <w:pStyle w:val="FirstParagraph"/>
      </w:pPr>
      <w:r>
        <w:t xml:space="preserve">1 Literature Review of UPF and BP, and Sodium and BP</w:t>
      </w:r>
    </w:p>
    <w:p>
      <w:pPr>
        <w:pStyle w:val="BodyText"/>
      </w:pPr>
      <w:r>
        <w:t xml:space="preserve">2 Descriptive analysis of participants from NDNS with amalgamation of data across the rolling programme.</w:t>
      </w:r>
    </w:p>
    <w:p>
      <w:pPr>
        <w:pStyle w:val="BodyText"/>
      </w:pPr>
      <w:r>
        <w:t xml:space="preserve">3 Analysis of exposure to UPF and sodium, and prevalence of BP &gt;140mmHg using regression models with associated data analysis.</w:t>
      </w:r>
    </w:p>
    <w:p>
      <w:pPr>
        <w:pStyle w:val="BodyText"/>
      </w:pPr>
      <w:r>
        <w:t xml:space="preserve">4 Discussion of implications of results in answer to the research question, Public health implications and actions.</w:t>
      </w:r>
      <w:r>
        <w:t xml:space="preserve"> </w:t>
      </w:r>
      <w:r>
        <w:t xml:space="preserve">Also in relation to limitations of cross- sectional studies, and available data, as well as suggestions for further research</w:t>
      </w:r>
    </w:p>
    <w:p>
      <w:r>
        <w:br w:type="page"/>
      </w:r>
    </w:p>
    <w:bookmarkEnd w:id="48"/>
    <w:bookmarkEnd w:id="49"/>
    <w:bookmarkStart w:id="61" w:name="method-2"/>
    <w:p>
      <w:pPr>
        <w:pStyle w:val="Heading1"/>
      </w:pPr>
      <w:r>
        <w:t xml:space="preserve">Method</w:t>
      </w:r>
    </w:p>
    <w:bookmarkStart w:id="50" w:name="study-setting-and-design"/>
    <w:p>
      <w:pPr>
        <w:pStyle w:val="Heading2"/>
      </w:pPr>
      <w:r>
        <w:t xml:space="preserve">Study Setting and Design</w:t>
      </w:r>
    </w:p>
    <w:p>
      <w:pPr>
        <w:pStyle w:val="FirstParagraph"/>
      </w:pPr>
      <w:r>
        <w:t xml:space="preserve">This analysis intends to analyse the association between sodium intake, UPF intake and BP.</w:t>
      </w:r>
      <w:r>
        <w:t xml:space="preserve"> </w:t>
      </w:r>
      <w:r>
        <w:t xml:space="preserve">This is a secondary data analysis of national cross sectional data from the National Dietary and Nutritional Survey (NDNS</w:t>
      </w:r>
      <w:r>
        <w:t xml:space="preserve"> </w:t>
      </w:r>
      <w:r>
        <w:t xml:space="preserve">(9)</w:t>
      </w:r>
      <w:r>
        <w:t xml:space="preserve">).</w:t>
      </w:r>
    </w:p>
    <w:p>
      <w:pPr>
        <w:pStyle w:val="BodyText"/>
      </w:pPr>
      <w:r>
        <w:t xml:space="preserve">The NDNS was commissioned in collaboration between government departments responsible for health and for food production.</w:t>
      </w:r>
      <w:r>
        <w:t xml:space="preserve"> </w:t>
      </w:r>
      <w:r>
        <w:t xml:space="preserve">Academic partners delivered reports on diet and nutrition across the United Kingdom.</w:t>
      </w:r>
      <w:r>
        <w:t xml:space="preserve"> </w:t>
      </w:r>
      <w:r>
        <w:t xml:space="preserve">The study is designed to be representative across the four home nations, and across age with balanced representation for children.</w:t>
      </w:r>
      <w:r>
        <w:t xml:space="preserve"> </w:t>
      </w:r>
      <w:r>
        <w:t xml:space="preserve">NDNS data are available via the UK national Data service for research purposes.</w:t>
      </w:r>
    </w:p>
    <w:p>
      <w:pPr>
        <w:pStyle w:val="BodyText"/>
      </w:pPr>
      <w:r>
        <w:t xml:space="preserve">NDNS is a rolling cross-sectional study, in each year a new cross section of participants is enrolled from the wider population.</w:t>
      </w:r>
      <w:r>
        <w:t xml:space="preserve"> </w:t>
      </w:r>
      <w:r>
        <w:t xml:space="preserve">Questionnaires, food diaries, and nurse assessments are used to gather data.</w:t>
      </w:r>
      <w:r>
        <w:t xml:space="preserve"> </w:t>
      </w:r>
      <w:r>
        <w:t xml:space="preserve">It has been running since 2008.</w:t>
      </w:r>
      <w:r>
        <w:t xml:space="preserve"> </w:t>
      </w:r>
      <w:r>
        <w:t xml:space="preserve">The most recent data is available from 2019.</w:t>
      </w:r>
      <w:r>
        <w:t xml:space="preserve"> </w:t>
      </w:r>
      <w:r>
        <w:t xml:space="preserve">This is a rich resource with data on exposures and outcomes and explanatory variables.</w:t>
      </w:r>
    </w:p>
    <w:bookmarkEnd w:id="50"/>
    <w:bookmarkStart w:id="51" w:name="X183bc9af2e69359626424444ff2cb808e0eb9d4"/>
    <w:p>
      <w:pPr>
        <w:pStyle w:val="Heading2"/>
      </w:pPr>
      <w:r>
        <w:t xml:space="preserve">University Research Governance and Ethical Review</w:t>
      </w:r>
    </w:p>
    <w:p>
      <w:pPr>
        <w:pStyle w:val="FirstParagraph"/>
      </w:pPr>
      <w:r>
        <w:t xml:space="preserve">The ethics process for the University of Liverpool was followed and confirmation of compliance is attached at</w:t>
      </w:r>
      <w:r>
        <w:t xml:space="preserve"> </w:t>
      </w:r>
      <w:hyperlink w:anchor="appendix-2-ethics-certificate">
        <w:r>
          <w:rPr>
            <w:rStyle w:val="Hyperlink"/>
          </w:rPr>
          <w:t xml:space="preserve">Appendix 2 Ethics Certificate</w:t>
        </w:r>
      </w:hyperlink>
    </w:p>
    <w:p>
      <w:pPr>
        <w:pStyle w:val="BodyText"/>
      </w:pPr>
      <w:r>
        <w:t xml:space="preserve">The storage of the data is in keeping with the research governance agreements of the University and the Data set owners.</w:t>
      </w:r>
    </w:p>
    <w:bookmarkEnd w:id="51"/>
    <w:bookmarkStart w:id="52" w:name="participants-inclusion-and-exclusion"/>
    <w:p>
      <w:pPr>
        <w:pStyle w:val="Heading2"/>
      </w:pPr>
      <w:r>
        <w:t xml:space="preserve">Participants, Inclusion and Exclusion</w:t>
      </w:r>
    </w:p>
    <w:p>
      <w:pPr>
        <w:pStyle w:val="FirstParagraph"/>
      </w:pPr>
      <w:r>
        <w:t xml:space="preserve">Participants were identified by random selection across postal units.</w:t>
      </w:r>
      <w:r>
        <w:t xml:space="preserve"> </w:t>
      </w:r>
      <w:r>
        <w:t xml:space="preserve">The sample is stratified to ensure a representative sample across the four nations (England, Wales, Scotland, and Northern Ireland) and across regions in England (North, Central/Midlands, South(including London)).</w:t>
      </w:r>
      <w:r>
        <w:t xml:space="preserve"> </w:t>
      </w:r>
      <w:r>
        <w:t xml:space="preserve">The sample is also stratified for age and sex and Index of multiple deprivation (IMD).</w:t>
      </w:r>
      <w:r>
        <w:t xml:space="preserve"> </w:t>
      </w:r>
      <w:r>
        <w:t xml:space="preserve">Participants gave informed consent, the study was conducted within ethics committee guidance.</w:t>
      </w:r>
    </w:p>
    <w:p>
      <w:pPr>
        <w:pStyle w:val="BodyText"/>
      </w:pPr>
      <w:r>
        <w:t xml:space="preserve">For NDNS the intended sample is 1000 per year with 50% adults.</w:t>
      </w:r>
      <w:r>
        <w:t xml:space="preserve"> </w:t>
      </w:r>
      <w:r>
        <w:t xml:space="preserve">Each year the sample is slightly different due to differential uptake.</w:t>
      </w:r>
      <w:r>
        <w:t xml:space="preserve"> </w:t>
      </w:r>
      <w:r>
        <w:t xml:space="preserve">Oversampling is used to control this.</w:t>
      </w:r>
    </w:p>
    <w:p>
      <w:pPr>
        <w:pStyle w:val="BodyText"/>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 and so were excluded for analysis.</w:t>
      </w:r>
    </w:p>
    <w:bookmarkEnd w:id="52"/>
    <w:bookmarkStart w:id="55" w:name="exposure-variables"/>
    <w:p>
      <w:pPr>
        <w:pStyle w:val="Heading2"/>
      </w:pPr>
      <w:r>
        <w:t xml:space="preserve">Exposure Variables</w:t>
      </w:r>
    </w:p>
    <w:p>
      <w:pPr>
        <w:pStyle w:val="FirstParagraph"/>
      </w:pPr>
      <w:r>
        <w:t xml:space="preserve">The participants recorded their food intake as a food diary.</w:t>
      </w:r>
      <w:r>
        <w:t xml:space="preserve"> </w:t>
      </w:r>
      <w:r>
        <w:t xml:space="preserve">Four days of the diary including a weekend day are used for each participant.</w:t>
      </w:r>
      <w:r>
        <w:t xml:space="preserve"> </w:t>
      </w:r>
      <w:r>
        <w:t xml:space="preserve">They record food and portion size as well as where food was eaten.</w:t>
      </w:r>
    </w:p>
    <w:p>
      <w:pPr>
        <w:pStyle w:val="BodyText"/>
      </w:pPr>
      <w:r>
        <w:t xml:space="preserve">Based on the food and drink intake reported and with a composition data table, the NDNS team have estimated the daily intake of food by group, and large range of nutrients including sodium.</w:t>
      </w:r>
    </w:p>
    <w:bookmarkStart w:id="53" w:name="sodium-estimation"/>
    <w:p>
      <w:pPr>
        <w:pStyle w:val="Heading3"/>
      </w:pPr>
      <w:r>
        <w:t xml:space="preserve">Sodium estimation</w:t>
      </w:r>
    </w:p>
    <w:p>
      <w:pPr>
        <w:pStyle w:val="FirstParagraph"/>
      </w:pPr>
      <w:r>
        <w:t xml:space="preserve">This analysis used the daily sodium intake in mg from NDNS.</w:t>
      </w:r>
      <w:r>
        <w:t xml:space="preserve"> </w:t>
      </w:r>
      <w:r>
        <w:t xml:space="preserve">This value reflects the expected content of standard foods calculated from the diary entry.</w:t>
      </w:r>
    </w:p>
    <w:p>
      <w:pPr>
        <w:pStyle w:val="BodyText"/>
      </w:pPr>
      <w:r>
        <w:t xml:space="preserve">Serum sodium values are available for the early dataset, but not the later one.</w:t>
      </w:r>
      <w:r>
        <w:t xml:space="preserve"> </w:t>
      </w:r>
      <w:r>
        <w:t xml:space="preserve">24 urinary sodium is a better indicator of dietary sodium but values are not available across the whole time period.</w:t>
      </w:r>
    </w:p>
    <w:p>
      <w:pPr>
        <w:pStyle w:val="BodyText"/>
      </w:pPr>
      <w:r>
        <w:t xml:space="preserve">WHO recommended sodium intake is less than 3000mg sodium and Du et al</w:t>
      </w:r>
      <w:r>
        <w:t xml:space="preserve"> </w:t>
      </w:r>
      <w:r>
        <w:t xml:space="preserve">(3)</w:t>
      </w:r>
      <w:r>
        <w:t xml:space="preserve"> </w:t>
      </w:r>
      <w:r>
        <w:t xml:space="preserve">used categories of moderate and high intake at 5000mg and 6000mg, these categories were used for sodium.</w:t>
      </w:r>
    </w:p>
    <w:bookmarkEnd w:id="53"/>
    <w:bookmarkStart w:id="54" w:name="upf"/>
    <w:p>
      <w:pPr>
        <w:pStyle w:val="Heading3"/>
      </w:pPr>
      <w:r>
        <w:t xml:space="preserve">UPF</w:t>
      </w:r>
    </w:p>
    <w:p>
      <w:pPr>
        <w:pStyle w:val="FirstParagraph"/>
      </w:pPr>
      <w:r>
        <w:t xml:space="preserve">The NOVA classification, developed by Monteiro et al.</w:t>
      </w:r>
      <w:r>
        <w:t xml:space="preserve"> </w:t>
      </w:r>
      <w:r>
        <w:t xml:space="preserve">(40)</w:t>
      </w:r>
      <w:r>
        <w:t xml:space="preserve">, was used to estimate the intake of UPF.</w:t>
      </w:r>
      <w:r>
        <w:t xml:space="preserve"> </w:t>
      </w:r>
      <w:r>
        <w:t xml:space="preserve">There is no record of NOVA classification in NDNS.</w:t>
      </w:r>
      <w:r>
        <w:t xml:space="preserve"> </w:t>
      </w:r>
      <w:r>
        <w:t xml:space="preserve">This was developed by comparing every food level entry in NDNS against NOVA.</w:t>
      </w:r>
      <w:r>
        <w:t xml:space="preserve"> </w:t>
      </w:r>
      <w:r>
        <w:t xml:space="preserve">A standard methodology describing the approach used has been published by Martinez-Steele et al.</w:t>
      </w:r>
      <w:r>
        <w:t xml:space="preserve"> </w:t>
      </w:r>
      <w:r>
        <w:t xml:space="preserve">(41)</w:t>
      </w:r>
      <w:r>
        <w:t xml:space="preserve"> </w:t>
      </w:r>
      <w:r>
        <w:t xml:space="preserve">.</w:t>
      </w:r>
    </w:p>
    <w:p>
      <w:pPr>
        <w:pStyle w:val="BodyText"/>
      </w:pPr>
      <w:r>
        <w:t xml:space="preserve">The energy content of the day’s food was calculated by NOVA group.</w:t>
      </w:r>
      <w:r>
        <w:t xml:space="preserve"> </w:t>
      </w:r>
      <w:r>
        <w:t xml:space="preserve">This was added to the intake for the other 3 days and the total intake by NOVA group established.</w:t>
      </w:r>
      <w:r>
        <w:t xml:space="preserve"> </w:t>
      </w:r>
      <w:r>
        <w:t xml:space="preserve">The percentage of the total intake of energy was then calculated for each of the 4 Nova categories.</w:t>
      </w:r>
      <w:r>
        <w:t xml:space="preserve"> </w:t>
      </w:r>
      <w:r>
        <w:t xml:space="preserve">Nova group 4 or UPF intake (UPF) is used for this study, this dataset was provided by Dr Colombet (personal communication).</w:t>
      </w:r>
    </w:p>
    <w:p>
      <w:pPr>
        <w:pStyle w:val="BodyText"/>
      </w:pPr>
      <w:r>
        <w:t xml:space="preserve">Categories of UPF intake used in other papers eg Wang</w:t>
      </w:r>
      <w:r>
        <w:t xml:space="preserve"> </w:t>
      </w:r>
      <w:r>
        <w:t xml:space="preserve">(42)</w:t>
      </w:r>
      <w:r>
        <w:t xml:space="preserve"> </w:t>
      </w:r>
      <w:r>
        <w:t xml:space="preserve">are low for the UK.</w:t>
      </w:r>
      <w:r>
        <w:t xml:space="preserve"> </w:t>
      </w:r>
      <w:r>
        <w:t xml:space="preserve">Centre-weighted categories were used, the central category is the mean with one standard deviation above and below.</w:t>
      </w:r>
      <w:r>
        <w:t xml:space="preserve"> </w:t>
      </w:r>
      <w:r>
        <w:t xml:space="preserve">This effectively identifies 67% in the centre of the distribution.</w:t>
      </w:r>
    </w:p>
    <w:bookmarkEnd w:id="54"/>
    <w:bookmarkEnd w:id="55"/>
    <w:bookmarkStart w:id="56" w:name="outcome-variable"/>
    <w:p>
      <w:pPr>
        <w:pStyle w:val="Heading2"/>
      </w:pPr>
      <w:r>
        <w:t xml:space="preserve">Outcome Variable</w:t>
      </w:r>
    </w:p>
    <w:p>
      <w:pPr>
        <w:pStyle w:val="FirstParagraph"/>
      </w:pPr>
      <w:r>
        <w:t xml:space="preserve">BP is a quality assured mean systolic BP which is reliable across the dataset.</w:t>
      </w:r>
      <w:r>
        <w:t xml:space="preserve"> </w:t>
      </w:r>
      <w:r>
        <w:t xml:space="preserve">It was measured in mmHg using a calibrated automatic sphygmomanometer by a study nurse under specified conditions.</w:t>
      </w:r>
      <w:r>
        <w:t xml:space="preserve"> </w:t>
      </w:r>
      <w:r>
        <w:t xml:space="preserve">These conditions controlled for the effects of exercise, temperature and ill health.</w:t>
      </w:r>
      <w:r>
        <w:t xml:space="preserve"> </w:t>
      </w:r>
      <w:r>
        <w:t xml:space="preserve">The data on all these is in the dataset.</w:t>
      </w:r>
      <w:r>
        <w:t xml:space="preserve"> </w:t>
      </w:r>
      <w:r>
        <w:t xml:space="preserve">Raw BP values are also present in the dataset to allow quality review.</w:t>
      </w:r>
    </w:p>
    <w:p>
      <w:pPr>
        <w:pStyle w:val="BodyText"/>
      </w:pPr>
      <w:r>
        <w:t xml:space="preserve">Hypertension is BP over 140 mmHg, categorised to enable logistic regression.</w:t>
      </w:r>
      <w:r>
        <w:t xml:space="preserve"> </w:t>
      </w:r>
      <w:r>
        <w:t xml:space="preserve">This value is identified by Du et al (</w:t>
      </w:r>
      <w:r>
        <w:t xml:space="preserve">(3)</w:t>
      </w:r>
      <w:r>
        <w:t xml:space="preserve">) and others, though some use lower values such as 120mmHg (</w:t>
      </w:r>
      <w:r>
        <w:t xml:space="preserve"> </w:t>
      </w:r>
      <w:r>
        <w:t xml:space="preserve">(43)</w:t>
      </w:r>
      <w:r>
        <w:t xml:space="preserve"> </w:t>
      </w:r>
      <w:r>
        <w:t xml:space="preserve">)</w:t>
      </w:r>
    </w:p>
    <w:bookmarkEnd w:id="56"/>
    <w:bookmarkStart w:id="57" w:name="other-variables"/>
    <w:p>
      <w:pPr>
        <w:pStyle w:val="Heading2"/>
      </w:pPr>
      <w:r>
        <w:t xml:space="preserve">Other Variables</w:t>
      </w:r>
    </w:p>
    <w:p>
      <w:pPr>
        <w:pStyle w:val="FirstParagraph"/>
      </w:pPr>
      <w:r>
        <w:t xml:space="preserve">Additional explanatory variables are ones which can also influence BP.</w:t>
      </w:r>
      <w:r>
        <w:t xml:space="preserve"> </w:t>
      </w:r>
      <w:r>
        <w:t xml:space="preserve">They include Age, Sex, and BMI.</w:t>
      </w:r>
      <w:r>
        <w:t xml:space="preserve"> </w:t>
      </w:r>
      <w:r>
        <w:t xml:space="preserve">Age at completion of education , and IMD are also used.</w:t>
      </w:r>
      <w:r>
        <w:t xml:space="preserve"> </w:t>
      </w:r>
      <w:r>
        <w:t xml:space="preserve">These may have effects such as confounding, mediation, and obstruction within the analysis.</w:t>
      </w:r>
    </w:p>
    <w:p>
      <w:pPr>
        <w:pStyle w:val="BodyText"/>
      </w:pPr>
      <w:r>
        <w:t xml:space="preserve">Stratification is used in the design and sampling stage to modify for these.</w:t>
      </w:r>
      <w:r>
        <w:t xml:space="preserve"> </w:t>
      </w:r>
      <w:r>
        <w:t xml:space="preserve">Including them in multivariable regression attempts to prevent them confounding the analysis.</w:t>
      </w:r>
    </w:p>
    <w:p>
      <w:pPr>
        <w:pStyle w:val="BodyText"/>
      </w:pPr>
      <w:r>
        <w:t xml:space="preserve">Age is used as continuous and categorised data for the analysis.</w:t>
      </w:r>
      <w:r>
        <w:t xml:space="preserve"> </w:t>
      </w:r>
      <w:r>
        <w:t xml:space="preserve">It has a complex role in cross-sectional analysis.</w:t>
      </w:r>
      <w:r>
        <w:t xml:space="preserve"> </w:t>
      </w:r>
      <w:r>
        <w:t xml:space="preserve">It is complicated further by the stratification which ensures a large enough sample of 50/50 children and adults.</w:t>
      </w:r>
    </w:p>
    <w:p>
      <w:pPr>
        <w:pStyle w:val="BodyText"/>
      </w:pPr>
      <w:r>
        <w:t xml:space="preserve">The sex of participants is identified, as an important explanatory variable.</w:t>
      </w:r>
    </w:p>
    <w:p>
      <w:pPr>
        <w:pStyle w:val="BodyText"/>
      </w:pPr>
      <w:r>
        <w:t xml:space="preserve">BMI is identified as a potential explanatory variable.</w:t>
      </w:r>
      <w:r>
        <w:t xml:space="preserve"> </w:t>
      </w:r>
      <w:r>
        <w:t xml:space="preserve">There is also a known association with BP.</w:t>
      </w:r>
    </w:p>
    <w:p>
      <w:pPr>
        <w:pStyle w:val="BodyText"/>
      </w:pPr>
      <w:r>
        <w:t xml:space="preserve">IMD is included to identify socio-economic patterns in the data.</w:t>
      </w:r>
      <w:r>
        <w:t xml:space="preserve"> </w:t>
      </w:r>
      <w:r>
        <w:t xml:space="preserve">This UK- nation based data is used consistently in UK studies, but has no analogue internationally.</w:t>
      </w:r>
      <w:r>
        <w:t xml:space="preserve"> </w:t>
      </w:r>
      <w:r>
        <w:t xml:space="preserve">Instead age at completion of education, or income are often used.</w:t>
      </w:r>
    </w:p>
    <w:bookmarkEnd w:id="57"/>
    <w:bookmarkStart w:id="58" w:name="study-size"/>
    <w:p>
      <w:pPr>
        <w:pStyle w:val="Heading2"/>
      </w:pPr>
      <w:r>
        <w:t xml:space="preserve">Study Size</w:t>
      </w:r>
    </w:p>
    <w:p>
      <w:pPr>
        <w:pStyle w:val="FirstParagraph"/>
      </w:pPr>
      <w:r>
        <w:t xml:space="preserve">A sample size calculation for this secondary analysis is available in</w:t>
      </w:r>
      <w:r>
        <w:t xml:space="preserve"> </w:t>
      </w:r>
      <w:hyperlink w:anchor="appendix-1-approved-proposal">
        <w:r>
          <w:rPr>
            <w:rStyle w:val="Hyperlink"/>
          </w:rPr>
          <w:t xml:space="preserve">Appendix 1 Approved Proposal</w:t>
        </w:r>
      </w:hyperlink>
      <w:r>
        <w:t xml:space="preserve"> </w:t>
      </w:r>
      <w:r>
        <w:t xml:space="preserve">the initial proposal from OpenEpi</w:t>
      </w:r>
      <w:r>
        <w:t xml:space="preserve"> </w:t>
      </w:r>
      <w:r>
        <w:t xml:space="preserve">(44)</w:t>
      </w:r>
      <w:r>
        <w:t xml:space="preserve"> </w:t>
      </w:r>
      <w:r>
        <w:t xml:space="preserve">.</w:t>
      </w:r>
      <w:r>
        <w:t xml:space="preserve"> </w:t>
      </w:r>
      <w:r>
        <w:t xml:space="preserve">This calculated the sample size of 3526, with a ratio of 0.75 unexposed to exposed.</w:t>
      </w:r>
      <w:r>
        <w:t xml:space="preserve"> </w:t>
      </w:r>
      <w:r>
        <w:t xml:space="preserve">An intended power of 80%, at a level of statistical significance of 95% was used.</w:t>
      </w:r>
      <w:r>
        <w:t xml:space="preserve"> </w:t>
      </w:r>
      <w:r>
        <w:t xml:space="preserve">An odds ratio of 1.2 was used based on a meta-analysis by Wang et al</w:t>
      </w:r>
      <w:r>
        <w:t xml:space="preserve"> </w:t>
      </w:r>
      <w:r>
        <w:t xml:space="preserve">(45)</w:t>
      </w:r>
      <w:r>
        <w:t xml:space="preserve"> </w:t>
      </w:r>
      <w:r>
        <w:t xml:space="preserve">.</w:t>
      </w:r>
    </w:p>
    <w:p>
      <w:pPr>
        <w:pStyle w:val="BodyText"/>
      </w:pPr>
      <w:r>
        <w:t xml:space="preserve">The population size in NDNS is much larger than this.</w:t>
      </w:r>
      <w:r>
        <w:t xml:space="preserve"> </w:t>
      </w:r>
      <w:r>
        <w:t xml:space="preserve">Sample size relies on having large enough subgroups exposed, and unexposed, as well as the level of the outcome.</w:t>
      </w:r>
      <w:r>
        <w:t xml:space="preserve"> </w:t>
      </w:r>
      <w:r>
        <w:t xml:space="preserve">This is why the overall sample size needs to be so large, why a national study is ideal.</w:t>
      </w:r>
    </w:p>
    <w:bookmarkEnd w:id="58"/>
    <w:bookmarkStart w:id="60" w:name="statistical-methods"/>
    <w:p>
      <w:pPr>
        <w:pStyle w:val="Heading2"/>
      </w:pPr>
      <w:r>
        <w:t xml:space="preserve">Statistical Methods</w:t>
      </w:r>
    </w:p>
    <w:p>
      <w:pPr>
        <w:pStyle w:val="FirstParagraph"/>
      </w:pPr>
      <w:r>
        <w:t xml:space="preserve">Four data batches of data ( 2008-2012, 2013-2014, 2015-2016, 2017-2019) were combined.</w:t>
      </w:r>
      <w:r>
        <w:t xml:space="preserve"> </w:t>
      </w:r>
      <w:r>
        <w:t xml:space="preserve">The data was read using</w:t>
      </w:r>
      <w:r>
        <w:t xml:space="preserve"> </w:t>
      </w:r>
      <w:r>
        <w:t xml:space="preserve">‘</w:t>
      </w:r>
      <w:r>
        <w:t xml:space="preserve">r-studio</w:t>
      </w:r>
      <w:r>
        <w:t xml:space="preserve">’</w:t>
      </w:r>
      <w:r>
        <w:t xml:space="preserve"> </w:t>
      </w:r>
      <w:r>
        <w:t xml:space="preserve">with the processing being carried out using packages (see appendix 3) available from CRAN</w:t>
      </w:r>
      <w:r>
        <w:t xml:space="preserve"> </w:t>
      </w:r>
      <w:r>
        <w:t xml:space="preserve">(46)</w:t>
      </w:r>
      <w:r>
        <w:t xml:space="preserve">.</w:t>
      </w:r>
      <w:r>
        <w:t xml:space="preserve"> </w:t>
      </w:r>
      <w:r>
        <w:t xml:space="preserve">In particular the package</w:t>
      </w:r>
      <w:r>
        <w:t xml:space="preserve"> </w:t>
      </w:r>
      <w:r>
        <w:t xml:space="preserve">‘</w:t>
      </w:r>
      <w:r>
        <w:t xml:space="preserve">survey</w:t>
      </w:r>
      <w:r>
        <w:t xml:space="preserve">’</w:t>
      </w:r>
      <w:r>
        <w:t xml:space="preserve"> </w:t>
      </w:r>
      <w:r>
        <w:t xml:space="preserve">(47)</w:t>
      </w:r>
      <w:r>
        <w:t xml:space="preserve"> </w:t>
      </w:r>
      <w:r>
        <w:t xml:space="preserve">was used to manage weighted data.</w:t>
      </w:r>
      <w:r>
        <w:t xml:space="preserve"> </w:t>
      </w:r>
      <w:r>
        <w:t xml:space="preserve">Generated weighting values account for differences uptake and drop out across the annual cohorts.</w:t>
      </w:r>
      <w:r>
        <w:t xml:space="preserve"> </w:t>
      </w:r>
      <w:r>
        <w:t xml:space="preserve">‘</w:t>
      </w:r>
      <w:r>
        <w:t xml:space="preserve">Survey</w:t>
      </w:r>
      <w:r>
        <w:t xml:space="preserve">’</w:t>
      </w:r>
      <w:r>
        <w:t xml:space="preserve"> </w:t>
      </w:r>
      <w:r>
        <w:t xml:space="preserve">also accounts for sample stratification.</w:t>
      </w:r>
    </w:p>
    <w:bookmarkStart w:id="59" w:name="analysis-plan"/>
    <w:p>
      <w:pPr>
        <w:pStyle w:val="Heading3"/>
      </w:pPr>
      <w:r>
        <w:t xml:space="preserve">Analysis Plan</w:t>
      </w:r>
    </w:p>
    <w:p>
      <w:pPr>
        <w:pStyle w:val="FirstParagraph"/>
      </w:pPr>
      <w:r>
        <w:t xml:space="preserve">Descriptive data was tabulated to enumerate the outline structure.</w:t>
      </w:r>
    </w:p>
    <w:p>
      <w:pPr>
        <w:pStyle w:val="BodyText"/>
      </w:pPr>
      <w:r>
        <w:t xml:space="preserve">The sensitivity of the data to changes in the annual cohorts was assessed.</w:t>
      </w:r>
    </w:p>
    <w:p>
      <w:pPr>
        <w:pStyle w:val="BodyText"/>
      </w:pPr>
      <w:r>
        <w:t xml:space="preserve">Then the data was analysed for correlation by regression.</w:t>
      </w:r>
      <w:r>
        <w:t xml:space="preserve"> </w:t>
      </w:r>
      <w:r>
        <w:t xml:space="preserve">Aikake index statistics(AIC) were used to assess</w:t>
      </w:r>
      <w:r>
        <w:t xml:space="preserve"> </w:t>
      </w:r>
      <w:r>
        <w:t xml:space="preserve">‘</w:t>
      </w:r>
      <w:r>
        <w:t xml:space="preserve">goodness of fit</w:t>
      </w:r>
      <w:r>
        <w:t xml:space="preserve">’</w:t>
      </w:r>
      <w:r>
        <w:t xml:space="preserve">.</w:t>
      </w:r>
      <w:r>
        <w:t xml:space="preserve"> </w:t>
      </w:r>
      <w:r>
        <w:t xml:space="preserve">(R squared does not work for logistic regression)</w:t>
      </w:r>
    </w:p>
    <w:p>
      <w:pPr>
        <w:pStyle w:val="BodyText"/>
      </w:pPr>
      <w:r>
        <w:t xml:space="preserve">In all analysis P.values and confidence intervals were calculated and a value of p = 0.05 was taken as the threshold of statistical significance.</w:t>
      </w:r>
    </w:p>
    <w:p>
      <w:pPr>
        <w:pStyle w:val="BodyText"/>
      </w:pPr>
      <w:r>
        <w:t xml:space="preserve">Tables of results were produced to best demonstrate the data.</w:t>
      </w:r>
      <w:r>
        <w:t xml:space="preserve"> </w:t>
      </w:r>
      <w:r>
        <w:t xml:space="preserve">For the main results univariable regression and a set of multivariable logistic regression models was developed.</w:t>
      </w:r>
      <w:r>
        <w:t xml:space="preserve"> </w:t>
      </w:r>
      <w:r>
        <w:t xml:space="preserve">Each exposure variable was modelled separately, the final model included both of the exposure variables.Multivariable regression models were constructed to manage explanatory variables which might have confounding effects on the outcome of the analysis.</w:t>
      </w:r>
    </w:p>
    <w:p>
      <w:r>
        <w:br w:type="page"/>
      </w:r>
    </w:p>
    <w:bookmarkEnd w:id="59"/>
    <w:bookmarkEnd w:id="60"/>
    <w:bookmarkEnd w:id="61"/>
    <w:bookmarkStart w:id="84" w:name="results-1"/>
    <w:p>
      <w:pPr>
        <w:pStyle w:val="Heading1"/>
      </w:pPr>
      <w:r>
        <w:t xml:space="preserve">Results</w:t>
      </w:r>
    </w:p>
    <w:bookmarkStart w:id="63" w:name="participants"/>
    <w:p>
      <w:pPr>
        <w:pStyle w:val="Heading2"/>
      </w:pPr>
      <w:r>
        <w:t xml:space="preserve">Participants</w:t>
      </w:r>
    </w:p>
    <w:p>
      <w:pPr>
        <w:pStyle w:val="FirstParagraph"/>
      </w:pPr>
      <w:r>
        <w:t xml:space="preserve">Considering participants who opted in and completed questionnaires, the whole NDNS population was 15,655.</w:t>
      </w:r>
      <w:r>
        <w:t xml:space="preserve"> </w:t>
      </w:r>
      <w:r>
        <w:t xml:space="preserve">The median age was 40.</w:t>
      </w:r>
      <w:r>
        <w:t xml:space="preserve"> </w:t>
      </w:r>
      <w:r>
        <w:t xml:space="preserve">Categorising age shows that 22% of the population was between 19 and 35.</w:t>
      </w:r>
      <w:r>
        <w:t xml:space="preserve"> </w:t>
      </w:r>
      <w:r>
        <w:t xml:space="preserve">There were 49% male participants.</w:t>
      </w:r>
    </w:p>
    <w:p>
      <w:pPr>
        <w:pStyle w:val="BodyText"/>
      </w:pPr>
      <w:r>
        <w:t xml:space="preserve">After excluding those on medication, the population was 14217 participants.</w:t>
      </w:r>
    </w:p>
    <w:p>
      <w:pPr>
        <w:pStyle w:val="BodyText"/>
      </w:pPr>
      <w:r>
        <w:t xml:space="preserve">This table</w:t>
      </w:r>
      <w:r>
        <w:t xml:space="preserve"> </w:t>
      </w:r>
      <w:hyperlink r:id="rId62">
        <w:r>
          <w:rPr>
            <w:rStyle w:val="Hyperlink"/>
          </w:rPr>
          <w:t xml:space="preserve">table 31</w:t>
        </w:r>
      </w:hyperlink>
      <w:r>
        <w:t xml:space="preserve"> </w:t>
      </w:r>
      <w:r>
        <w:t xml:space="preserve">shows descriptive data.</w:t>
      </w:r>
    </w:p>
    <w:p>
      <w:pPr>
        <w:pStyle w:val="BodyText"/>
      </w:pPr>
      <w:r>
        <w:t xml:space="preserve">Continuous variables are represented by the median and interquartile range in brackets.</w:t>
      </w:r>
      <w:r>
        <w:t xml:space="preserve"> </w:t>
      </w:r>
      <w:r>
        <w:t xml:space="preserve">Categorical variables give the number of participants and the percentage of the sample in brackets.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Characteristics of the Sample Population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08"/>
        <w:gridCol w:w="2332"/>
        <w:gridCol w:w="4000"/>
        <w:gridCol w:w="1771"/>
        <w:gridCol w:w="1878"/>
        <w:gridCol w:w="2228"/>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Whole Population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Population not on BP medication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&gt;63%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&gt;5000mg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 &gt;140mmHg</w:t>
            </w:r>
          </w:p>
        </w:tc>
      </w:tr>
      <w:tr>
        <w:trPr>
          <w:trHeight w:val="60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15,655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14,217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4,793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876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7,699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6,992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505 (58%)</w:t>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7,956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371 (42%)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(22,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(20,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(22,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(48, 70)</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3,278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(1.3%)</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 (7.7%)</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 (20%)</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314 (36%)</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307 (35%)</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(0.2%)</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(7.2%)</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 (24%)</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3,160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 (24%)</w:t>
            </w:r>
          </w:p>
        </w:tc>
      </w:tr>
      <w:tr>
        <w:trPr>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(7.6%)</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(9.9%)</w:t>
            </w:r>
          </w:p>
        </w:tc>
      </w:tr>
      <w:tr>
        <w:trPr>
          <w:trHeight w:val="60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3,922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 (28%)</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w:t>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2,977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 (13%)</w:t>
            </w:r>
          </w:p>
        </w:tc>
      </w:tr>
      <w:tr>
        <w:trPr>
          <w:trHeight w:val="60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3,128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 (19%)</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2,905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 (16%)</w:t>
            </w:r>
          </w:p>
        </w:tc>
      </w:tr>
      <w:tr>
        <w:trPr>
          <w:trHeight w:val="60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 (24%)</w:t>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(28%)</w:t>
            </w:r>
          </w:p>
        </w:tc>
      </w:tr>
      <w:tr>
        <w:trPr>
          <w:trHeight w:val="581"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trHeight w:val="62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3,684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3,313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238 (27%)</w:t>
            </w:r>
          </w:p>
        </w:tc>
      </w:tr>
      <w:tr>
        <w:trPr>
          <w:trHeight w:val="62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Central/Midlands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2,266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 (17%)</w:t>
            </w:r>
          </w:p>
        </w:tc>
      </w:tr>
      <w:tr>
        <w:trPr>
          <w:trHeight w:val="62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South(including 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6,958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6,363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329 (37%)</w:t>
            </w:r>
          </w:p>
        </w:tc>
      </w:tr>
      <w:tr>
        <w:trPr>
          <w:trHeight w:val="60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(8.9%)</w:t>
            </w:r>
          </w:p>
        </w:tc>
      </w:tr>
      <w:tr>
        <w:trPr>
          <w:trHeight w:val="60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(7.1%)</w:t>
            </w:r>
          </w:p>
        </w:tc>
      </w:tr>
      <w:tr>
        <w:trPr>
          <w:trHeight w:val="60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1,323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 (11%)</w:t>
            </w:r>
          </w:p>
        </w:tc>
      </w:tr>
      <w:tr>
        <w:trPr>
          <w:trHeight w:val="60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1,429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1,284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(9.5%)</w:t>
            </w:r>
          </w:p>
        </w:tc>
      </w:tr>
      <w:tr>
        <w:trPr>
          <w:trHeight w:val="60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1,372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(10%)</w:t>
            </w:r>
          </w:p>
        </w:tc>
      </w:tr>
      <w:tr>
        <w:trPr>
          <w:trHeight w:val="60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1,432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(11%)</w:t>
            </w:r>
          </w:p>
        </w:tc>
      </w:tr>
      <w:tr>
        <w:trPr>
          <w:trHeight w:val="60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 (9.8%)</w:t>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1,362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473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(8.6%)</w:t>
            </w:r>
          </w:p>
        </w:tc>
      </w:tr>
      <w:tr>
        <w:trPr>
          <w:trHeight w:val="60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421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(11%)</w:t>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1,405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1,276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378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(8.5%)</w:t>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1,444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1,305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(9.3%)</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1,481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1,360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 (11%)</w:t>
            </w:r>
          </w:p>
        </w:tc>
      </w:tr>
      <w:tr>
        <w:trPr>
          <w:trHeight w:val="607" w:hRule="auto"/>
        </w:trPr>
        body46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1,345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1,226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379 (7.9%)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 Median (IQR)</w:t>
            </w:r>
          </w:p>
        </w:tc>
      </w:tr>
    </w:tbl>
    <w:bookmarkEnd w:id="63"/>
    <w:bookmarkStart w:id="74" w:name="descriptive-data"/>
    <w:p>
      <w:pPr>
        <w:pStyle w:val="Heading2"/>
      </w:pPr>
      <w:r>
        <w:t xml:space="preserve">Descriptive Data</w:t>
      </w:r>
    </w:p>
    <w:p>
      <w:pPr>
        <w:pStyle w:val="FirstParagraph"/>
      </w:pPr>
      <w:r>
        <w:t xml:space="preserve">The study population median age was 38.</w:t>
      </w:r>
      <w:r>
        <w:t xml:space="preserve"> </w:t>
      </w:r>
      <w:r>
        <w:t xml:space="preserve">The largest age group was 18-35.</w:t>
      </w:r>
      <w:r>
        <w:t xml:space="preserve"> </w:t>
      </w:r>
      <w:r>
        <w:t xml:space="preserve">49% of the participants were male.</w:t>
      </w:r>
    </w:p>
    <w:p>
      <w:pPr>
        <w:pStyle w:val="BodyText"/>
      </w:pPr>
      <w:r>
        <w:t xml:space="preserve">The population exposed to UPF &gt;63% of their calories is made up of 4793 from a total of 14217 participants.</w:t>
      </w:r>
      <w:r>
        <w:t xml:space="preserve"> </w:t>
      </w:r>
      <w:r>
        <w:t xml:space="preserve">This compares with 9424 participants with lower exposure.</w:t>
      </w:r>
      <w:r>
        <w:t xml:space="preserve"> </w:t>
      </w:r>
      <w:r>
        <w:t xml:space="preserve">That is an exposure prevalence of 34%.</w:t>
      </w:r>
    </w:p>
    <w:p>
      <w:pPr>
        <w:pStyle w:val="BodyText"/>
      </w:pPr>
      <w:r>
        <w:t xml:space="preserve">High UPF is more common in younger males than in the overall population or those not on medication.</w:t>
      </w:r>
      <w:r>
        <w:t xml:space="preserve"> </w:t>
      </w:r>
      <w:r>
        <w:t xml:space="preserve">37% are 0-16 years old.</w:t>
      </w:r>
      <w:r>
        <w:t xml:space="preserve"> </w:t>
      </w:r>
      <w:r>
        <w:t xml:space="preserve">There is a gradient in deprivation with more exposure in the most deprived group.</w:t>
      </w:r>
      <w:r>
        <w:t xml:space="preserve"> </w:t>
      </w:r>
      <w:r>
        <w:t xml:space="preserve">England’s South East has 13% of those with high UPF intake.</w:t>
      </w:r>
      <w:r>
        <w:t xml:space="preserve"> </w:t>
      </w:r>
      <w:r>
        <w:t xml:space="preserve">With 11% in the North West.</w:t>
      </w:r>
    </w:p>
    <w:p>
      <w:pPr>
        <w:pStyle w:val="BodyText"/>
      </w:pPr>
      <w:r>
        <w:t xml:space="preserve">The population exposed to Na &gt;5000mg has only 73 out of 14217 participants.</w:t>
      </w:r>
      <w:r>
        <w:t xml:space="preserve"> </w:t>
      </w:r>
      <w:r>
        <w:t xml:space="preserve">An exposure frequency of 0.5%.</w:t>
      </w:r>
      <w:r>
        <w:t xml:space="preserve"> </w:t>
      </w:r>
      <w:r>
        <w:t xml:space="preserve">61% are 18-35, and 80% male .</w:t>
      </w:r>
      <w:r>
        <w:t xml:space="preserve"> </w:t>
      </w:r>
      <w:r>
        <w:t xml:space="preserve">The least deprived makes up 5.2% of the participants compared with 39% of the most deprived.</w:t>
      </w:r>
      <w:r>
        <w:t xml:space="preserve"> </w:t>
      </w:r>
      <w:r>
        <w:t xml:space="preserve">The north has 46% of those with high Na intake, much the highest.</w:t>
      </w:r>
    </w:p>
    <w:bookmarkStart w:id="73" w:name="sensitivity-to-survey-year"/>
    <w:p>
      <w:pPr>
        <w:pStyle w:val="Heading3"/>
      </w:pPr>
      <w:r>
        <w:t xml:space="preserve">Sensitivity to Survey Year</w:t>
      </w:r>
    </w:p>
    <w:p>
      <w:pPr>
        <w:pStyle w:val="FirstParagraph"/>
      </w:pPr>
      <w:r>
        <w:t xml:space="preserve">Internal consistency was examined by comparing background data across survey years.</w:t>
      </w:r>
      <w:r>
        <w:t xml:space="preserve"> </w:t>
      </w:r>
      <w:r>
        <w:t xml:space="preserve">This might also be called sensitivity analysis by survey year.</w:t>
      </w:r>
      <w:r>
        <w:t xml:space="preserve"> </w:t>
      </w:r>
      <w:r>
        <w:t xml:space="preserve">Wave 1 was a comparator for analysis of the other waves.</w:t>
      </w:r>
    </w:p>
    <w:p>
      <w:pPr>
        <w:pStyle w:val="BodyText"/>
      </w:pPr>
      <w:r>
        <w:t xml:space="preserve">The data had p.values &gt;0.05 for the controlled variables (age, sex, IMD) against annual wave.</w:t>
      </w:r>
      <w:r>
        <w:t xml:space="preserve"> </w:t>
      </w:r>
      <w:r>
        <w:t xml:space="preserve">UK region is part of the weighting, but this sample showed variation with p.value &lt;0.05.</w:t>
      </w:r>
    </w:p>
    <w:p>
      <w:pPr>
        <w:pStyle w:val="BodyText"/>
      </w:pPr>
      <w:hyperlink r:id="rId64">
        <w:r>
          <w:rPr>
            <w:rStyle w:val="Hyperlink"/>
          </w:rPr>
          <w:t xml:space="preserve">Table 4.2.3</w:t>
        </w:r>
      </w:hyperlink>
      <w:r>
        <w:t xml:space="preserve"> </w:t>
      </w:r>
      <w:r>
        <w:t xml:space="preserve">follows.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Sensitivity of categorical variables to survey year (NDNS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8"/>
        <w:gridCol w:w="122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w:t>
            </w:r>
          </w:p>
        </w:tc>
      </w:tr>
      <w:tr>
        <w:trPr>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w:t>
            </w:r>
          </w:p>
        </w:tc>
      </w:tr>
      <w:tr>
        <w:trPr>
          <w:trHeight w:val="62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bl>
    <w:p>
      <w:pPr>
        <w:pStyle w:val="BodyText"/>
      </w:pPr>
      <w:r>
        <w:t xml:space="preserve">The exposure variables were compared across annual waves.</w:t>
      </w:r>
      <w:r>
        <w:t xml:space="preserve"> </w:t>
      </w:r>
      <w:r>
        <w:t xml:space="preserve">Most people have sodium exposure less than 3000mg.</w:t>
      </w:r>
      <w:r>
        <w:t xml:space="preserve"> </w:t>
      </w:r>
      <w:r>
        <w:t xml:space="preserve">In year one this was 81%, with only 0.9% exposed to more than 5000mg.</w:t>
      </w:r>
      <w:r>
        <w:t xml:space="preserve"> </w:t>
      </w:r>
      <w:r>
        <w:t xml:space="preserve">By year eleven 92% are reporting less than 3000mg, and 0.5% over 500mg.</w:t>
      </w:r>
    </w:p>
    <w:p>
      <w:pPr>
        <w:pStyle w:val="BodyText"/>
      </w:pPr>
      <w:r>
        <w:t xml:space="preserve">UPF exposure was steady with 37%-40% of the participants exposed to 45%-63% throughout the survey.</w:t>
      </w:r>
      <w:r>
        <w:t xml:space="preserve"> </w:t>
      </w:r>
      <w:r>
        <w:t xml:space="preserve">Up to 38.2% of the participants were exposed to levels of more than 63%, the peak being in year 6.</w:t>
      </w:r>
    </w:p>
    <w:p>
      <w:pPr>
        <w:pStyle w:val="BodyText"/>
      </w:pPr>
      <w:r>
        <w:t xml:space="preserve">Results were illustrated by plots against survey year,</w:t>
      </w:r>
      <w:r>
        <w:t xml:space="preserve"> </w:t>
      </w:r>
      <w:hyperlink r:id="rId65">
        <w:r>
          <w:rPr>
            <w:rStyle w:val="Hyperlink"/>
          </w:rPr>
          <w:t xml:space="preserve">figure 4</w:t>
        </w:r>
      </w:hyperlink>
      <w:r>
        <w:t xml:space="preserve"> </w:t>
      </w:r>
      <w:r>
        <w:t xml:space="preserve">showed similarity between the waves for UPF intake and</w:t>
      </w:r>
      <w:r>
        <w:t xml:space="preserve"> </w:t>
      </w:r>
      <w:hyperlink r:id="rId66">
        <w:r>
          <w:rPr>
            <w:rStyle w:val="Hyperlink"/>
          </w:rPr>
          <w:t xml:space="preserve">figure 5</w:t>
        </w:r>
      </w:hyperlink>
      <w:r>
        <w:t xml:space="preserve"> </w:t>
      </w:r>
      <w:r>
        <w:t xml:space="preserve">showed sodium exposure similarity between waves.</w:t>
      </w:r>
    </w:p>
    <w:p>
      <w:pPr>
        <w:pStyle w:val="CaptionedFigure"/>
      </w:pPr>
      <w:r>
        <w:drawing>
          <wp:inline>
            <wp:extent cx="4620126" cy="4620126"/>
            <wp:effectExtent b="0" l="0" r="0" t="0"/>
            <wp:docPr descr="Energy from UPF% in each annual cohorts NDNS (2008-2019)" title="" id="68" name="Picture"/>
            <a:graphic>
              <a:graphicData uri="http://schemas.openxmlformats.org/drawingml/2006/picture">
                <pic:pic>
                  <pic:nvPicPr>
                    <pic:cNvPr descr="litlead_files/figure-docx/figupfandsurveyyear-1.png" id="69" name="Picture"/>
                    <pic:cNvPicPr>
                      <a:picLocks noChangeArrowheads="1" noChangeAspect="1"/>
                    </pic:cNvPicPr>
                  </pic:nvPicPr>
                  <pic:blipFill>
                    <a:blip r:embed="rId6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Energy from UPF% in each annual cohorts NDNS (2008-2019)</w:t>
      </w:r>
    </w:p>
    <w:p>
      <w:pPr>
        <w:pStyle w:val="CaptionedFigure"/>
      </w:pPr>
      <w:r>
        <w:drawing>
          <wp:inline>
            <wp:extent cx="4620126" cy="4620126"/>
            <wp:effectExtent b="0" l="0" r="0" t="0"/>
            <wp:docPr descr="Na in mg in each annual cohort NDNS(2008-2019)" title="" id="71" name="Picture"/>
            <a:graphic>
              <a:graphicData uri="http://schemas.openxmlformats.org/drawingml/2006/picture">
                <pic:pic>
                  <pic:nvPicPr>
                    <pic:cNvPr descr="litlead_files/figure-docx/figNaandsurveyyear-1.png" id="72" name="Picture"/>
                    <pic:cNvPicPr>
                      <a:picLocks noChangeArrowheads="1" noChangeAspect="1"/>
                    </pic:cNvPicPr>
                  </pic:nvPicPr>
                  <pic:blipFill>
                    <a:blip r:embed="rId7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Na in mg in each annual cohort NDNS(2008-2019)</w:t>
      </w:r>
    </w:p>
    <w:bookmarkEnd w:id="73"/>
    <w:bookmarkEnd w:id="74"/>
    <w:bookmarkStart w:id="79" w:name="outcome-variable-1"/>
    <w:p>
      <w:pPr>
        <w:pStyle w:val="Heading2"/>
      </w:pPr>
      <w:r>
        <w:t xml:space="preserve">Outcome variable</w:t>
      </w:r>
    </w:p>
    <w:p>
      <w:pPr>
        <w:pStyle w:val="CaptionedFigure"/>
      </w:pPr>
      <w:r>
        <w:drawing>
          <wp:inline>
            <wp:extent cx="4620126" cy="4620126"/>
            <wp:effectExtent b="0" l="0" r="0" t="0"/>
            <wp:docPr descr="Plot of the BP in mmHg by year from NDNS (2008-2018)" title="" id="76" name="Picture"/>
            <a:graphic>
              <a:graphicData uri="http://schemas.openxmlformats.org/drawingml/2006/picture">
                <pic:pic>
                  <pic:nvPicPr>
                    <pic:cNvPr descr="litlead_files/figure-docx/figBPandsurveyyear-1.png" id="77" name="Picture"/>
                    <pic:cNvPicPr>
                      <a:picLocks noChangeArrowheads="1" noChangeAspect="1"/>
                    </pic:cNvPicPr>
                  </pic:nvPicPr>
                  <pic:blipFill>
                    <a:blip r:embed="rId7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Plot of the BP in mmHg by year from NDNS (2008-2018)</w:t>
      </w:r>
    </w:p>
    <w:p>
      <w:pPr>
        <w:pStyle w:val="BodyText"/>
      </w:pPr>
      <w:hyperlink r:id="rId78">
        <w:r>
          <w:rPr>
            <w:rStyle w:val="Hyperlink"/>
          </w:rPr>
          <w:t xml:space="preserve">figure 6</w:t>
        </w:r>
      </w:hyperlink>
      <w:r>
        <w:t xml:space="preserve"> </w:t>
      </w:r>
      <w:r>
        <w:t xml:space="preserve">shows that the mean BP is consistent across the waves.</w:t>
      </w:r>
    </w:p>
    <w:p>
      <w:pPr>
        <w:pStyle w:val="BodyText"/>
      </w:pPr>
      <w:r>
        <w:t xml:space="preserve">The population with BP &gt; 140 mmHg is 876 participants.</w:t>
      </w:r>
      <w:r>
        <w:t xml:space="preserve"> </w:t>
      </w:r>
      <w:r>
        <w:t xml:space="preserve">This gives a prevalence of 6%.Men are once again overrepresented.</w:t>
      </w:r>
      <w:r>
        <w:t xml:space="preserve"> </w:t>
      </w:r>
      <w:r>
        <w:t xml:space="preserve">These participants are older than the population median, 44% of these participants are over 65.</w:t>
      </w:r>
      <w:r>
        <w:t xml:space="preserve"> </w:t>
      </w:r>
      <w:r>
        <w:t xml:space="preserve">This group are statistically significantly different from the populations with high Na, or high UPF.</w:t>
      </w:r>
      <w:r>
        <w:t xml:space="preserve"> </w:t>
      </w:r>
      <w:r>
        <w:t xml:space="preserve">There is a reverse gradient with IMD in this population.</w:t>
      </w:r>
      <w:r>
        <w:t xml:space="preserve"> </w:t>
      </w:r>
      <w:r>
        <w:t xml:space="preserve">The most deprived are least represented in this population.</w:t>
      </w:r>
      <w:r>
        <w:t xml:space="preserve"> </w:t>
      </w:r>
      <w:r>
        <w:t xml:space="preserve">The largest proportion are in the least deprived category.</w:t>
      </w:r>
      <w:r>
        <w:t xml:space="preserve"> </w:t>
      </w:r>
      <w:r>
        <w:t xml:space="preserve">The north is second highest in raised BP after the south east.</w:t>
      </w:r>
      <w:r>
        <w:t xml:space="preserve"> </w:t>
      </w:r>
      <w:r>
        <w:t xml:space="preserve">The BP was highest in year one with 125 mmHg, and the lowest 120 mmHg in year 6.</w:t>
      </w:r>
      <w:r>
        <w:t xml:space="preserve"> </w:t>
      </w:r>
      <w:r>
        <w:t xml:space="preserve">BP rose through life to a mean of 134 mm Hg in the over 65 age category.</w:t>
      </w:r>
    </w:p>
    <w:bookmarkEnd w:id="79"/>
    <w:bookmarkStart w:id="83" w:name="main-results"/>
    <w:p>
      <w:pPr>
        <w:pStyle w:val="Heading2"/>
      </w:pPr>
      <w:r>
        <w:t xml:space="preserve">Main Results</w:t>
      </w:r>
    </w:p>
    <w:p>
      <w:pPr>
        <w:pStyle w:val="FirstParagraph"/>
      </w:pPr>
      <w:r>
        <w:t xml:space="preserve">The main results are the correlation between the exposure and the outcome variables.</w:t>
      </w:r>
      <w:r>
        <w:t xml:space="preserve"> </w:t>
      </w:r>
      <w:r>
        <w:t xml:space="preserve">Univariable regression demonstrates the interaction with other explanatory variables.</w:t>
      </w:r>
      <w:r>
        <w:t xml:space="preserve"> </w:t>
      </w:r>
      <w:r>
        <w:t xml:space="preserve">Then multivariable regression is used.</w:t>
      </w:r>
      <w:r>
        <w:t xml:space="preserve"> </w:t>
      </w:r>
      <w:r>
        <w:t xml:space="preserve">Mathematical models containing explanatory variables are constructed and compared using</w:t>
      </w:r>
      <w:r>
        <w:t xml:space="preserve"> </w:t>
      </w:r>
      <w:r>
        <w:t xml:space="preserve">‘</w:t>
      </w:r>
      <w:r>
        <w:t xml:space="preserve">goodness of fit</w:t>
      </w:r>
      <w:r>
        <w:t xml:space="preserve">’</w:t>
      </w:r>
      <w:r>
        <w:t xml:space="preserve"> </w:t>
      </w:r>
      <w:r>
        <w:t xml:space="preserve">statistics.</w:t>
      </w:r>
    </w:p>
    <w:p>
      <w:pPr>
        <w:pStyle w:val="BodyText"/>
      </w:pPr>
      <w:r>
        <w:t xml:space="preserve">In the simplest model, by calculation using a Chi squared 2*2 table, the odds ratio for hypertension in participants exposed to UPF &gt;63% is 0.5.</w:t>
      </w:r>
      <w:r>
        <w:t xml:space="preserve"> </w:t>
      </w:r>
      <w:r>
        <w:t xml:space="preserve">The odds ratio for hypertension in participants exposed to Na &gt;5000mg is 1.45.</w:t>
      </w:r>
      <w:r>
        <w:t xml:space="preserve"> </w:t>
      </w:r>
      <w:r>
        <w:t xml:space="preserve">These results take no account of weighting, or confounding.</w:t>
      </w:r>
    </w:p>
    <w:p>
      <w:pPr>
        <w:pStyle w:val="BodyText"/>
      </w:pPr>
      <w:r>
        <w:t xml:space="preserve">Univariable regression is adjusted for weighted survey samples.</w:t>
      </w:r>
      <w:r>
        <w:t xml:space="preserve"> </w:t>
      </w:r>
      <w:r>
        <w:t xml:space="preserve">Identified important relationships within the data.</w:t>
      </w:r>
      <w:r>
        <w:t xml:space="preserve"> </w:t>
      </w:r>
      <w:r>
        <w:t xml:space="preserve">Confounding plays a part in these results.</w:t>
      </w:r>
    </w:p>
    <w:p>
      <w:pPr>
        <w:pStyle w:val="BodyText"/>
      </w:pPr>
      <w:r>
        <w:t xml:space="preserve">The result for Sodium against UPF shows that there is no linear relationship between Sodium and UPF, in this table</w:t>
      </w:r>
      <w:r>
        <w:t xml:space="preserve"> </w:t>
      </w:r>
      <w:hyperlink r:id="rId80">
        <w:r>
          <w:rPr>
            <w:rStyle w:val="Hyperlink"/>
          </w:rPr>
          <w:t xml:space="preserve">Table 4.4.1</w:t>
        </w:r>
      </w:hyperlink>
      <w:r>
        <w:t xml:space="preserve">.</w:t>
      </w:r>
      <w:r>
        <w:t xml:space="preserve"> </w:t>
      </w:r>
      <w:r>
        <w:t xml:space="preserve">UPF compared to Na also shows a zero beta value indicating no linear relationship.</w:t>
      </w:r>
    </w:p>
    <w:p>
      <w:pPr>
        <w:pStyle w:val="BodyText"/>
      </w:pPr>
      <w:r>
        <w:t xml:space="preserve">UPF does show a negative relationship with BP, which is statistically significant, beta = -0.19 (CI -0.22,-0.15).</w:t>
      </w:r>
    </w:p>
    <w:p>
      <w:pPr>
        <w:pStyle w:val="BodyText"/>
      </w:pPr>
      <w:r>
        <w:t xml:space="preserve">There is also a negative relationship for UPF with Age, again statistically significant beta = -0.25 (CI -0.26,-0.23).</w:t>
      </w:r>
    </w:p>
    <w:p>
      <w:pPr>
        <w:pStyle w:val="BodyText"/>
      </w:pPr>
      <w:r>
        <w:t xml:space="preserve">Age has a relationship with BP with a statistically significant positive gradient beta= 0.43 (CI 0.41,0.45).</w:t>
      </w:r>
    </w:p>
    <w:p>
      <w:pPr>
        <w:pStyle w:val="BodyText"/>
      </w:pPr>
      <w:r>
        <w:t xml:space="preserve">There is also a positive relationship with Na, which is also statistically significant 1.5 (CI 0.77,2.3).</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Univariable Regression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1"/>
        <w:gridCol w:w="981"/>
        <w:gridCol w:w="1689"/>
        <w:gridCol w:w="1333"/>
        <w:gridCol w:w="981"/>
        <w:gridCol w:w="1689"/>
        <w:gridCol w:w="1333"/>
        <w:gridCol w:w="981"/>
        <w:gridCol w:w="1390"/>
        <w:gridCol w:w="1333"/>
      </w:tblGrid>
      <w:tr>
        <w:trPr>
          <w:trHeight w:val="58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Sodium</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 -0.15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485, 595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363, 454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204, 295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0.044</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0.021</w:t>
            </w:r>
          </w:p>
        </w:tc>
      </w:tr>
      <w:tr>
        <w:trPr>
          <w:trHeight w:val="624"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Multivariable regression models were constructed.</w:t>
      </w:r>
      <w:r>
        <w:t xml:space="preserve"> </w:t>
      </w:r>
      <w:r>
        <w:t xml:space="preserve">They are regressed against hypertension in patients who are not on BP reducing medication.</w:t>
      </w:r>
    </w:p>
    <w:p>
      <w:pPr>
        <w:pStyle w:val="BodyText"/>
      </w:pPr>
      <w:r>
        <w:t xml:space="preserve">The model,</w:t>
      </w:r>
      <w:r>
        <w:t xml:space="preserve"> </w:t>
      </w:r>
      <w:r>
        <w:t xml:space="preserve">“</w:t>
      </w:r>
      <w:r>
        <w:t xml:space="preserve">Sodium Only</w:t>
      </w:r>
      <w:r>
        <w:t xml:space="preserve">”</w:t>
      </w:r>
      <w:r>
        <w:t xml:space="preserve">, includes sodium as the exposure variable.</w:t>
      </w:r>
      <w:r>
        <w:t xml:space="preserve"> </w:t>
      </w:r>
      <w:r>
        <w:t xml:space="preserve">The odds ratio for the group taking between 5000mg and 6000mg per day is statistically significantly different from those taking less than 3000mg per day.</w:t>
      </w:r>
      <w:r>
        <w:t xml:space="preserve"> </w:t>
      </w:r>
      <w:r>
        <w:t xml:space="preserve">There is an odds ratio of 5.20 (CI 1.39,19.5) for this group.</w:t>
      </w:r>
    </w:p>
    <w:p>
      <w:pPr>
        <w:pStyle w:val="BodyText"/>
      </w:pPr>
      <w:r>
        <w:t xml:space="preserve">“</w:t>
      </w:r>
      <w:r>
        <w:t xml:space="preserve">UPF only</w:t>
      </w:r>
      <w:r>
        <w:t xml:space="preserve">”</w:t>
      </w:r>
      <w:r>
        <w:t xml:space="preserve"> </w:t>
      </w:r>
      <w:r>
        <w:t xml:space="preserve">shows a significant difference in odds ratio 0.60(CI 0.36,0.99) for the group 63-80%.</w:t>
      </w:r>
    </w:p>
    <w:p>
      <w:pPr>
        <w:pStyle w:val="BodyText"/>
      </w:pPr>
      <w:r>
        <w:t xml:space="preserve">The last model,</w:t>
      </w:r>
      <w:r>
        <w:t xml:space="preserve"> </w:t>
      </w:r>
      <w:r>
        <w:t xml:space="preserve">“</w:t>
      </w:r>
      <w:r>
        <w:t xml:space="preserve">Sodium and UPF</w:t>
      </w:r>
      <w:r>
        <w:t xml:space="preserve">”</w:t>
      </w:r>
      <w:r>
        <w:t xml:space="preserve">, shows that when combined the effect remains.</w:t>
      </w:r>
      <w:r>
        <w:t xml:space="preserve"> </w:t>
      </w:r>
      <w:r>
        <w:t xml:space="preserve">The odds ratio for 5000-6000mg of Na remains statistically significant 5.57(1.47,21.2).</w:t>
      </w:r>
      <w:r>
        <w:t xml:space="preserve"> </w:t>
      </w:r>
      <w:r>
        <w:t xml:space="preserve">The odds ratio for UPF also remains 0.57(0.34,0.94).</w:t>
      </w:r>
      <w:r>
        <w:t xml:space="preserve"> </w:t>
      </w:r>
      <w:r>
        <w:t xml:space="preserve">These are both changed from the separate models.</w:t>
      </w:r>
      <w:r>
        <w:t xml:space="preserve"> </w:t>
      </w:r>
      <w:r>
        <w:t xml:space="preserve">The Akaike Information Criterion (AIC), a measure of</w:t>
      </w:r>
      <w:r>
        <w:t xml:space="preserve"> </w:t>
      </w:r>
      <w:r>
        <w:t xml:space="preserve">‘</w:t>
      </w:r>
      <w:r>
        <w:t xml:space="preserve">goodness of fit</w:t>
      </w:r>
      <w:r>
        <w:t xml:space="preserve">’</w:t>
      </w:r>
      <w:r>
        <w:t xml:space="preserve">, is lower for this combined model, 3590.81, indicating it is a better fit for the data also.</w:t>
      </w:r>
    </w:p>
    <w:p>
      <w:pPr>
        <w:pStyle w:val="BodyText"/>
      </w:pPr>
      <w:hyperlink r:id="rId81">
        <w:r>
          <w:rPr>
            <w:rStyle w:val="Hyperlink"/>
          </w:rPr>
          <w:t xml:space="preserve">Table 4.5.1</w:t>
        </w:r>
      </w:hyperlink>
      <w:r>
        <w:t xml:space="preserve"> </w:t>
      </w:r>
      <w:r>
        <w:t xml:space="preserve">follows below.</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multivariable regression against BP to identify the effects relating to Na and UPF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54"/>
        <w:gridCol w:w="901"/>
        <w:gridCol w:w="1530"/>
        <w:gridCol w:w="1333"/>
        <w:gridCol w:w="901"/>
        <w:gridCol w:w="1530"/>
        <w:gridCol w:w="1333"/>
        <w:gridCol w:w="901"/>
        <w:gridCol w:w="153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Ultraprocessed Food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0.34, 0.94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r>
      <w:tr>
        <w:trPr>
          <w:trHeight w:val="60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0.27, 2.05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0.24, 1.94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360" w:hRule="auto"/>
        </w:trPr>
        footer 1
        <w:tc>
          <w:tcPr>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3594.65</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3598.17</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3590.81</w:t>
            </w:r>
          </w:p>
        </w:tc>
      </w:tr>
      <w:tr>
        <w:trPr>
          <w:trHeight w:val="360" w:hRule="auto"/>
        </w:trPr>
        footer 2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 = Odds Ratio, CI = Confidence Interval</w:t>
            </w:r>
          </w:p>
        </w:tc>
      </w:tr>
      <w:tr>
        <w:trPr>
          <w:trHeight w:val="360" w:hRule="auto"/>
        </w:trPr>
        footer 3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models include additional variables Sex,Age, BMI, Education, IMD and Survey Year</w:t>
            </w:r>
          </w:p>
        </w:tc>
      </w:tr>
    </w:tbl>
    <w:bookmarkStart w:id="82" w:name="relative-effect-size-calculation"/>
    <w:p>
      <w:pPr>
        <w:pStyle w:val="Heading3"/>
      </w:pPr>
      <w:r>
        <w:t xml:space="preserve">Relative Effect SIze calculation</w:t>
      </w:r>
    </w:p>
    <w:p>
      <w:pPr>
        <w:pStyle w:val="FirstParagraph"/>
      </w:pPr>
      <w:r>
        <w:t xml:space="preserve">Using the AIC statistic assessing goodness of fit for each model gives another way of understanding the comparative effects between variables.</w:t>
      </w:r>
      <w:r>
        <w:t xml:space="preserve"> </w:t>
      </w:r>
      <w:r>
        <w:t xml:space="preserve">The lowest scored model is the optimal model.</w:t>
      </w:r>
      <w:r>
        <w:t xml:space="preserve"> </w:t>
      </w:r>
      <w:r>
        <w:t xml:space="preserve">The</w:t>
      </w:r>
      <w:r>
        <w:t xml:space="preserve"> </w:t>
      </w:r>
      <w:r>
        <w:t xml:space="preserve">‘</w:t>
      </w:r>
      <w:r>
        <w:t xml:space="preserve">best</w:t>
      </w:r>
      <w:r>
        <w:t xml:space="preserve">’</w:t>
      </w:r>
      <w:r>
        <w:t xml:space="preserve"> </w:t>
      </w:r>
      <w:r>
        <w:t xml:space="preserve">of these models is that with only sodium included</w:t>
      </w:r>
      <w:r>
        <w:t xml:space="preserve"> </w:t>
      </w:r>
      <w:r>
        <w:t xml:space="preserve">“</w:t>
      </w:r>
      <w:r>
        <w:t xml:space="preserve">Na only</w:t>
      </w:r>
      <w:r>
        <w:t xml:space="preserve">”</w:t>
      </w:r>
      <w:r>
        <w:t xml:space="preserve">.</w:t>
      </w:r>
      <w:r>
        <w:t xml:space="preserve"> </w:t>
      </w:r>
      <w:r>
        <w:t xml:space="preserve">The UPF models both being further away from the lowest value.</w:t>
      </w:r>
    </w:p>
    <w:p>
      <w:pPr>
        <w:pStyle w:val="BodyText"/>
      </w:pPr>
      <w:r>
        <w:t xml:space="preserve">Of the difference between the lowest scoring model and the highest 70/30 is due to the sodium.</w:t>
      </w:r>
      <w:r>
        <w:t xml:space="preserve"> </w:t>
      </w:r>
      <w:r>
        <w:t xml:space="preserve">the additional effect of UPF is in proportion to this.</w:t>
      </w:r>
    </w:p>
    <w:p>
      <w:r>
        <w:br w:type="page"/>
      </w:r>
    </w:p>
    <w:bookmarkEnd w:id="82"/>
    <w:bookmarkEnd w:id="83"/>
    <w:bookmarkEnd w:id="84"/>
    <w:bookmarkStart w:id="96" w:name="discussion"/>
    <w:p>
      <w:pPr>
        <w:pStyle w:val="Heading1"/>
      </w:pPr>
      <w:r>
        <w:t xml:space="preserve">Discussion</w:t>
      </w:r>
    </w:p>
    <w:bookmarkStart w:id="85" w:name="key-results"/>
    <w:p>
      <w:pPr>
        <w:pStyle w:val="Heading2"/>
      </w:pPr>
      <w:r>
        <w:t xml:space="preserve">Key Results</w:t>
      </w:r>
    </w:p>
    <w:p>
      <w:pPr>
        <w:pStyle w:val="FirstParagraph"/>
      </w:pPr>
      <w:r>
        <w:t xml:space="preserve">This analysis shows a statistically significant correlation between high Na intake and hypertension .</w:t>
      </w:r>
      <w:r>
        <w:t xml:space="preserve"> </w:t>
      </w:r>
      <w:r>
        <w:t xml:space="preserve">There was an increased odds ratio of hypertension with higher sodium intake (OR=5.57(1.47,21.2)).</w:t>
      </w:r>
      <w:r>
        <w:t xml:space="preserve"> </w:t>
      </w:r>
      <w:r>
        <w:t xml:space="preserve">Between high UPF and hypertension there was a lower odds ratio of hypertension with high upf intake (OR=0.57(0.34,0.94)).</w:t>
      </w:r>
      <w:r>
        <w:t xml:space="preserve"> </w:t>
      </w:r>
      <w:r>
        <w:t xml:space="preserve">This is present in a combined multivariable logistic regression model.</w:t>
      </w:r>
      <w:r>
        <w:t xml:space="preserve"> </w:t>
      </w:r>
      <w:r>
        <w:t xml:space="preserve">This technique helps control explanatory variables.</w:t>
      </w:r>
    </w:p>
    <w:p>
      <w:pPr>
        <w:pStyle w:val="BodyText"/>
      </w:pPr>
      <w:r>
        <w:t xml:space="preserve">The effect is also present in the multivariable logistic regression model of each individual variable, for sodium this is OR=5.20(CI 1.39,19.5), and for UPF OR=0.60(CI 0.36,0.99).</w:t>
      </w:r>
    </w:p>
    <w:p>
      <w:pPr>
        <w:pStyle w:val="BodyText"/>
      </w:pPr>
      <w:r>
        <w:t xml:space="preserve">Sex and age contribute the largest effects.</w:t>
      </w:r>
    </w:p>
    <w:p>
      <w:pPr>
        <w:pStyle w:val="BodyText"/>
      </w:pPr>
      <w:r>
        <w:t xml:space="preserve">In univariable analysis with no controlling for confounding or explanatory variables, there was no correlation between UPF intake and sodium intake (beta=0).</w:t>
      </w:r>
      <w:r>
        <w:t xml:space="preserve"> </w:t>
      </w:r>
      <w:r>
        <w:t xml:space="preserve">There was a strong correlation between age and BP (beta =0.43 (CI 0.41,0.45)), as well as age and Sodium intake.</w:t>
      </w:r>
      <w:r>
        <w:t xml:space="preserve"> </w:t>
      </w:r>
      <w:r>
        <w:t xml:space="preserve">There was a strong age gradient of UPF intake (beta= -0.25 (CI -0.26,-0.23)).</w:t>
      </w:r>
    </w:p>
    <w:p>
      <w:pPr>
        <w:pStyle w:val="BodyText"/>
      </w:pPr>
      <w:r>
        <w:t xml:space="preserve">The descriptive analysis does show the size of different groups.</w:t>
      </w:r>
      <w:r>
        <w:t xml:space="preserve"> </w:t>
      </w:r>
      <w:r>
        <w:t xml:space="preserve">It also shows how they differ from the overall population.</w:t>
      </w:r>
      <w:r>
        <w:t xml:space="preserve"> </w:t>
      </w:r>
      <w:r>
        <w:t xml:space="preserve">The size of some of these subgroups is a reason for caution over the overall results.</w:t>
      </w:r>
    </w:p>
    <w:bookmarkEnd w:id="85"/>
    <w:bookmarkStart w:id="87" w:name="limitations"/>
    <w:p>
      <w:pPr>
        <w:pStyle w:val="Heading2"/>
      </w:pPr>
      <w:r>
        <w:t xml:space="preserve">Limitations</w:t>
      </w:r>
    </w:p>
    <w:p>
      <w:pPr>
        <w:pStyle w:val="FirstParagraph"/>
      </w:pPr>
      <w:r>
        <w:t xml:space="preserve">This is a cross-sectional study, and so has the limitations of this design.</w:t>
      </w:r>
      <w:r>
        <w:t xml:space="preserve"> </w:t>
      </w:r>
      <w:r>
        <w:t xml:space="preserve">In particular, exposure and outcome are measured at the same time.</w:t>
      </w:r>
      <w:r>
        <w:t xml:space="preserve"> </w:t>
      </w:r>
      <w:r>
        <w:t xml:space="preserve">Causal relationships cannot be understood from this data.</w:t>
      </w:r>
    </w:p>
    <w:p>
      <w:pPr>
        <w:pStyle w:val="BodyText"/>
      </w:pPr>
      <w:r>
        <w:t xml:space="preserve">Time and age have particular effects in cross sectional studies.</w:t>
      </w:r>
      <w:r>
        <w:t xml:space="preserve"> </w:t>
      </w:r>
      <w:r>
        <w:t xml:space="preserve">Prospective and longitudinal studies, such as cohort or RCT studies have less of this affect.</w:t>
      </w:r>
      <w:r>
        <w:t xml:space="preserve"> </w:t>
      </w:r>
      <w:r>
        <w:t xml:space="preserve">This sometimes results in inverting relationships between variables.</w:t>
      </w:r>
    </w:p>
    <w:p>
      <w:pPr>
        <w:pStyle w:val="BodyText"/>
      </w:pPr>
      <w:r>
        <w:t xml:space="preserve">This study was organised by government departments connected with food and farming alongside the Department of Health.</w:t>
      </w:r>
      <w:r>
        <w:t xml:space="preserve"> </w:t>
      </w:r>
      <w:r>
        <w:t xml:space="preserve">The sample was designed to monitor relevant outputs.</w:t>
      </w:r>
      <w:r>
        <w:t xml:space="preserve"> </w:t>
      </w:r>
      <w:r>
        <w:t xml:space="preserve">Funding and commissioning processes affect design structure and might also affect participant engagement and expectation.</w:t>
      </w:r>
      <w:r>
        <w:t xml:space="preserve"> </w:t>
      </w:r>
      <w:r>
        <w:t xml:space="preserve">The study was not powered sufficiently for in-depth subgroup analysis.</w:t>
      </w:r>
      <w:r>
        <w:t xml:space="preserve"> </w:t>
      </w:r>
      <w:r>
        <w:t xml:space="preserve">It was powered for monitoring of food intake across the UK population.</w:t>
      </w:r>
    </w:p>
    <w:bookmarkStart w:id="86" w:name="bias"/>
    <w:p>
      <w:pPr>
        <w:pStyle w:val="Heading3"/>
      </w:pPr>
      <w:r>
        <w:t xml:space="preserve">Bias</w:t>
      </w:r>
    </w:p>
    <w:p>
      <w:pPr>
        <w:pStyle w:val="FirstParagraph"/>
      </w:pPr>
      <w:r>
        <w:t xml:space="preserve">Selection bias was approached by using random selection of participants using a carefully constructed stratification model.</w:t>
      </w:r>
      <w:r>
        <w:t xml:space="preserve"> </w:t>
      </w:r>
      <w:r>
        <w:t xml:space="preserve">Addresses were selected by postal units to ensure geographic spread of participants.</w:t>
      </w:r>
      <w:r>
        <w:t xml:space="preserve"> </w:t>
      </w:r>
      <w:r>
        <w:t xml:space="preserve">This ensured that whilst random the sample remained representative.</w:t>
      </w:r>
    </w:p>
    <w:p>
      <w:pPr>
        <w:pStyle w:val="BodyText"/>
      </w:pPr>
      <w:r>
        <w:t xml:space="preserve">Uptake and Drop out bias was approached by ensuring that sample sizing included scope for this to enable comparable sample sizes across annual waves.</w:t>
      </w:r>
    </w:p>
    <w:p>
      <w:pPr>
        <w:pStyle w:val="BodyText"/>
      </w:pPr>
      <w:r>
        <w:t xml:space="preserve">Social desirability bias acknowledges that participants remember and record intake framed by their beliefs about the needs of the study, and their beliefs about what is perceived as being healthy.</w:t>
      </w:r>
      <w:r>
        <w:t xml:space="preserve"> </w:t>
      </w:r>
      <w:r>
        <w:t xml:space="preserve">To examine this, in the first wave, Lennox et al</w:t>
      </w:r>
      <w:r>
        <w:t xml:space="preserve"> </w:t>
      </w:r>
      <w:r>
        <w:t xml:space="preserve">(48)</w:t>
      </w:r>
      <w:r>
        <w:t xml:space="preserve"> </w:t>
      </w:r>
      <w:r>
        <w:t xml:space="preserve">conducted a double labelled water study.</w:t>
      </w:r>
      <w:r>
        <w:t xml:space="preserve"> </w:t>
      </w:r>
      <w:r>
        <w:t xml:space="preserve">They compared reported energy intake with measured values.</w:t>
      </w:r>
      <w:r>
        <w:t xml:space="preserve"> </w:t>
      </w:r>
      <w:r>
        <w:t xml:space="preserve">They showed some significant differences between measured energy intake, and reported energy intake with differences between different age groups.</w:t>
      </w:r>
    </w:p>
    <w:p>
      <w:pPr>
        <w:pStyle w:val="BodyText"/>
      </w:pPr>
      <w:r>
        <w:t xml:space="preserve">At the analysis stage weighting was used to standardise the sample for several variables.</w:t>
      </w:r>
      <w:r>
        <w:t xml:space="preserve"> </w:t>
      </w:r>
      <w:r>
        <w:t xml:space="preserve">Those selected were Age, Sex, region and IMD.</w:t>
      </w:r>
      <w:r>
        <w:t xml:space="preserve"> </w:t>
      </w:r>
      <w:r>
        <w:t xml:space="preserve">Weights are available for different levels of analysis as participants who did not complete the initial interview were not selected for subsequent blood analysis.</w:t>
      </w:r>
    </w:p>
    <w:p>
      <w:pPr>
        <w:pStyle w:val="BodyText"/>
      </w:pPr>
      <w:r>
        <w:t xml:space="preserve">Sensitivity analysis looked to see how the variables changed over the survey years after weighting.</w:t>
      </w:r>
      <w:r>
        <w:t xml:space="preserve"> </w:t>
      </w:r>
      <w:r>
        <w:t xml:space="preserve">This is intended to assess changes in sampling over the course of the study.</w:t>
      </w:r>
    </w:p>
    <w:p>
      <w:pPr>
        <w:pStyle w:val="BodyText"/>
      </w:pPr>
      <w:r>
        <w:t xml:space="preserve">The result depends on participants recording foods in the same way as time goes on.</w:t>
      </w:r>
      <w:r>
        <w:t xml:space="preserve"> </w:t>
      </w:r>
      <w:r>
        <w:t xml:space="preserve">Exposure of the whole population to a stimulus to change their diet or the recording of their diet may result in systematic changes in results.</w:t>
      </w:r>
    </w:p>
    <w:p>
      <w:pPr>
        <w:pStyle w:val="BodyText"/>
      </w:pPr>
      <w:r>
        <w:t xml:space="preserve">In years 9-11 a slight difference for identifying foods for analysis as researchers have started to become aware of the need to understand</w:t>
      </w:r>
      <w:r>
        <w:t xml:space="preserve"> </w:t>
      </w:r>
      <w:r>
        <w:t xml:space="preserve">‘</w:t>
      </w:r>
      <w:r>
        <w:t xml:space="preserve">processing</w:t>
      </w:r>
      <w:r>
        <w:t xml:space="preserve">’</w:t>
      </w:r>
      <w:r>
        <w:t xml:space="preserve">.</w:t>
      </w:r>
      <w:r>
        <w:t xml:space="preserve"> </w:t>
      </w:r>
      <w:r>
        <w:t xml:space="preserve">This may account for the apparent lower exposure in the last three years.</w:t>
      </w:r>
    </w:p>
    <w:p>
      <w:pPr>
        <w:pStyle w:val="BodyText"/>
      </w:pPr>
      <w:r>
        <w:t xml:space="preserve">These changes would affect the outcome variable less.</w:t>
      </w:r>
      <w:r>
        <w:t xml:space="preserve"> </w:t>
      </w:r>
      <w:r>
        <w:t xml:space="preserve">However BP measurement technology has changed over ten years.</w:t>
      </w:r>
      <w:r>
        <w:t xml:space="preserve"> </w:t>
      </w:r>
      <w:r>
        <w:t xml:space="preserve">BP machines derive their results from the changes in pressure detected in the arm of the participant, the algorithm used by the sphygmomanometer may have changed.</w:t>
      </w:r>
    </w:p>
    <w:p>
      <w:pPr>
        <w:pStyle w:val="BodyText"/>
      </w:pPr>
      <w:r>
        <w:t xml:space="preserve">Weighting maintains age, sex, IMD, and government region across the waves.</w:t>
      </w:r>
      <w:r>
        <w:t xml:space="preserve"> </w:t>
      </w:r>
      <w:r>
        <w:t xml:space="preserve">BMI is no different, and educational attainment is also unaffected.</w:t>
      </w:r>
    </w:p>
    <w:p>
      <w:pPr>
        <w:pStyle w:val="BodyText"/>
      </w:pPr>
      <w:r>
        <w:t xml:space="preserve">The populations do change over time as some of the added variables do show statistical significant changes.</w:t>
      </w:r>
    </w:p>
    <w:p>
      <w:pPr>
        <w:pStyle w:val="BodyText"/>
      </w:pPr>
      <w:r>
        <w:t xml:space="preserve">In populations with exclusions the careful sample selection and weighting are overcome by the biasing effect of different selections.</w:t>
      </w:r>
      <w:r>
        <w:t xml:space="preserve"> </w:t>
      </w:r>
      <w:r>
        <w:t xml:space="preserve">Selecting for BP, UPF or sodium changes the cohort sex balance, age range and IMD pattern making these samples less representative.</w:t>
      </w:r>
    </w:p>
    <w:bookmarkEnd w:id="86"/>
    <w:bookmarkEnd w:id="87"/>
    <w:bookmarkStart w:id="94" w:name="interpretation"/>
    <w:p>
      <w:pPr>
        <w:pStyle w:val="Heading2"/>
      </w:pPr>
      <w:r>
        <w:t xml:space="preserve">Interpretation</w:t>
      </w:r>
    </w:p>
    <w:p>
      <w:pPr>
        <w:pStyle w:val="FirstParagraph"/>
      </w:pPr>
      <w:r>
        <w:t xml:space="preserve">Participants with high Na &gt;5000mg are more likely to have hypertension.</w:t>
      </w:r>
      <w:r>
        <w:t xml:space="preserve"> </w:t>
      </w:r>
      <w:r>
        <w:t xml:space="preserve">He</w:t>
      </w:r>
      <w:r>
        <w:t xml:space="preserve"> </w:t>
      </w:r>
      <w:r>
        <w:t xml:space="preserve">(35)</w:t>
      </w:r>
      <w:r>
        <w:t xml:space="preserve"> </w:t>
      </w:r>
      <w:r>
        <w:t xml:space="preserve">, Graudal</w:t>
      </w:r>
      <w:r>
        <w:t xml:space="preserve"> </w:t>
      </w:r>
      <w:r>
        <w:t xml:space="preserve">(37)</w:t>
      </w:r>
      <w:r>
        <w:t xml:space="preserve"> </w:t>
      </w:r>
      <w:r>
        <w:t xml:space="preserve">, Strazzullo</w:t>
      </w:r>
      <w:r>
        <w:t xml:space="preserve"> </w:t>
      </w:r>
      <w:r>
        <w:t xml:space="preserve">(36)</w:t>
      </w:r>
      <w:r>
        <w:t xml:space="preserve"> </w:t>
      </w:r>
      <w:r>
        <w:t xml:space="preserve">, inform us that high Na intake is contributing to high BP.</w:t>
      </w:r>
      <w:r>
        <w:t xml:space="preserve"> </w:t>
      </w:r>
      <w:r>
        <w:t xml:space="preserve">However, causation cannot be identified in this study.</w:t>
      </w:r>
      <w:r>
        <w:t xml:space="preserve"> </w:t>
      </w:r>
      <w:r>
        <w:t xml:space="preserve">This seems to be the larger effect with the change in AIC being greater than the change for UPF.</w:t>
      </w:r>
    </w:p>
    <w:p>
      <w:pPr>
        <w:pStyle w:val="BodyText"/>
      </w:pPr>
      <w:r>
        <w:t xml:space="preserve">Low UPF intake is correlated with high BP.</w:t>
      </w:r>
      <w:r>
        <w:t xml:space="preserve"> </w:t>
      </w:r>
      <w:r>
        <w:t xml:space="preserve">Only correlation is certain, and reverse correlation may be an issue.</w:t>
      </w:r>
      <w:r>
        <w:t xml:space="preserve"> </w:t>
      </w:r>
      <w:r>
        <w:t xml:space="preserve">Wang</w:t>
      </w:r>
      <w:r>
        <w:t xml:space="preserve"> </w:t>
      </w:r>
      <w:r>
        <w:t xml:space="preserve">(17)</w:t>
      </w:r>
      <w:r>
        <w:t xml:space="preserve"> </w:t>
      </w:r>
      <w:r>
        <w:t xml:space="preserve">, Barbosa</w:t>
      </w:r>
      <w:r>
        <w:t xml:space="preserve"> </w:t>
      </w:r>
      <w:r>
        <w:t xml:space="preserve">(49)</w:t>
      </w:r>
      <w:r>
        <w:t xml:space="preserve"> </w:t>
      </w:r>
      <w:r>
        <w:t xml:space="preserve">, and Mambrini</w:t>
      </w:r>
      <w:r>
        <w:t xml:space="preserve"> </w:t>
      </w:r>
      <w:r>
        <w:t xml:space="preserve">(18)</w:t>
      </w:r>
      <w:r>
        <w:t xml:space="preserve"> </w:t>
      </w:r>
      <w:r>
        <w:t xml:space="preserve">all find a positive correlation using longitudinal studies such as those of Scaranni</w:t>
      </w:r>
      <w:r>
        <w:t xml:space="preserve"> </w:t>
      </w:r>
      <w:r>
        <w:t xml:space="preserve">(23)</w:t>
      </w:r>
      <w:r>
        <w:t xml:space="preserve"> </w:t>
      </w:r>
      <w:r>
        <w:t xml:space="preserve">and Mendonça</w:t>
      </w:r>
      <w:r>
        <w:t xml:space="preserve"> </w:t>
      </w:r>
      <w:r>
        <w:t xml:space="preserve">(50)</w:t>
      </w:r>
      <w:r>
        <w:t xml:space="preserve"> </w:t>
      </w:r>
      <w:r>
        <w:t xml:space="preserve">.</w:t>
      </w:r>
      <w:r>
        <w:t xml:space="preserve"> </w:t>
      </w:r>
      <w:r>
        <w:t xml:space="preserve">The descriptive data shows that those with &gt;63% UPF are a peculiar subgroup.</w:t>
      </w:r>
      <w:r>
        <w:t xml:space="preserve"> </w:t>
      </w:r>
      <w:r>
        <w:t xml:space="preserve">They are different in age from those with high sodium or high BP.</w:t>
      </w:r>
    </w:p>
    <w:bookmarkStart w:id="88" w:name="high-upf-intake"/>
    <w:p>
      <w:pPr>
        <w:pStyle w:val="Heading3"/>
      </w:pPr>
      <w:r>
        <w:t xml:space="preserve">High UPF intake</w:t>
      </w:r>
    </w:p>
    <w:p>
      <w:pPr>
        <w:pStyle w:val="FirstParagraph"/>
      </w:pPr>
      <w:r>
        <w:t xml:space="preserve">Mertens</w:t>
      </w:r>
      <w:r>
        <w:t xml:space="preserve"> </w:t>
      </w:r>
      <w:r>
        <w:t xml:space="preserve">(51)</w:t>
      </w:r>
      <w:r>
        <w:t xml:space="preserve"> </w:t>
      </w:r>
      <w:r>
        <w:t xml:space="preserve">identifies that the UK has one of the highest % intake of UPF in Europe.</w:t>
      </w:r>
      <w:r>
        <w:t xml:space="preserve"> </w:t>
      </w:r>
      <w:r>
        <w:t xml:space="preserve">The USA, Canada and Australia have similarly high levels.</w:t>
      </w:r>
      <w:r>
        <w:t xml:space="preserve"> </w:t>
      </w:r>
      <w:r>
        <w:t xml:space="preserve">Other European countries are still fighting to retain a different food culture, Touvier et al with Nutrinet</w:t>
      </w:r>
      <w:r>
        <w:t xml:space="preserve"> </w:t>
      </w:r>
      <w:r>
        <w:t xml:space="preserve">(52)</w:t>
      </w:r>
      <w:r>
        <w:t xml:space="preserve"> </w:t>
      </w:r>
      <w:r>
        <w:t xml:space="preserve">(53)</w:t>
      </w:r>
      <w:r>
        <w:t xml:space="preserve"> </w:t>
      </w:r>
      <w:r>
        <w:t xml:space="preserve">.</w:t>
      </w:r>
    </w:p>
    <w:p>
      <w:pPr>
        <w:pStyle w:val="BodyText"/>
      </w:pPr>
      <w:r>
        <w:t xml:space="preserve">Colombet</w:t>
      </w:r>
      <w:r>
        <w:t xml:space="preserve"> </w:t>
      </w:r>
      <w:r>
        <w:t xml:space="preserve">(54)</w:t>
      </w:r>
      <w:r>
        <w:t xml:space="preserve"> </w:t>
      </w:r>
      <w:r>
        <w:t xml:space="preserve">highlights countries in the rest of the world at differing levels of</w:t>
      </w:r>
      <w:r>
        <w:t xml:space="preserve"> </w:t>
      </w:r>
      <w:r>
        <w:t xml:space="preserve">‘</w:t>
      </w:r>
      <w:r>
        <w:t xml:space="preserve">nutrition transition</w:t>
      </w:r>
      <w:r>
        <w:t xml:space="preserve">’</w:t>
      </w:r>
      <w:r>
        <w:t xml:space="preserve">.</w:t>
      </w:r>
      <w:r>
        <w:t xml:space="preserve"> </w:t>
      </w:r>
      <w:r>
        <w:t xml:space="preserve">This might be influenced by the degree of</w:t>
      </w:r>
      <w:r>
        <w:t xml:space="preserve"> </w:t>
      </w:r>
      <w:r>
        <w:t xml:space="preserve">‘</w:t>
      </w:r>
      <w:r>
        <w:t xml:space="preserve">westernisation</w:t>
      </w:r>
      <w:r>
        <w:t xml:space="preserve">’</w:t>
      </w:r>
      <w:r>
        <w:t xml:space="preserve">/</w:t>
      </w:r>
      <w:r>
        <w:t xml:space="preserve">‘</w:t>
      </w:r>
      <w:r>
        <w:t xml:space="preserve">internationalization</w:t>
      </w:r>
      <w:r>
        <w:t xml:space="preserve">’</w:t>
      </w:r>
      <w:r>
        <w:t xml:space="preserve">/ or</w:t>
      </w:r>
      <w:r>
        <w:t xml:space="preserve"> </w:t>
      </w:r>
      <w:r>
        <w:t xml:space="preserve">‘</w:t>
      </w:r>
      <w:r>
        <w:t xml:space="preserve">capitalist colonialisation</w:t>
      </w:r>
      <w:r>
        <w:t xml:space="preserve">’</w:t>
      </w:r>
      <w:r>
        <w:t xml:space="preserve"> </w:t>
      </w:r>
      <w:r>
        <w:t xml:space="preserve">into local culture, as well as by more general socio-economic factors</w:t>
      </w:r>
      <w:r>
        <w:t xml:space="preserve"> </w:t>
      </w:r>
      <w:r>
        <w:t xml:space="preserve">(55)</w:t>
      </w:r>
      <w:r>
        <w:t xml:space="preserve"> </w:t>
      </w:r>
      <w:r>
        <w:t xml:space="preserve">.</w:t>
      </w:r>
    </w:p>
    <w:bookmarkEnd w:id="88"/>
    <w:bookmarkStart w:id="89" w:name="upf-and-sodium"/>
    <w:p>
      <w:pPr>
        <w:pStyle w:val="Heading3"/>
      </w:pPr>
      <w:r>
        <w:t xml:space="preserve">UPF and sodium</w:t>
      </w:r>
    </w:p>
    <w:p>
      <w:pPr>
        <w:pStyle w:val="FirstParagraph"/>
      </w:pPr>
      <w:r>
        <w:t xml:space="preserve">One of the odd findings is that there is no relationship between % UPF and sodium intake.</w:t>
      </w:r>
      <w:r>
        <w:t xml:space="preserve"> </w:t>
      </w:r>
      <w:r>
        <w:t xml:space="preserve">Webster et al</w:t>
      </w:r>
      <w:r>
        <w:t xml:space="preserve"> </w:t>
      </w:r>
      <w:r>
        <w:t xml:space="preserve">(56)</w:t>
      </w:r>
      <w:r>
        <w:t xml:space="preserve"> </w:t>
      </w:r>
      <w:r>
        <w:t xml:space="preserve">in Australia, and Ni Murchu</w:t>
      </w:r>
      <w:r>
        <w:t xml:space="preserve"> </w:t>
      </w:r>
      <w:r>
        <w:t xml:space="preserve">(57)</w:t>
      </w:r>
      <w:r>
        <w:t xml:space="preserve"> </w:t>
      </w:r>
      <w:r>
        <w:t xml:space="preserve">looking at 44,000 foods in the UK, show that UPF are high in salt.</w:t>
      </w:r>
      <w:r>
        <w:t xml:space="preserve"> </w:t>
      </w:r>
      <w:r>
        <w:t xml:space="preserve">If UPF is</w:t>
      </w:r>
      <w:r>
        <w:t xml:space="preserve"> </w:t>
      </w:r>
      <w:r>
        <w:t xml:space="preserve">‘</w:t>
      </w:r>
      <w:r>
        <w:t xml:space="preserve">high in salt</w:t>
      </w:r>
      <w:r>
        <w:t xml:space="preserve">’</w:t>
      </w:r>
      <w:r>
        <w:t xml:space="preserve"> </w:t>
      </w:r>
      <w:r>
        <w:t xml:space="preserve">then high UPF should be correlated with sodium and BP.</w:t>
      </w:r>
      <w:r>
        <w:t xml:space="preserve"> </w:t>
      </w:r>
      <w:r>
        <w:t xml:space="preserve">This contradictory finding that there is no correlation suggests that UPF varies in quality.</w:t>
      </w:r>
    </w:p>
    <w:p>
      <w:pPr>
        <w:pStyle w:val="BodyText"/>
      </w:pPr>
      <w:r>
        <w:t xml:space="preserve">The highest salt intakes are amongst the group with the highest UPF intakes, but there may be a qualitative difference in the intake.</w:t>
      </w:r>
      <w:r>
        <w:t xml:space="preserve"> </w:t>
      </w:r>
      <w:r>
        <w:t xml:space="preserve">Rauber et al</w:t>
      </w:r>
      <w:r>
        <w:t xml:space="preserve"> </w:t>
      </w:r>
      <w:r>
        <w:t xml:space="preserve">(58)</w:t>
      </w:r>
      <w:r>
        <w:t xml:space="preserve"> </w:t>
      </w:r>
      <w:r>
        <w:t xml:space="preserve">and</w:t>
      </w:r>
      <w:r>
        <w:t xml:space="preserve"> </w:t>
      </w:r>
      <w:r>
        <w:t xml:space="preserve">(59)</w:t>
      </w:r>
      <w:r>
        <w:t xml:space="preserve"> </w:t>
      </w:r>
      <w:r>
        <w:t xml:space="preserve">using this dataset identified high free sugar intake leading to obesity and type 2 diabetes, from drinking large quantities of artificially sweetened beverages.</w:t>
      </w:r>
      <w:r>
        <w:t xml:space="preserve"> </w:t>
      </w:r>
      <w:r>
        <w:t xml:space="preserve">As Hall</w:t>
      </w:r>
      <w:r>
        <w:t xml:space="preserve"> </w:t>
      </w:r>
      <w:r>
        <w:t xml:space="preserve">(60)</w:t>
      </w:r>
      <w:r>
        <w:t xml:space="preserve"> </w:t>
      </w:r>
      <w:r>
        <w:t xml:space="preserve">demonstrated in a randomised controlled trial, UPF intake is affecting the choice to eat.</w:t>
      </w:r>
      <w:r>
        <w:t xml:space="preserve"> </w:t>
      </w:r>
      <w:r>
        <w:t xml:space="preserve">Therefore, it is not as simple as high UPF leads to high sodium leads to hypertension.</w:t>
      </w:r>
      <w:r>
        <w:t xml:space="preserve"> </w:t>
      </w:r>
      <w:r>
        <w:t xml:space="preserve">Hence, simple reformulation, to reduce salt intake, will not be effective.</w:t>
      </w:r>
    </w:p>
    <w:p>
      <w:pPr>
        <w:pStyle w:val="BodyText"/>
      </w:pPr>
      <w:r>
        <w:t xml:space="preserve">The effect of sodium is augmented by that of UPF.</w:t>
      </w:r>
      <w:r>
        <w:t xml:space="preserve"> </w:t>
      </w:r>
      <w:r>
        <w:t xml:space="preserve">The two together is greater than either individually</w:t>
      </w:r>
    </w:p>
    <w:bookmarkEnd w:id="89"/>
    <w:bookmarkStart w:id="90" w:name="a-synergistic-effect"/>
    <w:p>
      <w:pPr>
        <w:pStyle w:val="Heading3"/>
      </w:pPr>
      <w:r>
        <w:t xml:space="preserve">A synergistic effect</w:t>
      </w:r>
    </w:p>
    <w:p>
      <w:pPr>
        <w:pStyle w:val="FirstParagraph"/>
      </w:pPr>
      <w:r>
        <w:t xml:space="preserve">The regression model including both exposure variables had a better fit of data than either individually.</w:t>
      </w:r>
      <w:r>
        <w:t xml:space="preserve"> </w:t>
      </w:r>
      <w:r>
        <w:t xml:space="preserve">This finding suggests that the effect of each variable is not the whole effect, but that there is a synergistic effect.</w:t>
      </w:r>
      <w:r>
        <w:t xml:space="preserve"> </w:t>
      </w:r>
      <w:r>
        <w:t xml:space="preserve">This would fit with the idea that Monteiro’s concept of UPF</w:t>
      </w:r>
      <w:r>
        <w:t xml:space="preserve"> </w:t>
      </w:r>
      <w:r>
        <w:t xml:space="preserve">(40)</w:t>
      </w:r>
      <w:r>
        <w:t xml:space="preserve"> </w:t>
      </w:r>
      <w:r>
        <w:t xml:space="preserve">is wider than being simply a nutritional effect.</w:t>
      </w:r>
    </w:p>
    <w:p>
      <w:pPr>
        <w:pStyle w:val="BodyText"/>
      </w:pPr>
      <w:r>
        <w:t xml:space="preserve">This effect might be due to broader biologic effects, structural, or energy density as Rauber explains</w:t>
      </w:r>
      <w:r>
        <w:t xml:space="preserve"> </w:t>
      </w:r>
      <w:r>
        <w:t xml:space="preserve">(59)</w:t>
      </w:r>
      <w:r>
        <w:t xml:space="preserve"> </w:t>
      </w:r>
      <w:r>
        <w:t xml:space="preserve">.</w:t>
      </w:r>
      <w:r>
        <w:t xml:space="preserve"> </w:t>
      </w:r>
      <w:r>
        <w:t xml:space="preserve">Alternatively, it could relate to the non-biologic, the wider economic and cultural aspects of UPF.</w:t>
      </w:r>
    </w:p>
    <w:p>
      <w:pPr>
        <w:pStyle w:val="BodyText"/>
      </w:pPr>
      <w:r>
        <w:t xml:space="preserve">Bourdieu</w:t>
      </w:r>
      <w:r>
        <w:t xml:space="preserve"> </w:t>
      </w:r>
      <w:r>
        <w:t xml:space="preserve">(61)</w:t>
      </w:r>
      <w:r>
        <w:t xml:space="preserve"> </w:t>
      </w:r>
      <w:r>
        <w:t xml:space="preserve">studied how food and culture are intertwined.</w:t>
      </w:r>
      <w:r>
        <w:t xml:space="preserve"> </w:t>
      </w:r>
      <w:r>
        <w:t xml:space="preserve">Humphries’</w:t>
      </w:r>
      <w:r>
        <w:t xml:space="preserve"> </w:t>
      </w:r>
      <w:r>
        <w:t xml:space="preserve">(62)</w:t>
      </w:r>
      <w:r>
        <w:t xml:space="preserve"> </w:t>
      </w:r>
      <w:r>
        <w:t xml:space="preserve">editorial and Martinez’s</w:t>
      </w:r>
      <w:r>
        <w:t xml:space="preserve"> </w:t>
      </w:r>
      <w:r>
        <w:t xml:space="preserve">(63)</w:t>
      </w:r>
      <w:r>
        <w:t xml:space="preserve"> </w:t>
      </w:r>
      <w:r>
        <w:t xml:space="preserve">deconstruction update these wider aspects with international and epistemological distinctions.</w:t>
      </w:r>
      <w:r>
        <w:t xml:space="preserve"> </w:t>
      </w:r>
      <w:r>
        <w:t xml:space="preserve">These explanatory papers help to develop our understanding and provide a framework for further study.</w:t>
      </w:r>
    </w:p>
    <w:bookmarkEnd w:id="90"/>
    <w:bookmarkStart w:id="91" w:name="age"/>
    <w:p>
      <w:pPr>
        <w:pStyle w:val="Heading3"/>
      </w:pPr>
      <w:r>
        <w:t xml:space="preserve">Age</w:t>
      </w:r>
    </w:p>
    <w:p>
      <w:pPr>
        <w:pStyle w:val="FirstParagraph"/>
      </w:pPr>
      <w:r>
        <w:t xml:space="preserve">Age is a particular feature in this outcome.</w:t>
      </w:r>
      <w:r>
        <w:t xml:space="preserve"> </w:t>
      </w:r>
      <w:r>
        <w:t xml:space="preserve">BP is very strongly affected by age.</w:t>
      </w:r>
      <w:r>
        <w:t xml:space="preserve"> </w:t>
      </w:r>
      <w:r>
        <w:t xml:space="preserve">In cross sectional studies Age has several dimensions.</w:t>
      </w:r>
      <w:r>
        <w:t xml:space="preserve"> </w:t>
      </w:r>
      <w:r>
        <w:t xml:space="preserve">Age identifies cohorts of people with particular experiences, it identifies duration of experience, it represents physiologically different states, and it also identifies access to resources financial, material, and experiential.</w:t>
      </w:r>
      <w:r>
        <w:t xml:space="preserve"> </w:t>
      </w:r>
      <w:r>
        <w:t xml:space="preserve">Prospective, longitudinal studies, and case matching can help reduce some of the effects.</w:t>
      </w:r>
      <w:r>
        <w:t xml:space="preserve"> </w:t>
      </w:r>
      <w:r>
        <w:t xml:space="preserve">However longitudinal studies have reported similarly equivocal results, identifying a potentially more complex interaction.</w:t>
      </w:r>
    </w:p>
    <w:bookmarkEnd w:id="91"/>
    <w:bookmarkStart w:id="93" w:name="ideas-for-further-research"/>
    <w:p>
      <w:pPr>
        <w:pStyle w:val="Heading3"/>
      </w:pPr>
      <w:r>
        <w:t xml:space="preserve">Ideas for further research</w:t>
      </w:r>
    </w:p>
    <w:p>
      <w:pPr>
        <w:pStyle w:val="FirstParagraph"/>
      </w:pPr>
      <w:r>
        <w:t xml:space="preserve">Further research based on the findings is needed for confirmation by further review and analysis.</w:t>
      </w:r>
      <w:r>
        <w:t xml:space="preserve"> </w:t>
      </w:r>
      <w:r>
        <w:t xml:space="preserve">The finding of a synergistic effect, and to understand the types of UPF ingested in this population would be priorities.</w:t>
      </w:r>
    </w:p>
    <w:p>
      <w:pPr>
        <w:pStyle w:val="BodyText"/>
      </w:pPr>
      <w:r>
        <w:t xml:space="preserve">This further study might also include attempts to better map Martinez’s putative epistemological framework.</w:t>
      </w:r>
      <w:r>
        <w:t xml:space="preserve"> </w:t>
      </w:r>
      <w:r>
        <w:t xml:space="preserve">This could be by looking quantitatively for more specific economic and cultural markers in the data.</w:t>
      </w:r>
      <w:r>
        <w:t xml:space="preserve"> </w:t>
      </w:r>
      <w:r>
        <w:t xml:space="preserve">Qualitative approaches might also be engaged, perhaps in a mixed methods approach to identify the importance of the findings to real populations in a local context.</w:t>
      </w:r>
    </w:p>
    <w:bookmarkStart w:id="92" w:name="public-health-policy-ideas"/>
    <w:p>
      <w:pPr>
        <w:pStyle w:val="Heading4"/>
      </w:pPr>
      <w:r>
        <w:t xml:space="preserve">Public Health Policy ideas</w:t>
      </w:r>
    </w:p>
    <w:p>
      <w:pPr>
        <w:pStyle w:val="FirstParagraph"/>
      </w:pPr>
      <w:r>
        <w:t xml:space="preserve">This study aims to inform local policy to reduce BP and so Non-Communicable Disease.</w:t>
      </w:r>
      <w:r>
        <w:t xml:space="preserve"> </w:t>
      </w:r>
      <w:r>
        <w:t xml:space="preserve">If UPF and sodium intake increase the risk of hypertension then policy to reduce exposure might deliver change at a population level.</w:t>
      </w:r>
      <w:r>
        <w:t xml:space="preserve"> </w:t>
      </w:r>
      <w:r>
        <w:t xml:space="preserve">This study supports the case for a place based food strategy approach</w:t>
      </w:r>
      <w:r>
        <w:t xml:space="preserve"> </w:t>
      </w:r>
      <w:r>
        <w:t xml:space="preserve">(6)</w:t>
      </w:r>
      <w:r>
        <w:t xml:space="preserve"> </w:t>
      </w:r>
      <w:r>
        <w:t xml:space="preserve">.</w:t>
      </w:r>
    </w:p>
    <w:p>
      <w:pPr>
        <w:pStyle w:val="BodyText"/>
      </w:pPr>
      <w:r>
        <w:t xml:space="preserve">Policy is an</w:t>
      </w:r>
      <w:r>
        <w:t xml:space="preserve"> </w:t>
      </w:r>
      <w:r>
        <w:t xml:space="preserve">‘</w:t>
      </w:r>
      <w:r>
        <w:t xml:space="preserve">upstream</w:t>
      </w:r>
      <w:r>
        <w:t xml:space="preserve">’</w:t>
      </w:r>
      <w:r>
        <w:t xml:space="preserve"> </w:t>
      </w:r>
      <w:r>
        <w:t xml:space="preserve">approach.</w:t>
      </w:r>
      <w:r>
        <w:t xml:space="preserve"> </w:t>
      </w:r>
      <w:r>
        <w:t xml:space="preserve">Katikreddi</w:t>
      </w:r>
      <w:r>
        <w:t xml:space="preserve"> </w:t>
      </w:r>
      <w:r>
        <w:t xml:space="preserve">(64)</w:t>
      </w:r>
      <w:r>
        <w:t xml:space="preserve"> </w:t>
      </w:r>
      <w:r>
        <w:t xml:space="preserve">recently showed how Diderichson’s model</w:t>
      </w:r>
      <w:r>
        <w:t xml:space="preserve"> </w:t>
      </w:r>
      <w:r>
        <w:t xml:space="preserve">(65)</w:t>
      </w:r>
      <w:r>
        <w:t xml:space="preserve"> </w:t>
      </w:r>
      <w:r>
        <w:t xml:space="preserve">for policy intervention can be used to understand exposure indirectly or directly when there are health inequalities.</w:t>
      </w:r>
    </w:p>
    <w:p>
      <w:pPr>
        <w:pStyle w:val="BodyText"/>
      </w:pPr>
      <w:r>
        <w:t xml:space="preserve">Reformulation is a policy suggestion, where UPF is further processed to remove the salt.</w:t>
      </w:r>
      <w:r>
        <w:t xml:space="preserve"> </w:t>
      </w:r>
      <w:r>
        <w:t xml:space="preserve">By demonstrating that UPF is not just high in salt this study supports the argument of avoiding further formulation as a policy for reducing BP.</w:t>
      </w:r>
      <w:r>
        <w:t xml:space="preserve"> </w:t>
      </w:r>
      <w:r>
        <w:t xml:space="preserve">Pearson-Stuttard et al</w:t>
      </w:r>
      <w:r>
        <w:t xml:space="preserve"> </w:t>
      </w:r>
      <w:r>
        <w:t xml:space="preserve">(66)</w:t>
      </w:r>
      <w:r>
        <w:t xml:space="preserve"> </w:t>
      </w:r>
      <w:r>
        <w:t xml:space="preserve">model the effects of salt reformulation, and identify economic and social benefits.</w:t>
      </w:r>
      <w:r>
        <w:t xml:space="preserve"> </w:t>
      </w:r>
      <w:r>
        <w:t xml:space="preserve">They make no mention of negative effects of UPF that might not be due to salt, which might reduce the overall benefit of their model.</w:t>
      </w:r>
    </w:p>
    <w:p>
      <w:pPr>
        <w:pStyle w:val="BodyText"/>
      </w:pPr>
      <w:r>
        <w:t xml:space="preserve">Dietary approaches to improving public health are able to deliver proportionate and universal interventions to populations</w:t>
      </w:r>
      <w:r>
        <w:t xml:space="preserve"> </w:t>
      </w:r>
      <w:r>
        <w:t xml:space="preserve">(67)</w:t>
      </w:r>
      <w:r>
        <w:t xml:space="preserve"> </w:t>
      </w:r>
      <w:r>
        <w:t xml:space="preserve">to reduce the incidence of NCD.</w:t>
      </w:r>
      <w:r>
        <w:t xml:space="preserve"> </w:t>
      </w:r>
      <w:r>
        <w:t xml:space="preserve">When delivered up stream at the policy level they are effective and efficient and minimise cost.</w:t>
      </w:r>
      <w:r>
        <w:t xml:space="preserve"> </w:t>
      </w:r>
      <w:r>
        <w:t xml:space="preserve">These approaches offer significant benefits over actions targeted at individuals.</w:t>
      </w:r>
    </w:p>
    <w:p>
      <w:pPr>
        <w:pStyle w:val="BodyText"/>
      </w:pPr>
      <w:r>
        <w:t xml:space="preserve">Dietary and</w:t>
      </w:r>
      <w:r>
        <w:t xml:space="preserve"> </w:t>
      </w:r>
      <w:r>
        <w:t xml:space="preserve">‘</w:t>
      </w:r>
      <w:r>
        <w:t xml:space="preserve">awareness</w:t>
      </w:r>
      <w:r>
        <w:t xml:space="preserve">’</w:t>
      </w:r>
      <w:r>
        <w:t xml:space="preserve"> </w:t>
      </w:r>
      <w:r>
        <w:t xml:space="preserve">approaches can be used by individuals.</w:t>
      </w:r>
      <w:r>
        <w:t xml:space="preserve"> </w:t>
      </w:r>
      <w:r>
        <w:t xml:space="preserve">These approaches risk the development of a culture of blame of individuals and of sub-groups in society.</w:t>
      </w:r>
      <w:r>
        <w:t xml:space="preserve"> </w:t>
      </w:r>
      <w:r>
        <w:t xml:space="preserve">The commercial and social determinants of health</w:t>
      </w:r>
      <w:r>
        <w:t xml:space="preserve"> </w:t>
      </w:r>
      <w:r>
        <w:t xml:space="preserve">(68)</w:t>
      </w:r>
      <w:r>
        <w:t xml:space="preserve"> </w:t>
      </w:r>
      <w:r>
        <w:t xml:space="preserve">(69)</w:t>
      </w:r>
      <w:r>
        <w:t xml:space="preserve"> </w:t>
      </w:r>
      <w:r>
        <w:t xml:space="preserve">play out a significant role in research, and delivery of public health improvements around food.</w:t>
      </w:r>
    </w:p>
    <w:p>
      <w:pPr>
        <w:pStyle w:val="BodyText"/>
      </w:pPr>
      <w:r>
        <w:t xml:space="preserve">Dimbleby</w:t>
      </w:r>
      <w:r>
        <w:t xml:space="preserve"> </w:t>
      </w:r>
      <w:r>
        <w:t xml:space="preserve">(70)</w:t>
      </w:r>
      <w:r>
        <w:t xml:space="preserve"> </w:t>
      </w:r>
      <w:r>
        <w:t xml:space="preserve">proposes a much broader strategic approach to the whole economy of food.</w:t>
      </w:r>
      <w:r>
        <w:t xml:space="preserve"> </w:t>
      </w:r>
      <w:r>
        <w:t xml:space="preserve">Tulleken</w:t>
      </w:r>
      <w:r>
        <w:t xml:space="preserve"> </w:t>
      </w:r>
      <w:r>
        <w:t xml:space="preserve">(71)</w:t>
      </w:r>
      <w:r>
        <w:t xml:space="preserve"> </w:t>
      </w:r>
      <w:r>
        <w:t xml:space="preserve">identifies that we need greater care in licencing ingredients, and helps health promotion.</w:t>
      </w:r>
      <w:r>
        <w:t xml:space="preserve"> </w:t>
      </w:r>
      <w:r>
        <w:t xml:space="preserve">People who know that UPF is bad, are more likely to accept policy limiting availability.</w:t>
      </w:r>
    </w:p>
    <w:bookmarkEnd w:id="92"/>
    <w:bookmarkEnd w:id="93"/>
    <w:bookmarkEnd w:id="94"/>
    <w:bookmarkStart w:id="95" w:name="generalisability"/>
    <w:p>
      <w:pPr>
        <w:pStyle w:val="Heading2"/>
      </w:pPr>
      <w:r>
        <w:t xml:space="preserve">Generalisability</w:t>
      </w:r>
    </w:p>
    <w:p>
      <w:pPr>
        <w:pStyle w:val="FirstParagraph"/>
      </w:pPr>
      <w:r>
        <w:t xml:space="preserve">This study used national data.</w:t>
      </w:r>
      <w:r>
        <w:t xml:space="preserve"> </w:t>
      </w:r>
      <w:r>
        <w:t xml:space="preserve">This was stratified across the four home nations.</w:t>
      </w:r>
      <w:r>
        <w:t xml:space="preserve"> </w:t>
      </w:r>
      <w:r>
        <w:t xml:space="preserve">It was stratified for IMD, and sex and to cover adults and children.</w:t>
      </w:r>
      <w:r>
        <w:t xml:space="preserve"> </w:t>
      </w:r>
      <w:r>
        <w:t xml:space="preserve">The study can therefore be generalised to the UK population.</w:t>
      </w:r>
      <w:r>
        <w:t xml:space="preserve"> </w:t>
      </w:r>
      <w:r>
        <w:t xml:space="preserve">The results are comparable with those in Korea, Brazil and USA.</w:t>
      </w:r>
      <w:r>
        <w:t xml:space="preserve"> </w:t>
      </w:r>
      <w:r>
        <w:t xml:space="preserve">These include countries with lower UPF intake, but also similar levels.</w:t>
      </w:r>
    </w:p>
    <w:p>
      <w:pPr>
        <w:pStyle w:val="BodyText"/>
      </w:pPr>
      <w:r>
        <w:t xml:space="preserve">Caution is in order when extrapolating down to local areas from national data.</w:t>
      </w:r>
      <w:r>
        <w:t xml:space="preserve"> </w:t>
      </w:r>
      <w:r>
        <w:t xml:space="preserve">Age and sex standardisation might make the datasets more similar.</w:t>
      </w:r>
      <w:r>
        <w:t xml:space="preserve"> </w:t>
      </w:r>
      <w:r>
        <w:t xml:space="preserve">IMD differences are harder to control.</w:t>
      </w:r>
    </w:p>
    <w:p>
      <w:r>
        <w:br w:type="page"/>
      </w:r>
    </w:p>
    <w:bookmarkEnd w:id="95"/>
    <w:bookmarkEnd w:id="96"/>
    <w:bookmarkStart w:id="98" w:name="conclusion-1"/>
    <w:p>
      <w:pPr>
        <w:pStyle w:val="Heading1"/>
      </w:pPr>
      <w:r>
        <w:t xml:space="preserve">Conclusion</w:t>
      </w:r>
    </w:p>
    <w:p>
      <w:pPr>
        <w:pStyle w:val="FirstParagraph"/>
      </w:pPr>
      <w:r>
        <w:t xml:space="preserve">In summary,</w:t>
      </w:r>
    </w:p>
    <w:p>
      <w:pPr>
        <w:pStyle w:val="BodyText"/>
      </w:pPr>
      <w:r>
        <w:t xml:space="preserve">In this representative sample of adults and children across the four home nations of the UK between 2008 and 2019, exposure to higher sodium dietary intake, and lower UPF dietary intake, increased the odds of having a mean systolic blood pressure of over 140mmHg.</w:t>
      </w:r>
    </w:p>
    <w:p>
      <w:pPr>
        <w:pStyle w:val="BodyText"/>
      </w:pPr>
      <w:r>
        <w:t xml:space="preserve">Combining the two exposures had a larger than expected effect on the</w:t>
      </w:r>
      <w:r>
        <w:t xml:space="preserve"> </w:t>
      </w:r>
      <w:r>
        <w:t xml:space="preserve">‘</w:t>
      </w:r>
      <w:r>
        <w:t xml:space="preserve">goodness of fit</w:t>
      </w:r>
      <w:r>
        <w:t xml:space="preserve">’</w:t>
      </w:r>
      <w:r>
        <w:t xml:space="preserve"> </w:t>
      </w:r>
      <w:r>
        <w:t xml:space="preserve">of the model.</w:t>
      </w:r>
      <w:r>
        <w:t xml:space="preserve"> </w:t>
      </w:r>
      <w:r>
        <w:t xml:space="preserve">This suggests a broader effect than nutrition alone, possibly measuring some of the economic and cultural aspects of UPF.</w:t>
      </w:r>
    </w:p>
    <w:p>
      <w:pPr>
        <w:pStyle w:val="BodyText"/>
      </w:pPr>
      <w:r>
        <w:t xml:space="preserve">UPF intake in this study was not correlated with high sodium intake, suggesting caution around models proposing reformulation as an effective approach to reducing BP.</w:t>
      </w:r>
    </w:p>
    <w:bookmarkStart w:id="97" w:name="further-recommendations"/>
    <w:p>
      <w:pPr>
        <w:pStyle w:val="Heading3"/>
      </w:pPr>
      <w:r>
        <w:t xml:space="preserve">Further Recommendations</w:t>
      </w:r>
    </w:p>
    <w:p>
      <w:pPr>
        <w:pStyle w:val="FirstParagraph"/>
      </w:pPr>
      <w:r>
        <w:t xml:space="preserve">Further quantitative and qualitative research will be needed to understand this result.</w:t>
      </w:r>
    </w:p>
    <w:p>
      <w:pPr>
        <w:pStyle w:val="BodyText"/>
      </w:pPr>
      <w:r>
        <w:t xml:space="preserve">A strategic approach to food policy might be needed, independent of reformulation.</w:t>
      </w:r>
    </w:p>
    <w:p>
      <w:r>
        <w:br w:type="page"/>
      </w:r>
    </w:p>
    <w:bookmarkEnd w:id="97"/>
    <w:bookmarkEnd w:id="98"/>
    <w:bookmarkStart w:id="99" w:name="bibliography"/>
    <w:p>
      <w:pPr>
        <w:pStyle w:val="Heading1"/>
      </w:pPr>
      <w:r>
        <w:t xml:space="preserve">Bibliography</w:t>
      </w:r>
    </w:p>
    <w:p>
      <w:pPr>
        <w:pStyle w:val="FirstParagraph"/>
      </w:pPr>
      <w:r>
        <w:t xml:space="preserve">::: {#refs} :::</w:t>
      </w:r>
    </w:p>
    <w:bookmarkEnd w:id="99"/>
    <w:bookmarkStart w:id="100" w:name="appendix"/>
    <w:p>
      <w:pPr>
        <w:pStyle w:val="Heading1"/>
      </w:pPr>
      <w:r>
        <w:t xml:space="preserve">Appendix</w:t>
      </w:r>
    </w:p>
    <w:bookmarkEnd w:id="100"/>
    <w:bookmarkStart w:id="101" w:name="appendix-1-approved-proposal"/>
    <w:p>
      <w:pPr>
        <w:pStyle w:val="Heading1"/>
      </w:pPr>
      <w:r>
        <w:t xml:space="preserve">Appendix 1 Approved Proposal</w:t>
      </w:r>
    </w:p>
    <w:p>
      <w:pPr>
        <w:pStyle w:val="FirstParagraph"/>
      </w:pPr>
      <w:r>
        <w:t xml:space="preserve">The approved proposal</w:t>
      </w:r>
    </w:p>
    <w:bookmarkEnd w:id="101"/>
    <w:bookmarkStart w:id="102" w:name="appendix-2-ethics-certificate"/>
    <w:p>
      <w:pPr>
        <w:pStyle w:val="Heading1"/>
      </w:pPr>
      <w:r>
        <w:t xml:space="preserve">Appendix 2 Ethics Certificate</w:t>
      </w:r>
    </w:p>
    <w:p>
      <w:pPr>
        <w:pStyle w:val="FirstParagraph"/>
      </w:pPr>
      <w:r>
        <w:t xml:space="preserve">The ethics cert.</w:t>
      </w:r>
    </w:p>
    <w:bookmarkEnd w:id="102"/>
    <w:bookmarkStart w:id="230" w:name="appendix-3-software-used"/>
    <w:p>
      <w:pPr>
        <w:pStyle w:val="Heading1"/>
      </w:pPr>
      <w:r>
        <w:t xml:space="preserve">Appendix 3 Software used</w:t>
      </w:r>
    </w:p>
    <w:p>
      <w:pPr>
        <w:pStyle w:val="FirstParagraph"/>
      </w:pPr>
      <w:r>
        <w:t xml:space="preserve">The software used</w:t>
      </w:r>
    </w:p>
    <w:p>
      <w:pPr>
        <w:pStyle w:val="BodyText"/>
      </w:pPr>
      <w:r>
        <w:t xml:space="preserve">CRAN</w:t>
      </w:r>
    </w:p>
    <w:p>
      <w:pPr>
        <w:pStyle w:val="BodyText"/>
      </w:pPr>
      <w:r>
        <w:t xml:space="preserve">GT Summary</w:t>
      </w:r>
      <w:r>
        <w:t xml:space="preserve"> </w:t>
      </w:r>
      <w:r>
        <w:t xml:space="preserve">(72)</w:t>
      </w:r>
    </w:p>
    <w:bookmarkStart w:id="229" w:name="refs"/>
    <w:bookmarkStart w:id="104" w:name="ref-cardiova"/>
    <w:p>
      <w:pPr>
        <w:pStyle w:val="Bibliography"/>
      </w:pPr>
      <w:r>
        <w:t xml:space="preserve">1.</w:t>
      </w:r>
      <w:r>
        <w:t xml:space="preserve"> </w:t>
      </w:r>
      <w:r>
        <w:t xml:space="preserve">	</w:t>
      </w:r>
      <w:r>
        <w:t xml:space="preserve">Cardiovascular disease - data - OHID [Internet]. Available from:</w:t>
      </w:r>
      <w:r>
        <w:t xml:space="preserve"> </w:t>
      </w:r>
      <w:hyperlink r:id="rId103">
        <w:r>
          <w:rPr>
            <w:rStyle w:val="Hyperlink"/>
          </w:rPr>
          <w:t xml:space="preserve">https://fingertips.phe.org.uk/profile/cardiovascular/data#page/1/gid/1938133106/pat/223/par/E40000010/ati/221/are/nE54000008/iid/219/age/1/sex/4/cat/-1/ctp/-1/yrr/1/cid/4/tbm/1/page-options/car-do-0</w:t>
        </w:r>
      </w:hyperlink>
    </w:p>
    <w:bookmarkEnd w:id="104"/>
    <w:bookmarkStart w:id="106" w:name="ref-highblo2020"/>
    <w:p>
      <w:pPr>
        <w:pStyle w:val="Bibliography"/>
      </w:pPr>
      <w:r>
        <w:t xml:space="preserve">2.</w:t>
      </w:r>
      <w:r>
        <w:t xml:space="preserve"> </w:t>
      </w:r>
      <w:r>
        <w:t xml:space="preserve">	</w:t>
      </w:r>
      <w:r>
        <w:t xml:space="preserve">High Blood Pressure &amp; Cardiovascular Disease Prevention | Champs Public Health Collaborative [Internet]. 2020. Available from:</w:t>
      </w:r>
      <w:r>
        <w:t xml:space="preserve"> </w:t>
      </w:r>
      <w:hyperlink r:id="rId105">
        <w:r>
          <w:rPr>
            <w:rStyle w:val="Hyperlink"/>
          </w:rPr>
          <w:t xml:space="preserve">https://champspublichealth.com/blood-pressure/</w:t>
        </w:r>
      </w:hyperlink>
    </w:p>
    <w:bookmarkEnd w:id="106"/>
    <w:bookmarkStart w:id="108" w:name="ref-du2014"/>
    <w:p>
      <w:pPr>
        <w:pStyle w:val="Bibliography"/>
      </w:pPr>
      <w:r>
        <w:t xml:space="preserve">3.</w:t>
      </w:r>
      <w:r>
        <w:t xml:space="preserve"> </w:t>
      </w:r>
      <w:r>
        <w:t xml:space="preserve">	</w:t>
      </w:r>
      <w:r>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w:t>
      </w:r>
      <w:r>
        <w:t xml:space="preserve"> </w:t>
      </w:r>
      <w:hyperlink r:id="rId107">
        <w:r>
          <w:rPr>
            <w:rStyle w:val="Hyperlink"/>
          </w:rPr>
          <w:t xml:space="preserve">https://www.sciencedirect.com/science/article/pii/S0002916523049511</w:t>
        </w:r>
      </w:hyperlink>
    </w:p>
    <w:bookmarkEnd w:id="108"/>
    <w:bookmarkStart w:id="109" w:name="ref-cappuccio2015"/>
    <w:p>
      <w:pPr>
        <w:pStyle w:val="Bibliography"/>
      </w:pPr>
      <w:r>
        <w:t xml:space="preserve">4.</w:t>
      </w:r>
      <w:r>
        <w:t xml:space="preserve"> </w:t>
      </w:r>
      <w:r>
        <w:t xml:space="preserve">	</w:t>
      </w:r>
      <w:r>
        <w:t xml:space="preserve">Cappuccio FP, Capewell S. Facts, Issues, and Controversies in Salt Reduction for the Prevention of Cardiovascular Disease. 2015;7(1):21.</w:t>
      </w:r>
      <w:r>
        <w:t xml:space="preserve"> </w:t>
      </w:r>
    </w:p>
    <w:bookmarkEnd w:id="109"/>
    <w:bookmarkStart w:id="111" w:name="ref-moreira2015"/>
    <w:p>
      <w:pPr>
        <w:pStyle w:val="Bibliography"/>
      </w:pPr>
      <w:r>
        <w:t xml:space="preserve">5.</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110">
        <w:r>
          <w:rPr>
            <w:rStyle w:val="Hyperlink"/>
          </w:rPr>
          <w:t xml:space="preserve">https://dx.plos.org/10.1371/journal.pone.0118353</w:t>
        </w:r>
      </w:hyperlink>
    </w:p>
    <w:bookmarkEnd w:id="111"/>
    <w:bookmarkStart w:id="113" w:name="ref-liverpoo2018"/>
    <w:p>
      <w:pPr>
        <w:pStyle w:val="Bibliography"/>
      </w:pPr>
      <w:r>
        <w:t xml:space="preserve">6.</w:t>
      </w:r>
      <w:r>
        <w:t xml:space="preserve"> </w:t>
      </w:r>
      <w:r>
        <w:t xml:space="preserve">	</w:t>
      </w:r>
      <w:r>
        <w:t xml:space="preserve">Liverpool healthy weight strategy 2018-2028. 2018; Available from:</w:t>
      </w:r>
      <w:r>
        <w:t xml:space="preserve"> </w:t>
      </w:r>
      <w:hyperlink r:id="rId112">
        <w:r>
          <w:rPr>
            <w:rStyle w:val="Hyperlink"/>
          </w:rPr>
          <w:t xml:space="preserve">https://liverpool.gov.uk/media/1357254/2018-liverpool-healthy-weight-strategy_final.pdf</w:t>
        </w:r>
      </w:hyperlink>
    </w:p>
    <w:bookmarkEnd w:id="113"/>
    <w:bookmarkStart w:id="115" w:name="ref-bykershanks2022"/>
    <w:p>
      <w:pPr>
        <w:pStyle w:val="Bibliography"/>
      </w:pPr>
      <w:r>
        <w:t xml:space="preserve">7.</w:t>
      </w:r>
      <w:r>
        <w:t xml:space="preserve"> </w:t>
      </w:r>
      <w:r>
        <w:t xml:space="preserve">	</w:t>
      </w:r>
      <w:r>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w:t>
      </w:r>
      <w:r>
        <w:t xml:space="preserve"> </w:t>
      </w:r>
      <w:hyperlink r:id="rId114">
        <w:r>
          <w:rPr>
            <w:rStyle w:val="Hyperlink"/>
          </w:rPr>
          <w:t xml:space="preserve">https://journals.lww.com/familyandcommunityhealth/Abstract/2022/01000/The_UnProcessed_Pantry_Project__UP3___A.3.aspx</w:t>
        </w:r>
      </w:hyperlink>
    </w:p>
    <w:bookmarkEnd w:id="115"/>
    <w:bookmarkStart w:id="116" w:name="ref-marmot2022"/>
    <w:p>
      <w:pPr>
        <w:pStyle w:val="Bibliography"/>
      </w:pPr>
      <w:r>
        <w:t xml:space="preserve">8.</w:t>
      </w:r>
      <w:r>
        <w:t xml:space="preserve"> </w:t>
      </w:r>
      <w:r>
        <w:t xml:space="preserve">	</w:t>
      </w:r>
      <w:r>
        <w:t xml:space="preserve">Marmot M, Allen J, Boyce T, Goldblatt P, Callaghan O. All together fairer: Health equity and the social determinants of health in cheshire and merseyside. London; 2022.</w:t>
      </w:r>
      <w:r>
        <w:t xml:space="preserve"> </w:t>
      </w:r>
    </w:p>
    <w:bookmarkEnd w:id="116"/>
    <w:bookmarkStart w:id="118" w:name="ref-universityofcambridge2022"/>
    <w:p>
      <w:pPr>
        <w:pStyle w:val="Bibliography"/>
      </w:pPr>
      <w:r>
        <w:t xml:space="preserve">9.</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17">
        <w:r>
          <w:rPr>
            <w:rStyle w:val="Hyperlink"/>
          </w:rPr>
          <w:t xml:space="preserve">https://beta.ukdataservice.ac.uk/datacatalogue/doi/?id=6533#19</w:t>
        </w:r>
      </w:hyperlink>
    </w:p>
    <w:bookmarkEnd w:id="118"/>
    <w:bookmarkStart w:id="120" w:name="ref-elm2007"/>
    <w:p>
      <w:pPr>
        <w:pStyle w:val="Bibliography"/>
      </w:pPr>
      <w:r>
        <w:t xml:space="preserve">10.</w:t>
      </w:r>
      <w:r>
        <w:t xml:space="preserve"> </w:t>
      </w:r>
      <w:r>
        <w:t xml:space="preserve">	</w:t>
      </w:r>
      <w:r>
        <w:t xml:space="preserve">Elm E von, Altman DG, Egger M, Pocock SJ, Gøtzsche PC, Vandenbroucke JP. Strengthening the reporting of observational studies in epidemiology (STROBE) statement: guidelines for reporting observational studies. BMJ [Internet]. 2007 Oct 18;335(7624):806–8. Available from:</w:t>
      </w:r>
      <w:r>
        <w:t xml:space="preserve"> </w:t>
      </w:r>
      <w:hyperlink r:id="rId119">
        <w:r>
          <w:rPr>
            <w:rStyle w:val="Hyperlink"/>
          </w:rPr>
          <w:t xml:space="preserve">https://www.bmj.com/content/335/7624/806</w:t>
        </w:r>
      </w:hyperlink>
    </w:p>
    <w:bookmarkEnd w:id="120"/>
    <w:bookmarkStart w:id="122" w:name="ref-jafar2018"/>
    <w:p>
      <w:pPr>
        <w:pStyle w:val="Bibliography"/>
      </w:pPr>
      <w:r>
        <w:t xml:space="preserve">11.</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21">
        <w:r>
          <w:rPr>
            <w:rStyle w:val="Hyperlink"/>
          </w:rPr>
          <w:t xml:space="preserve">https://emj.bmj.com/lookup/doi/10.1136/emermed-2017-207158</w:t>
        </w:r>
      </w:hyperlink>
    </w:p>
    <w:bookmarkEnd w:id="122"/>
    <w:bookmarkStart w:id="123" w:name="ref-evans"/>
    <w:p>
      <w:pPr>
        <w:pStyle w:val="Bibliography"/>
      </w:pPr>
      <w:r>
        <w:t xml:space="preserve">12.</w:t>
      </w:r>
      <w:r>
        <w:t xml:space="preserve"> </w:t>
      </w:r>
      <w:r>
        <w:t xml:space="preserve">	</w:t>
      </w:r>
      <w:r>
        <w:t xml:space="preserve">Evans L, Trotter DRM. Epistemology and Uncertainty in Primary Care: An Exploratory Study. Family Medicine. 41(5):8.</w:t>
      </w:r>
      <w:r>
        <w:t xml:space="preserve"> </w:t>
      </w:r>
    </w:p>
    <w:bookmarkEnd w:id="123"/>
    <w:bookmarkStart w:id="125" w:name="ref-page2021"/>
    <w:p>
      <w:pPr>
        <w:pStyle w:val="Bibliography"/>
      </w:pPr>
      <w:r>
        <w:t xml:space="preserve">13.</w:t>
      </w:r>
      <w:r>
        <w:t xml:space="preserve"> </w:t>
      </w:r>
      <w:r>
        <w:t xml:space="preserve">	</w:t>
      </w:r>
      <w:r>
        <w:t xml:space="preserve">Page MJ, Moher D, Bossuyt PM, Boutron I, Hoffmann TC, Mulrow CD, et al. PRISMA 2020 explanation and elaboration: updated guidance and exemplars for reporting systematic reviews. BMJ [Internet]. 2021 Mar 29;n160. Available from:</w:t>
      </w:r>
      <w:r>
        <w:t xml:space="preserve"> </w:t>
      </w:r>
      <w:hyperlink r:id="rId124">
        <w:r>
          <w:rPr>
            <w:rStyle w:val="Hyperlink"/>
          </w:rPr>
          <w:t xml:space="preserve">https://www.bmj.com/lookup/doi/10.1136/bmj.n160</w:t>
        </w:r>
      </w:hyperlink>
    </w:p>
    <w:bookmarkEnd w:id="125"/>
    <w:bookmarkStart w:id="127" w:name="ref-scopus2"/>
    <w:p>
      <w:pPr>
        <w:pStyle w:val="Bibliography"/>
      </w:pPr>
      <w:r>
        <w:t xml:space="preserve">14.</w:t>
      </w:r>
      <w:r>
        <w:t xml:space="preserve"> </w:t>
      </w:r>
      <w:r>
        <w:t xml:space="preserve">	</w:t>
      </w:r>
      <w:r>
        <w:t xml:space="preserve">Scopus | the largest database of peer-reviewed literature | elsevier [Internet]. Available from:</w:t>
      </w:r>
      <w:r>
        <w:t xml:space="preserve"> </w:t>
      </w:r>
      <w:hyperlink r:id="rId126">
        <w:r>
          <w:rPr>
            <w:rStyle w:val="Hyperlink"/>
          </w:rPr>
          <w:t xml:space="preserve">https://www.elsevier.com/en-gb/solutions/scopus</w:t>
        </w:r>
      </w:hyperlink>
    </w:p>
    <w:bookmarkEnd w:id="127"/>
    <w:bookmarkStart w:id="129" w:name="ref-ovid:se"/>
    <w:p>
      <w:pPr>
        <w:pStyle w:val="Bibliography"/>
      </w:pPr>
      <w:r>
        <w:t xml:space="preserve">15.</w:t>
      </w:r>
      <w:r>
        <w:t xml:space="preserve"> </w:t>
      </w:r>
      <w:r>
        <w:t xml:space="preserve">	</w:t>
      </w:r>
      <w:r>
        <w:t xml:space="preserve">Ovid: Search form [Internet]. Available from:</w:t>
      </w:r>
      <w:r>
        <w:t xml:space="preserve"> </w:t>
      </w:r>
      <w:hyperlink r:id="rId128">
        <w:r>
          <w:rPr>
            <w:rStyle w:val="Hyperlink"/>
          </w:rPr>
          <w:t xml:space="preserve">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w:t>
        </w:r>
      </w:hyperlink>
    </w:p>
    <w:bookmarkEnd w:id="129"/>
    <w:bookmarkStart w:id="131" w:name="ref-barbosa2023"/>
    <w:p>
      <w:pPr>
        <w:pStyle w:val="Bibliography"/>
      </w:pPr>
      <w:r>
        <w:t xml:space="preserve">16.</w:t>
      </w:r>
      <w:r>
        <w:t xml:space="preserve"> </w:t>
      </w:r>
      <w:r>
        <w:t xml:space="preserve">	</w:t>
      </w:r>
      <w:r>
        <w:t xml:space="preserve">Barbosa LB, Vasconcelos NBR, Dos Santos EA, Dos Santos TR, Ataide-Silva T, Ferreira H da S.</w:t>
      </w:r>
      <w:r>
        <w:t xml:space="preserve"> </w:t>
      </w:r>
      <w:hyperlink r:id="rId130">
        <w:r>
          <w:rPr>
            <w:rStyle w:val="Hyperlink"/>
          </w:rPr>
          <w:t xml:space="preserve">Ultra-processed food consumption and metabolic syndrome: A cross-sectional study in quilombola communities of alagoas, brazil.</w:t>
        </w:r>
      </w:hyperlink>
      <w:r>
        <w:t xml:space="preserve"> International journal for equity in health. 2023;22(1):14.</w:t>
      </w:r>
      <w:r>
        <w:t xml:space="preserve"> </w:t>
      </w:r>
    </w:p>
    <w:bookmarkEnd w:id="131"/>
    <w:bookmarkStart w:id="133" w:name="X73929c7fa812513c30a9875b211ba3041c57d12"/>
    <w:p>
      <w:pPr>
        <w:pStyle w:val="Bibliography"/>
      </w:pPr>
      <w:r>
        <w:t xml:space="preserve">17.</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132">
        <w:r>
          <w:rPr>
            <w:rStyle w:val="Hyperlink"/>
          </w:rPr>
          <w:t xml:space="preserve">https://www.bmj.com/content/378/bmj-2021-068921</w:t>
        </w:r>
      </w:hyperlink>
    </w:p>
    <w:bookmarkEnd w:id="133"/>
    <w:bookmarkStart w:id="135" w:name="ref-mambrini2023"/>
    <w:p>
      <w:pPr>
        <w:pStyle w:val="Bibliography"/>
      </w:pPr>
      <w:r>
        <w:t xml:space="preserve">18.</w:t>
      </w:r>
      <w:r>
        <w:t xml:space="preserve"> </w:t>
      </w:r>
      <w:r>
        <w:t xml:space="preserve">	</w:t>
      </w:r>
      <w:r>
        <w:t xml:space="preserve">Mambrini SP, Menichetti F, Ravella S, Pellizzari M, De Amicis R, Foppiani A, et al.</w:t>
      </w:r>
      <w:r>
        <w:t xml:space="preserve"> </w:t>
      </w:r>
      <w:hyperlink r:id="rId134">
        <w:r>
          <w:rPr>
            <w:rStyle w:val="Hyperlink"/>
          </w:rPr>
          <w:t xml:space="preserve">Ultra-processed food consumption and incidence of obesity and cardiometabolic risk factors in adults: A systematic review of prospective studies</w:t>
        </w:r>
      </w:hyperlink>
      <w:r>
        <w:t xml:space="preserve">. Nutrients. 2023;15(11):2583.</w:t>
      </w:r>
      <w:r>
        <w:t xml:space="preserve"> </w:t>
      </w:r>
    </w:p>
    <w:bookmarkEnd w:id="135"/>
    <w:bookmarkStart w:id="137" w:name="ref-delia2018"/>
    <w:p>
      <w:pPr>
        <w:pStyle w:val="Bibliography"/>
      </w:pPr>
      <w:r>
        <w:t xml:space="preserve">19.</w:t>
      </w:r>
      <w:r>
        <w:t xml:space="preserve"> </w:t>
      </w:r>
      <w:r>
        <w:t xml:space="preserve">	</w:t>
      </w:r>
      <w:r>
        <w:t xml:space="preserve">D’Elia L, Galletti F, La Fata E, Sabino P, Strazzullo P.</w:t>
      </w:r>
      <w:r>
        <w:t xml:space="preserve"> </w:t>
      </w:r>
      <w:hyperlink r:id="rId136">
        <w:r>
          <w:rPr>
            <w:rStyle w:val="Hyperlink"/>
          </w:rPr>
          <w:t xml:space="preserve">Effect of dietary sodium restriction on arterial stiffness: Systematic review and meta-analysis of the randomized controlled trials</w:t>
        </w:r>
      </w:hyperlink>
      <w:r>
        <w:t xml:space="preserve">. Journal of hypertension. 2018;36(4):734–43.</w:t>
      </w:r>
      <w:r>
        <w:t xml:space="preserve"> </w:t>
      </w:r>
    </w:p>
    <w:bookmarkEnd w:id="137"/>
    <w:bookmarkStart w:id="139" w:name="ref-leyvraz2018"/>
    <w:p>
      <w:pPr>
        <w:pStyle w:val="Bibliography"/>
      </w:pPr>
      <w:r>
        <w:t xml:space="preserve">20.</w:t>
      </w:r>
      <w:r>
        <w:t xml:space="preserve"> </w:t>
      </w:r>
      <w:r>
        <w:t xml:space="preserve">	</w:t>
      </w:r>
      <w:r>
        <w:t xml:space="preserve">Leyvraz M, Chatelan A, Costa BR da, Taffé P, Paradis G, Bovet P, et al.</w:t>
      </w:r>
      <w:r>
        <w:t xml:space="preserve"> </w:t>
      </w:r>
      <w:hyperlink r:id="rId138">
        <w:r>
          <w:rPr>
            <w:rStyle w:val="Hyperlink"/>
          </w:rPr>
          <w:t xml:space="preserve">Sodium intake and blood pressure in children and adolescents: A systematic review and meta-analysis of experimental and observational studies</w:t>
        </w:r>
      </w:hyperlink>
      <w:r>
        <w:t xml:space="preserve">. International journal of epidemiology. 2018;47(6):1796–810.</w:t>
      </w:r>
      <w:r>
        <w:t xml:space="preserve"> </w:t>
      </w:r>
    </w:p>
    <w:bookmarkEnd w:id="139"/>
    <w:bookmarkStart w:id="141" w:name="ref-frías2023"/>
    <w:p>
      <w:pPr>
        <w:pStyle w:val="Bibliography"/>
      </w:pPr>
      <w:r>
        <w:t xml:space="preserve">21.</w:t>
      </w:r>
      <w:r>
        <w:t xml:space="preserve"> </w:t>
      </w:r>
      <w:r>
        <w:t xml:space="preserve">	</w:t>
      </w:r>
      <w:r>
        <w:t xml:space="preserve">Frías JRG, Cadena LH, Villarreal AB, Piña BGB, Mejía MC, Cerros LAD, et al.</w:t>
      </w:r>
      <w:r>
        <w:t xml:space="preserve"> </w:t>
      </w:r>
      <w:hyperlink r:id="rId140">
        <w:r>
          <w:rPr>
            <w:rStyle w:val="Hyperlink"/>
          </w:rPr>
          <w:t xml:space="preserve">Effect of ultra-processed food intake on metabolic syndrome components and body fat in children and adolescents: A systematic review based on cohort studies</w:t>
        </w:r>
      </w:hyperlink>
      <w:r>
        <w:t xml:space="preserve">. Nutrition (Burbank, Los Angeles County, Calif). 2023;111:112038–8.</w:t>
      </w:r>
      <w:r>
        <w:t xml:space="preserve"> </w:t>
      </w:r>
    </w:p>
    <w:bookmarkEnd w:id="141"/>
    <w:bookmarkStart w:id="142" w:name="ref-ShimSunYoung2022Couf"/>
    <w:p>
      <w:pPr>
        <w:pStyle w:val="Bibliography"/>
      </w:pPr>
      <w:r>
        <w:t xml:space="preserve">22.</w:t>
      </w:r>
      <w:r>
        <w:t xml:space="preserve"> </w:t>
      </w:r>
      <w:r>
        <w:t xml:space="preserve">	</w:t>
      </w:r>
      <w:r>
        <w:t xml:space="preserve">Shim SY, Kim HC, Shim JS. Consumption of ultra-processed food and blood pressure in korean adults. Korean circulation journal. 2022;52(1):60–70.</w:t>
      </w:r>
      <w:r>
        <w:t xml:space="preserve"> </w:t>
      </w:r>
    </w:p>
    <w:bookmarkEnd w:id="142"/>
    <w:bookmarkStart w:id="143" w:name="Xd6372003a917c20ab92c06940370d173d66e7db"/>
    <w:p>
      <w:pPr>
        <w:pStyle w:val="Bibliography"/>
      </w:pPr>
      <w:r>
        <w:t xml:space="preserve">23.</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2021;24(11):3352–60.</w:t>
      </w:r>
      <w:r>
        <w:t xml:space="preserve"> </w:t>
      </w:r>
    </w:p>
    <w:bookmarkEnd w:id="143"/>
    <w:bookmarkStart w:id="145" w:name="ref-rezende-alves2021"/>
    <w:p>
      <w:pPr>
        <w:pStyle w:val="Bibliography"/>
      </w:pPr>
      <w:r>
        <w:t xml:space="preserve">24.</w:t>
      </w:r>
      <w:r>
        <w:t xml:space="preserve"> </w:t>
      </w:r>
      <w:r>
        <w:t xml:space="preserve">	</w:t>
      </w:r>
      <w:r>
        <w:t xml:space="preserve">Rezende-Alves K, Hermsdorff HHM, Miranda AE da S, Lopes ACS, Bressan J, Pimenta AM. Food processing and risk of hypertension: Cohort of Universities of Minas Gerais, Brazil (CUME Project). Public Health Nutrition [Internet]. 2021 Sep;24(13):4071–9. Available from:</w:t>
      </w:r>
      <w:r>
        <w:t xml:space="preserve"> </w:t>
      </w:r>
      <w:hyperlink r:id="rId144">
        <w:r>
          <w:rPr>
            <w:rStyle w:val="Hyperlink"/>
          </w:rPr>
          <w:t xml:space="preserve">http://www.cambridge.org/core/journals/public-health-nutrition/article/food-processing-and-risk-of-hypertension-cohort-of-universities-of-minas-gerais-brazil-cume-project/100DC0D407DBEAAA99C701A707061329</w:t>
        </w:r>
      </w:hyperlink>
    </w:p>
    <w:bookmarkEnd w:id="145"/>
    <w:bookmarkStart w:id="147" w:name="ref-martinez-perez2021"/>
    <w:p>
      <w:pPr>
        <w:pStyle w:val="Bibliography"/>
      </w:pPr>
      <w:r>
        <w:t xml:space="preserve">25.</w:t>
      </w:r>
      <w:r>
        <w:t xml:space="preserve"> </w:t>
      </w:r>
      <w:r>
        <w:t xml:space="preserve">	</w:t>
      </w:r>
      <w:r>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[Internet]. 2021 Jul 20;13(7):2471. Available from:</w:t>
      </w:r>
      <w:r>
        <w:t xml:space="preserve"> </w:t>
      </w:r>
      <w:hyperlink r:id="rId146">
        <w:r>
          <w:rPr>
            <w:rStyle w:val="Hyperlink"/>
          </w:rPr>
          <w:t xml:space="preserve">https://www.mdpi.com/2072-6643/13/7/2471</w:t>
        </w:r>
      </w:hyperlink>
    </w:p>
    <w:bookmarkEnd w:id="147"/>
    <w:bookmarkStart w:id="149" w:name="ref-monge2021"/>
    <w:p>
      <w:pPr>
        <w:pStyle w:val="Bibliography"/>
      </w:pPr>
      <w:r>
        <w:t xml:space="preserve">26.</w:t>
      </w:r>
      <w:r>
        <w:t xml:space="preserve"> </w:t>
      </w:r>
      <w:r>
        <w:t xml:space="preserve">	</w:t>
      </w:r>
      <w:r>
        <w:t xml:space="preserve">Monge A, Silva Canella D, López-Olmedo N, Lajous M, Cortés-Valencia A, Stern D.</w:t>
      </w:r>
      <w:r>
        <w:t xml:space="preserve"> </w:t>
      </w:r>
      <w:hyperlink r:id="rId148">
        <w:r>
          <w:rPr>
            <w:rStyle w:val="Hyperlink"/>
          </w:rPr>
          <w:t xml:space="preserve">Ultraprocessed beverages and processed meats increase the incidence of hypertension in mexican women</w:t>
        </w:r>
      </w:hyperlink>
      <w:r>
        <w:t xml:space="preserve">. British journal of nutrition. 2021;126(4):600–11.</w:t>
      </w:r>
      <w:r>
        <w:t xml:space="preserve"> </w:t>
      </w:r>
    </w:p>
    <w:bookmarkEnd w:id="149"/>
    <w:bookmarkStart w:id="151" w:name="ref-DaConceição2019512"/>
    <w:p>
      <w:pPr>
        <w:pStyle w:val="Bibliography"/>
      </w:pPr>
      <w:r>
        <w:t xml:space="preserve">27.</w:t>
      </w:r>
      <w:r>
        <w:t xml:space="preserve"> </w:t>
      </w:r>
      <w:r>
        <w:t xml:space="preserve">	</w:t>
      </w:r>
      <w:r>
        <w:t xml:space="preserve">Da Conceição AR, De Almeida Fonseca PC, De Castro Morais D, De Souza ECG. Association of the degree of food processing with the consumption of nutrients and blood pressure. Mundo da Saude [Internet]. 2019;43(2):512–29. Available from:</w:t>
      </w:r>
      <w:r>
        <w:t xml:space="preserve"> </w:t>
      </w:r>
      <w:hyperlink r:id="rId150">
        <w:r>
          <w:rPr>
            <w:rStyle w:val="Hyperlink"/>
          </w:rPr>
          <w:t xml:space="preserve">https://www.scopus.com/inward/record.uri?eid=2-s2.0-85070201239&amp;doi=10.15343%2f0104-7809.20194302512529&amp;partnerID=40&amp;md5=51c0ed3185c1706986c72dd059eb1111</w:t>
        </w:r>
      </w:hyperlink>
    </w:p>
    <w:bookmarkEnd w:id="151"/>
    <w:bookmarkStart w:id="153" w:name="ref-nardocci2021"/>
    <w:p>
      <w:pPr>
        <w:pStyle w:val="Bibliography"/>
      </w:pPr>
      <w:r>
        <w:t xml:space="preserve">28.</w:t>
      </w:r>
      <w:r>
        <w:t xml:space="preserve"> </w:t>
      </w:r>
      <w:r>
        <w:t xml:space="preserve">	</w:t>
      </w:r>
      <w:r>
        <w:t xml:space="preserve">Nardocci M, Polsky JY, Moubarac JC. Consumption of ultra-processed foods is associated with obesity, diabetes and hypertension in Canadian adults. Canadian Journal of Public Health [Internet]. 2021;112(3):421–9. Available from:</w:t>
      </w:r>
      <w:r>
        <w:t xml:space="preserve"> </w:t>
      </w:r>
      <w:hyperlink r:id="rId152">
        <w:r>
          <w:rPr>
            <w:rStyle w:val="Hyperlink"/>
          </w:rPr>
          <w:t xml:space="preserve">https://link.springer.com/10.17269/s41997-020-00429-9</w:t>
        </w:r>
      </w:hyperlink>
    </w:p>
    <w:bookmarkEnd w:id="153"/>
    <w:bookmarkStart w:id="154" w:name="ref-NasreddineLara2018Ampd"/>
    <w:p>
      <w:pPr>
        <w:pStyle w:val="Bibliography"/>
      </w:pPr>
      <w:r>
        <w:t xml:space="preserve">29.</w:t>
      </w:r>
      <w:r>
        <w:t xml:space="preserve"> </w:t>
      </w:r>
      <w:r>
        <w:t xml:space="preserve">	</w:t>
      </w:r>
      <w:r>
        <w:t xml:space="preserve">Nasreddine L, Tamim H, Itani L, Nasrallah MP, Isma’eel H, Nakhoul NF, et al. A minimally processed dietary pattern is associated with lower odds of metabolic syndrome among Lebanese adults. Public health nutrition. 2018;21(1):160–71.</w:t>
      </w:r>
      <w:r>
        <w:t xml:space="preserve"> </w:t>
      </w:r>
    </w:p>
    <w:bookmarkEnd w:id="154"/>
    <w:bookmarkStart w:id="155" w:name="ref-Lavigne-RobichaudMathilde2018Dqii"/>
    <w:p>
      <w:pPr>
        <w:pStyle w:val="Bibliography"/>
      </w:pPr>
      <w:r>
        <w:t xml:space="preserve">30.</w:t>
      </w:r>
      <w:r>
        <w:t xml:space="preserve"> </w:t>
      </w:r>
      <w:r>
        <w:t xml:space="preserve">	</w:t>
      </w:r>
      <w:r>
        <w:t xml:space="preserve">Lavigne-Robichaud M, Moubarac JC, Lantagne-Lopez S, Johnson-Down L, Batal M, Laouan Sidi EA, et al. Diet quality indices in relation to metabolic syndrome in an Indigenous Cree (Eeyouch) population in northern Québec, Canada. Public health nutrition. 2018;21(1):172–80.</w:t>
      </w:r>
      <w:r>
        <w:t xml:space="preserve"> </w:t>
      </w:r>
    </w:p>
    <w:bookmarkEnd w:id="155"/>
    <w:bookmarkStart w:id="157" w:name="ref-martinezsteele2022"/>
    <w:p>
      <w:pPr>
        <w:pStyle w:val="Bibliography"/>
      </w:pPr>
      <w:r>
        <w:t xml:space="preserve">31.</w:t>
      </w:r>
      <w:r>
        <w:t xml:space="preserve"> </w:t>
      </w:r>
      <w:r>
        <w:t xml:space="preserve">	</w:t>
      </w:r>
      <w:r>
        <w:t xml:space="preserve">Martinez Steele E, Marrón Ponce JA, Cediel G, Louzada MLC, Khandpur N, Machado P, et al.</w:t>
      </w:r>
      <w:r>
        <w:t xml:space="preserve"> </w:t>
      </w:r>
      <w:hyperlink r:id="rId156">
        <w:r>
          <w:rPr>
            <w:rStyle w:val="Hyperlink"/>
          </w:rPr>
          <w:t xml:space="preserve">Potential reductions in ultra-processed food consumption substantially improve population cardiometabolic-related dietary nutrient profiles in eight countries</w:t>
        </w:r>
      </w:hyperlink>
      <w:r>
        <w:t xml:space="preserve">. Nutrition, metabolism, and cardiovascular diseases. 2022;32(12):2739–50.</w:t>
      </w:r>
      <w:r>
        <w:t xml:space="preserve"> </w:t>
      </w:r>
    </w:p>
    <w:bookmarkEnd w:id="157"/>
    <w:bookmarkStart w:id="159" w:name="ref-smiljanec2020"/>
    <w:p>
      <w:pPr>
        <w:pStyle w:val="Bibliography"/>
      </w:pPr>
      <w:r>
        <w:t xml:space="preserve">32.</w:t>
      </w:r>
      <w:r>
        <w:t xml:space="preserve"> </w:t>
      </w:r>
      <w:r>
        <w:t xml:space="preserve">	</w:t>
      </w:r>
      <w:r>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w:t>
      </w:r>
      <w:r>
        <w:t xml:space="preserve"> </w:t>
      </w:r>
      <w:hyperlink r:id="rId158">
        <w:r>
          <w:rPr>
            <w:rStyle w:val="Hyperlink"/>
          </w:rPr>
          <w:t xml:space="preserve">https://www.ncbi.nlm.nih.gov/pmc/articles/PMC7690393/</w:t>
        </w:r>
      </w:hyperlink>
    </w:p>
    <w:bookmarkEnd w:id="159"/>
    <w:bookmarkStart w:id="160" w:name="ref-IvancovskyWajcmanDana2021Ufia"/>
    <w:p>
      <w:pPr>
        <w:pStyle w:val="Bibliography"/>
      </w:pPr>
      <w:r>
        <w:t xml:space="preserve">33.</w:t>
      </w:r>
      <w:r>
        <w:t xml:space="preserve"> </w:t>
      </w:r>
      <w:r>
        <w:t xml:space="preserve">	</w:t>
      </w:r>
      <w:r>
        <w:t xml:space="preserve">Ivancovsky-Wajcman D, Fliss-Isakov N, Webb M, Bentov I, Shibolet O, Kariv R, et al. Ultra</w:t>
      </w:r>
      <w:r>
        <w:t xml:space="preserve">-</w:t>
      </w:r>
      <w:r>
        <w:t xml:space="preserve">processed food is associated with features of metabolic syndrome and non</w:t>
      </w:r>
      <w:r>
        <w:t xml:space="preserve">-</w:t>
      </w:r>
      <w:r>
        <w:t xml:space="preserve">alcoholic fatty liver disease. Liver international. 2021;41(11):2635–45.</w:t>
      </w:r>
      <w:r>
        <w:t xml:space="preserve"> </w:t>
      </w:r>
    </w:p>
    <w:bookmarkEnd w:id="160"/>
    <w:bookmarkStart w:id="161" w:name="ref-DeDeusMendonçaRaquel2017Ufca"/>
    <w:p>
      <w:pPr>
        <w:pStyle w:val="Bibliography"/>
      </w:pPr>
      <w:r>
        <w:t xml:space="preserve">34.</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161"/>
    <w:bookmarkStart w:id="162" w:name="ref-hefjm"/>
    <w:p>
      <w:pPr>
        <w:pStyle w:val="Bibliography"/>
      </w:pPr>
      <w:r>
        <w:t xml:space="preserve">35.</w:t>
      </w:r>
      <w:r>
        <w:t xml:space="preserve"> </w:t>
      </w:r>
      <w:r>
        <w:t xml:space="preserve">	</w:t>
      </w:r>
      <w:r>
        <w:t xml:space="preserve">He FJ, MacGregor GA. Effect of modest salt reduction on blood pressure: A meta-analysis of randomized trials. Implications for public health. J hum hypertens 2002;16:761-70.</w:t>
      </w:r>
      <w:r>
        <w:t xml:space="preserve"> </w:t>
      </w:r>
    </w:p>
    <w:bookmarkEnd w:id="162"/>
    <w:bookmarkStart w:id="164" w:name="ref-strazzullo2009"/>
    <w:p>
      <w:pPr>
        <w:pStyle w:val="Bibliography"/>
      </w:pPr>
      <w:r>
        <w:t xml:space="preserve">36.</w:t>
      </w:r>
      <w:r>
        <w:t xml:space="preserve"> </w:t>
      </w:r>
      <w:r>
        <w:t xml:space="preserve">	</w:t>
      </w:r>
      <w:r>
        <w:t xml:space="preserve">Strazzullo P, D’Elia L, Kandala NB, Cappuccio FP.</w:t>
      </w:r>
      <w:r>
        <w:t xml:space="preserve"> </w:t>
      </w:r>
      <w:hyperlink r:id="rId163">
        <w:r>
          <w:rPr>
            <w:rStyle w:val="Hyperlink"/>
          </w:rPr>
          <w:t xml:space="preserve">Salt intake, stroke, and cardiovascular disease: Meta-analysis of prospective studies</w:t>
        </w:r>
      </w:hyperlink>
      <w:r>
        <w:t xml:space="preserve">. BMJ. 2009;339(7733):1296–b4567.</w:t>
      </w:r>
      <w:r>
        <w:t xml:space="preserve"> </w:t>
      </w:r>
    </w:p>
    <w:bookmarkEnd w:id="164"/>
    <w:bookmarkStart w:id="166" w:name="ref-graudal2014"/>
    <w:p>
      <w:pPr>
        <w:pStyle w:val="Bibliography"/>
      </w:pPr>
      <w:r>
        <w:t xml:space="preserve">37.</w:t>
      </w:r>
      <w:r>
        <w:t xml:space="preserve"> </w:t>
      </w:r>
      <w:r>
        <w:t xml:space="preserve">	</w:t>
      </w:r>
      <w:r>
        <w:t xml:space="preserve">Graudal N, Jürgens G, Baslund B, Alderman MH.</w:t>
      </w:r>
      <w:r>
        <w:t xml:space="preserve"> </w:t>
      </w:r>
      <w:hyperlink r:id="rId165">
        <w:r>
          <w:rPr>
            <w:rStyle w:val="Hyperlink"/>
          </w:rPr>
          <w:t xml:space="preserve">Compared with usual sodium intake, low- and excessive-sodium diets are associated with increased mortality: A meta-analysis</w:t>
        </w:r>
      </w:hyperlink>
      <w:r>
        <w:t xml:space="preserve">. American journal of hypertension. 2014;27(9):1129–37.</w:t>
      </w:r>
      <w:r>
        <w:t xml:space="preserve"> </w:t>
      </w:r>
    </w:p>
    <w:bookmarkEnd w:id="166"/>
    <w:bookmarkStart w:id="168" w:name="ref-ma2022"/>
    <w:p>
      <w:pPr>
        <w:pStyle w:val="Bibliography"/>
      </w:pPr>
      <w:r>
        <w:t xml:space="preserve">38.</w:t>
      </w:r>
      <w:r>
        <w:t xml:space="preserve"> </w:t>
      </w:r>
      <w:r>
        <w:t xml:space="preserve">	</w:t>
      </w:r>
      <w:r>
        <w:t xml:space="preserve">Ma Y, He FJ, Sun Q, Yuan C, Kieneker LM, Curhan GC, et al.</w:t>
      </w:r>
      <w:r>
        <w:t xml:space="preserve"> </w:t>
      </w:r>
      <w:hyperlink r:id="rId167">
        <w:r>
          <w:rPr>
            <w:rStyle w:val="Hyperlink"/>
          </w:rPr>
          <w:t xml:space="preserve">24-hour urinary sodium and potassium excretion and cardiovascular risk</w:t>
        </w:r>
      </w:hyperlink>
      <w:r>
        <w:t xml:space="preserve">. The New England journal of medicine. 2022;386(3):252–63.</w:t>
      </w:r>
      <w:r>
        <w:t xml:space="preserve"> </w:t>
      </w:r>
    </w:p>
    <w:bookmarkEnd w:id="168"/>
    <w:bookmarkStart w:id="169" w:name="ref-bruce2018"/>
    <w:p>
      <w:pPr>
        <w:pStyle w:val="Bibliography"/>
      </w:pPr>
      <w:r>
        <w:t xml:space="preserve">39.</w:t>
      </w:r>
      <w:r>
        <w:t xml:space="preserve"> </w:t>
      </w:r>
      <w:r>
        <w:t xml:space="preserve">	</w:t>
      </w:r>
      <w:r>
        <w:t xml:space="preserve">Bruce N, Pope D, Stanistreet D. Quantitative methods for health research: A practical interactive guide to epidemiology and statistics. Second edition. Hoboken, NJ: Wiley; 2018.</w:t>
      </w:r>
      <w:r>
        <w:t xml:space="preserve"> </w:t>
      </w:r>
    </w:p>
    <w:bookmarkEnd w:id="169"/>
    <w:bookmarkStart w:id="171" w:name="ref-monteiro2010"/>
    <w:p>
      <w:pPr>
        <w:pStyle w:val="Bibliography"/>
      </w:pPr>
      <w:r>
        <w:t xml:space="preserve">40.</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170">
        <w:r>
          <w:rPr>
            <w:rStyle w:val="Hyperlink"/>
          </w:rPr>
          <w:t xml:space="preserve">http://www.scielo.br/j/csp/a/fQWy8tBbJkMFhGq6gPzsGkb/?lang=en</w:t>
        </w:r>
      </w:hyperlink>
    </w:p>
    <w:bookmarkEnd w:id="171"/>
    <w:bookmarkStart w:id="173" w:name="ref-martinez-steele2023"/>
    <w:p>
      <w:pPr>
        <w:pStyle w:val="Bibliography"/>
      </w:pPr>
      <w:r>
        <w:t xml:space="preserve">41.</w:t>
      </w:r>
      <w:r>
        <w:t xml:space="preserve"> </w:t>
      </w:r>
      <w:r>
        <w:t xml:space="preserve">	</w:t>
      </w:r>
      <w:r>
        <w:t xml:space="preserve">Martinez-Steele E, Khandpur N, Batis C, Bes-Rastrollo M, Bonaccio M, Cediel G, et al. Best practices for applying the nova food classification system | nature food. Nature Food [Internet]. 2023 Jan 6; Available from:</w:t>
      </w:r>
      <w:r>
        <w:t xml:space="preserve"> </w:t>
      </w:r>
      <w:hyperlink r:id="rId172">
        <w:r>
          <w:rPr>
            <w:rStyle w:val="Hyperlink"/>
          </w:rPr>
          <w:t xml:space="preserve">https://www.nature.com/articles/s43016-023-00779-w</w:t>
        </w:r>
      </w:hyperlink>
    </w:p>
    <w:bookmarkEnd w:id="173"/>
    <w:bookmarkStart w:id="174" w:name="ref-WangMei2022UFCI"/>
    <w:p>
      <w:pPr>
        <w:pStyle w:val="Bibliography"/>
      </w:pPr>
      <w:r>
        <w:t xml:space="preserve">42.</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174"/>
    <w:bookmarkStart w:id="176" w:name="X942186f255840fbc51e1c41acc41d4529d680b4"/>
    <w:p>
      <w:pPr>
        <w:pStyle w:val="Bibliography"/>
      </w:pPr>
      <w:r>
        <w:t xml:space="preserve">43.</w:t>
      </w:r>
      <w:r>
        <w:t xml:space="preserve"> </w:t>
      </w:r>
      <w:r>
        <w:t xml:space="preserve">	</w:t>
      </w:r>
      <w:r>
        <w:t xml:space="preserve">Shim SY, Kim HC, Shim JS.</w:t>
      </w:r>
      <w:r>
        <w:t xml:space="preserve"> </w:t>
      </w:r>
      <w:hyperlink r:id="rId175">
        <w:r>
          <w:rPr>
            <w:rStyle w:val="Hyperlink"/>
          </w:rPr>
          <w:t xml:space="preserve">Consumption of</w:t>
        </w:r>
        <w:r>
          <w:rPr>
            <w:rStyle w:val="Hyperlink"/>
          </w:rPr>
          <w:t xml:space="preserve"> </w:t>
        </w:r>
        <w:r>
          <w:rPr>
            <w:rStyle w:val="Hyperlink"/>
          </w:rPr>
          <w:t xml:space="preserve">Ultra-Processed Food</w:t>
        </w:r>
        <w:r>
          <w:rPr>
            <w:rStyle w:val="Hyperlink"/>
          </w:rPr>
          <w:t xml:space="preserve"> </w:t>
        </w:r>
        <w:r>
          <w:rPr>
            <w:rStyle w:val="Hyperlink"/>
          </w:rPr>
          <w:t xml:space="preserve">and</w:t>
        </w:r>
        <w:r>
          <w:rPr>
            <w:rStyle w:val="Hyperlink"/>
          </w:rPr>
          <w:t xml:space="preserve"> </w:t>
        </w:r>
        <w:r>
          <w:rPr>
            <w:rStyle w:val="Hyperlink"/>
          </w:rPr>
          <w:t xml:space="preserve">Blood Pressure</w:t>
        </w:r>
        <w:r>
          <w:rPr>
            <w:rStyle w:val="Hyperlink"/>
          </w:rPr>
          <w:t xml:space="preserve"> </w:t>
        </w:r>
        <w:r>
          <w:rPr>
            <w:rStyle w:val="Hyperlink"/>
          </w:rPr>
          <w:t xml:space="preserve">in</w:t>
        </w:r>
        <w:r>
          <w:rPr>
            <w:rStyle w:val="Hyperlink"/>
          </w:rPr>
          <w:t xml:space="preserve"> </w:t>
        </w:r>
        <w:r>
          <w:rPr>
            <w:rStyle w:val="Hyperlink"/>
          </w:rPr>
          <w:t xml:space="preserve">Korean Adults</w:t>
        </w:r>
      </w:hyperlink>
      <w:r>
        <w:t xml:space="preserve">. Korean Circ J. 2022 Jan;52(1):60–70.</w:t>
      </w:r>
      <w:r>
        <w:t xml:space="preserve"> </w:t>
      </w:r>
    </w:p>
    <w:bookmarkEnd w:id="176"/>
    <w:bookmarkStart w:id="178" w:name="ref-openepi2021"/>
    <w:p>
      <w:pPr>
        <w:pStyle w:val="Bibliography"/>
      </w:pPr>
      <w:r>
        <w:t xml:space="preserve">44.</w:t>
      </w:r>
      <w:r>
        <w:t xml:space="preserve"> </w:t>
      </w:r>
      <w:r>
        <w:t xml:space="preserve">	</w:t>
      </w:r>
      <w:r>
        <w:t xml:space="preserve">OpenEpi. OpenEpi - sample size for unmatched case-control studies [Internet]. 2021. Available from:</w:t>
      </w:r>
      <w:r>
        <w:t xml:space="preserve"> </w:t>
      </w:r>
      <w:hyperlink r:id="rId177">
        <w:r>
          <w:rPr>
            <w:rStyle w:val="Hyperlink"/>
          </w:rPr>
          <w:t xml:space="preserve">https://www.openepi.com/SampleSize/SSCC.htm</w:t>
        </w:r>
      </w:hyperlink>
    </w:p>
    <w:bookmarkEnd w:id="178"/>
    <w:bookmarkStart w:id="180" w:name="Xff48dc738bd656086a0b2556fa0b0c91867b4d1"/>
    <w:p>
      <w:pPr>
        <w:pStyle w:val="Bibliography"/>
      </w:pPr>
      <w:r>
        <w:t xml:space="preserve">45.</w:t>
      </w:r>
      <w:r>
        <w:t xml:space="preserve"> </w:t>
      </w:r>
      <w:r>
        <w:t xml:space="preserve">	</w:t>
      </w:r>
      <w:r>
        <w:t xml:space="preserve">Wang M, Du X, Huang W, Xu Y. Ultra-</w:t>
      </w:r>
      <w:r>
        <w:t xml:space="preserve">Processed Foods Consumption Increases</w:t>
      </w:r>
      <w:r>
        <w:t xml:space="preserve"> </w:t>
      </w:r>
      <w:r>
        <w:t xml:space="preserve">the</w:t>
      </w:r>
      <w:r>
        <w:t xml:space="preserve"> </w:t>
      </w:r>
      <w:r>
        <w:t xml:space="preserve">Risk</w:t>
      </w:r>
      <w:r>
        <w:t xml:space="preserve"> </w:t>
      </w:r>
      <w:r>
        <w:t xml:space="preserve">of</w:t>
      </w:r>
      <w:r>
        <w:t xml:space="preserve"> </w:t>
      </w:r>
      <w:r>
        <w:t xml:space="preserve">Hypertension</w:t>
      </w:r>
      <w:r>
        <w:t xml:space="preserve"> </w:t>
      </w:r>
      <w:r>
        <w:t xml:space="preserve">in</w:t>
      </w:r>
      <w:r>
        <w:t xml:space="preserve"> </w:t>
      </w:r>
      <w:r>
        <w:t xml:space="preserve">Adults</w:t>
      </w:r>
      <w:r>
        <w:t xml:space="preserve">:</w:t>
      </w:r>
      <w:r>
        <w:t xml:space="preserve"> </w:t>
      </w:r>
      <w:r>
        <w:t xml:space="preserve">A Systematic Review</w:t>
      </w:r>
      <w:r>
        <w:t xml:space="preserve"> </w:t>
      </w:r>
      <w:r>
        <w:t xml:space="preserve">and</w:t>
      </w:r>
      <w:r>
        <w:t xml:space="preserve"> </w:t>
      </w:r>
      <w:r>
        <w:t xml:space="preserve">Meta-Analysis</w:t>
      </w:r>
      <w:r>
        <w:t xml:space="preserve">. American Journal of Hypertension [Internet]. 2022 Oct 1 [cited 2022 Nov 12];35(10):892–901. Available from:</w:t>
      </w:r>
      <w:r>
        <w:t xml:space="preserve"> </w:t>
      </w:r>
      <w:hyperlink r:id="rId179">
        <w:r>
          <w:rPr>
            <w:rStyle w:val="Hyperlink"/>
          </w:rPr>
          <w:t xml:space="preserve">https://doi.org/10.1093/ajh/hpac069</w:t>
        </w:r>
      </w:hyperlink>
    </w:p>
    <w:bookmarkEnd w:id="180"/>
    <w:bookmarkStart w:id="182" w:name="ref-base"/>
    <w:p>
      <w:pPr>
        <w:pStyle w:val="Bibliography"/>
      </w:pPr>
      <w:r>
        <w:t xml:space="preserve">46.</w:t>
      </w:r>
      <w:r>
        <w:t xml:space="preserve"> </w:t>
      </w:r>
      <w:r>
        <w:t xml:space="preserve">	</w:t>
      </w:r>
      <w:r>
        <w:t xml:space="preserve">R Core Team.</w:t>
      </w:r>
      <w:r>
        <w:t xml:space="preserve"> </w:t>
      </w:r>
      <w:r>
        <w:t xml:space="preserve">R</w:t>
      </w:r>
      <w:r>
        <w:t xml:space="preserve">: A language and environment for statistical computing [Internet]. Vienna, Austria: R Foundation for Statistical Computing; 2022. Available from:</w:t>
      </w:r>
      <w:r>
        <w:t xml:space="preserve"> </w:t>
      </w:r>
      <w:hyperlink r:id="rId181">
        <w:r>
          <w:rPr>
            <w:rStyle w:val="Hyperlink"/>
          </w:rPr>
          <w:t xml:space="preserve">https://www.R-project.org/</w:t>
        </w:r>
      </w:hyperlink>
    </w:p>
    <w:bookmarkEnd w:id="182"/>
    <w:bookmarkStart w:id="183" w:name="ref-survey2004"/>
    <w:p>
      <w:pPr>
        <w:pStyle w:val="Bibliography"/>
      </w:pPr>
      <w:r>
        <w:t xml:space="preserve">47.</w:t>
      </w:r>
      <w:r>
        <w:t xml:space="preserve"> </w:t>
      </w:r>
      <w:r>
        <w:t xml:space="preserve">	</w:t>
      </w:r>
      <w:r>
        <w:t xml:space="preserve">Lumley T. Analysis of complex survey samples. Journal of Statistical Software. 2004;9(1):1–19.</w:t>
      </w:r>
      <w:r>
        <w:t xml:space="preserve"> </w:t>
      </w:r>
    </w:p>
    <w:bookmarkEnd w:id="183"/>
    <w:bookmarkStart w:id="184" w:name="ref-lennox"/>
    <w:p>
      <w:pPr>
        <w:pStyle w:val="Bibliography"/>
      </w:pPr>
      <w:r>
        <w:t xml:space="preserve">48.</w:t>
      </w:r>
      <w:r>
        <w:t xml:space="preserve"> </w:t>
      </w:r>
      <w:r>
        <w:t xml:space="preserve">	</w:t>
      </w:r>
      <w:r>
        <w:t xml:space="preserve">Lennox A, Bluck L, Page P, Pell D, Cole D, Steer T, et al. Misreporting in the National Diet and Nutrition Survey Rolling Programme (NDNS RP): summary of results and their interpretation.</w:t>
      </w:r>
      <w:r>
        <w:t xml:space="preserve"> </w:t>
      </w:r>
    </w:p>
    <w:bookmarkEnd w:id="184"/>
    <w:bookmarkStart w:id="186" w:name="ref-barbosa2022"/>
    <w:p>
      <w:pPr>
        <w:pStyle w:val="Bibliography"/>
      </w:pPr>
      <w:r>
        <w:t xml:space="preserve">49.</w:t>
      </w:r>
      <w:r>
        <w:t xml:space="preserve"> </w:t>
      </w:r>
      <w:r>
        <w:t xml:space="preserve">	</w:t>
      </w:r>
      <w:r>
        <w:t xml:space="preserve">Barbosa SS, Sousa LCM, Oliveira Silva DF de, Pimentel JB, Evangelista KCM de S, Lyra C de O, et al. A systematic review on processed/ultra-processed foods and arterial hypertension in adults and older people. Nutrients [Internet]. 2022 Mar 13;14(6):1215. Available from:</w:t>
      </w:r>
      <w:r>
        <w:t xml:space="preserve"> </w:t>
      </w:r>
      <w:hyperlink r:id="rId185">
        <w:r>
          <w:rPr>
            <w:rStyle w:val="Hyperlink"/>
          </w:rPr>
          <w:t xml:space="preserve">https://www.ncbi.nlm.nih.gov/pmc/articles/PMC8955286/</w:t>
        </w:r>
      </w:hyperlink>
    </w:p>
    <w:bookmarkEnd w:id="186"/>
    <w:bookmarkStart w:id="188" w:name="X2596c0f6776d1ac5ba2b90250b3913f9a67d2ee"/>
    <w:p>
      <w:pPr>
        <w:pStyle w:val="Bibliography"/>
      </w:pPr>
      <w:r>
        <w:t xml:space="preserve">50.</w:t>
      </w:r>
      <w:r>
        <w:t xml:space="preserve"> </w:t>
      </w:r>
      <w:r>
        <w:t xml:space="preserve">	</w:t>
      </w:r>
      <w:r>
        <w:t xml:space="preserve">Deus Mendonca R de, Lopes ACS, Pimenta AM, Gea A, Martinez-Gonzalez MA, Bes-Rastrollo M.</w:t>
      </w:r>
      <w:r>
        <w:t xml:space="preserve"> </w:t>
      </w:r>
      <w:hyperlink r:id="rId187">
        <w:r>
          <w:rPr>
            <w:rStyle w:val="Hyperlink"/>
          </w:rPr>
          <w:t xml:space="preserve">Ultra-processed food consumption and the incidence of hypertension in a mediterranean cohort: The seguimiento universidad de navarra project.</w:t>
        </w:r>
      </w:hyperlink>
      <w:r>
        <w:t xml:space="preserve"> American journal of hypertension. 2017;30(4):358366.</w:t>
      </w:r>
      <w:r>
        <w:t xml:space="preserve"> </w:t>
      </w:r>
    </w:p>
    <w:bookmarkEnd w:id="188"/>
    <w:bookmarkStart w:id="190" w:name="ref-mertens2022"/>
    <w:p>
      <w:pPr>
        <w:pStyle w:val="Bibliography"/>
      </w:pPr>
      <w:r>
        <w:t xml:space="preserve">51.</w:t>
      </w:r>
      <w:r>
        <w:t xml:space="preserve"> </w:t>
      </w:r>
      <w:r>
        <w:t xml:space="preserve">	</w:t>
      </w:r>
      <w:r>
        <w:t xml:space="preserve">Mertens E, Colizzi C, Peñalvo JL. Ultra-processed food consumption in adults across europe. European Journal of Nutrition [Internet]. 2022;61(3):1521–39. Available from:</w:t>
      </w:r>
      <w:r>
        <w:t xml:space="preserve"> </w:t>
      </w:r>
      <w:hyperlink r:id="rId189">
        <w:r>
          <w:rPr>
            <w:rStyle w:val="Hyperlink"/>
          </w:rPr>
          <w:t xml:space="preserve">https://www.ncbi.nlm.nih.gov/pmc/articles/PMC8921104/</w:t>
        </w:r>
      </w:hyperlink>
    </w:p>
    <w:bookmarkEnd w:id="190"/>
    <w:bookmarkStart w:id="192" w:name="ref-srour2019"/>
    <w:p>
      <w:pPr>
        <w:pStyle w:val="Bibliography"/>
      </w:pPr>
      <w:r>
        <w:t xml:space="preserve">52.</w:t>
      </w:r>
      <w:r>
        <w:t xml:space="preserve"> </w:t>
      </w:r>
      <w:r>
        <w:t xml:space="preserve">	</w:t>
      </w:r>
      <w:r>
        <w:t xml:space="preserve">Srour B, Fezeu LK, Kesse-Guyot E, Allès B, Méjean C, Andrianasolo RM, et al.</w:t>
      </w:r>
      <w:r>
        <w:t xml:space="preserve"> </w:t>
      </w:r>
      <w:hyperlink r:id="rId191">
        <w:r>
          <w:rPr>
            <w:rStyle w:val="Hyperlink"/>
          </w:rPr>
          <w:t xml:space="preserve">Ultra-processed food intake and risk of cardiovascular disease: Prospective cohort study (NutriNet-santé)</w:t>
        </w:r>
      </w:hyperlink>
      <w:r>
        <w:t xml:space="preserve">. BMJ. 2019;365(365):l1451–1.</w:t>
      </w:r>
      <w:r>
        <w:t xml:space="preserve"> </w:t>
      </w:r>
    </w:p>
    <w:bookmarkEnd w:id="192"/>
    <w:bookmarkStart w:id="194" w:name="ref-touvier2020"/>
    <w:p>
      <w:pPr>
        <w:pStyle w:val="Bibliography"/>
      </w:pPr>
      <w:r>
        <w:t xml:space="preserve">53.</w:t>
      </w:r>
      <w:r>
        <w:t xml:space="preserve"> </w:t>
      </w:r>
      <w:r>
        <w:t xml:space="preserve">	</w:t>
      </w:r>
      <w:r>
        <w:t xml:space="preserve">Touvier M.</w:t>
      </w:r>
      <w:r>
        <w:t xml:space="preserve"> </w:t>
      </w:r>
      <w:hyperlink r:id="rId193">
        <w:r>
          <w:rPr>
            <w:rStyle w:val="Hyperlink"/>
          </w:rPr>
          <w:t xml:space="preserve">Ultra-processed/ultra-formulated foods: Association with chronic disease risk</w:t>
        </w:r>
      </w:hyperlink>
      <w:r>
        <w:t xml:space="preserve">. European journal of public health. 2020;30(Supplement</w:t>
      </w:r>
      <w:r>
        <w:t xml:space="preserve">_</w:t>
      </w:r>
      <w:r>
        <w:t xml:space="preserve">5).</w:t>
      </w:r>
      <w:r>
        <w:t xml:space="preserve"> </w:t>
      </w:r>
    </w:p>
    <w:bookmarkEnd w:id="194"/>
    <w:bookmarkStart w:id="195" w:name="ref-ColombetZoé2021Dass"/>
    <w:p>
      <w:pPr>
        <w:pStyle w:val="Bibliography"/>
      </w:pPr>
      <w:r>
        <w:t xml:space="preserve">54.</w:t>
      </w:r>
      <w:r>
        <w:t xml:space="preserve"> </w:t>
      </w:r>
      <w:r>
        <w:t xml:space="preserve">	</w:t>
      </w:r>
      <w:r>
        <w:t xml:space="preserve">Colombet Z, Simioni M, Drogue S, Lamani V, Perignon M, Martin-Prevel Y, et al. Demographic and socio-economic shifts partly explain the Martinican nutrition transition: an analysis of 10-year health and dietary changes (2003</w:t>
      </w:r>
      <w:r>
        <w:t xml:space="preserve">2013) using decomposition models. Public health nutrition. 2021;24(18):6323–34.</w:t>
      </w:r>
      <w:r>
        <w:t xml:space="preserve"> </w:t>
      </w:r>
    </w:p>
    <w:bookmarkEnd w:id="195"/>
    <w:bookmarkStart w:id="197" w:name="ref-colombet2022"/>
    <w:p>
      <w:pPr>
        <w:pStyle w:val="Bibliography"/>
      </w:pPr>
      <w:r>
        <w:t xml:space="preserve">55.</w:t>
      </w:r>
      <w:r>
        <w:t xml:space="preserve"> </w:t>
      </w:r>
      <w:r>
        <w:t xml:space="preserve">	</w:t>
      </w:r>
      <w:r>
        <w:t xml:space="preserve">Colombet Z, Schwaller E, Head A, Kypridemos C, Capewell S, O’Flaherty M. OP12 Social inequalities in ultra-processed food intakes in the United Kingdom: A time trend analysis (2008</w:t>
      </w:r>
      <w:r>
        <w:t xml:space="preserve">2018). J Epidemiol Community Health [Internet]. 2022 Aug 1;76(Suppl 1):A6–7. Available from:</w:t>
      </w:r>
      <w:r>
        <w:t xml:space="preserve"> </w:t>
      </w:r>
      <w:hyperlink r:id="rId196">
        <w:r>
          <w:rPr>
            <w:rStyle w:val="Hyperlink"/>
          </w:rPr>
          <w:t xml:space="preserve">https://jech.bmj.com/content/76/Suppl_1/A6.2</w:t>
        </w:r>
      </w:hyperlink>
    </w:p>
    <w:bookmarkEnd w:id="197"/>
    <w:bookmarkStart w:id="199" w:name="ref-websterSystematicSurveySodium2010"/>
    <w:p>
      <w:pPr>
        <w:pStyle w:val="Bibliography"/>
      </w:pPr>
      <w:r>
        <w:t xml:space="preserve">56.</w:t>
      </w:r>
      <w:r>
        <w:t xml:space="preserve"> </w:t>
      </w:r>
      <w:r>
        <w:t xml:space="preserve">	</w:t>
      </w:r>
      <w:r>
        <w:t xml:space="preserve">Webster JL, Dunford EK, Neal BC.</w:t>
      </w:r>
      <w:r>
        <w:t xml:space="preserve"> </w:t>
      </w:r>
      <w:hyperlink r:id="rId198">
        <w:r>
          <w:rPr>
            <w:rStyle w:val="Hyperlink"/>
          </w:rPr>
          <w:t xml:space="preserve">A systematic survey of the sodium contents of processed foods</w:t>
        </w:r>
      </w:hyperlink>
      <w:r>
        <w:t xml:space="preserve">. Am J Clin Nutr. 2010 Feb;91(2):413–20.</w:t>
      </w:r>
      <w:r>
        <w:t xml:space="preserve"> </w:t>
      </w:r>
    </w:p>
    <w:bookmarkEnd w:id="199"/>
    <w:bookmarkStart w:id="201" w:name="ref-nimhurchu2011"/>
    <w:p>
      <w:pPr>
        <w:pStyle w:val="Bibliography"/>
      </w:pPr>
      <w:r>
        <w:t xml:space="preserve">57.</w:t>
      </w:r>
      <w:r>
        <w:t xml:space="preserve"> </w:t>
      </w:r>
      <w:r>
        <w:t xml:space="preserve">	</w:t>
      </w:r>
      <w:r>
        <w:t xml:space="preserve">Ni Mhurchu C, Capelin C, Dunford EK, Webster JL, Neal BC, Jebb SA.</w:t>
      </w:r>
      <w:r>
        <w:t xml:space="preserve"> </w:t>
      </w:r>
      <w:hyperlink r:id="rId200">
        <w:r>
          <w:rPr>
            <w:rStyle w:val="Hyperlink"/>
          </w:rPr>
          <w:t xml:space="preserve">Sodium content of processed foods in the United Kingdom: analysis of 44,000 foods purchased by 21,000 households</w:t>
        </w:r>
      </w:hyperlink>
      <w:r>
        <w:t xml:space="preserve">. The American Journal of Clinical Nutrition. 2011 Mar;93(3):594–600.</w:t>
      </w:r>
      <w:r>
        <w:t xml:space="preserve"> </w:t>
      </w:r>
    </w:p>
    <w:bookmarkEnd w:id="201"/>
    <w:bookmarkStart w:id="203" w:name="ref-rauber2019"/>
    <w:p>
      <w:pPr>
        <w:pStyle w:val="Bibliography"/>
      </w:pPr>
      <w:r>
        <w:t xml:space="preserve">58.</w:t>
      </w:r>
      <w:r>
        <w:t xml:space="preserve"> </w:t>
      </w:r>
      <w:r>
        <w:t xml:space="preserve">	</w:t>
      </w:r>
      <w:r>
        <w:t xml:space="preserve">Rauber F, Louzada ML da C, Steele EM, Rezende LFM de, Millett C, Monteiro CA, et al. Ultra-processed foods and excessive free sugar intake in the UK: a nationally representative cross-sectional study. BMJ Open [Internet]. 2019 Oct 1;9(10):e027546. Available from:</w:t>
      </w:r>
      <w:r>
        <w:t xml:space="preserve"> </w:t>
      </w:r>
      <w:hyperlink r:id="rId202">
        <w:r>
          <w:rPr>
            <w:rStyle w:val="Hyperlink"/>
          </w:rPr>
          <w:t xml:space="preserve">https://bmjopen.bmj.com/content/9/10/e027546</w:t>
        </w:r>
      </w:hyperlink>
    </w:p>
    <w:bookmarkEnd w:id="203"/>
    <w:bookmarkStart w:id="205" w:name="ref-rauber2020"/>
    <w:p>
      <w:pPr>
        <w:pStyle w:val="Bibliography"/>
      </w:pPr>
      <w:r>
        <w:t xml:space="preserve">59.</w:t>
      </w:r>
      <w:r>
        <w:t xml:space="preserve"> </w:t>
      </w:r>
      <w:r>
        <w:t xml:space="preserve">	</w:t>
      </w:r>
      <w:r>
        <w:t xml:space="preserve">Rauber F, Steele EM, Louzada ML da C, Millett C, Monteiro CA, Levy RB. Ultra-processed food consumption and indicators of obesity in the United Kingdom population (2008-2016). PLOS ONE [Internet]. 2020 May 1;15(5):e0232676. Available from:</w:t>
      </w:r>
      <w:r>
        <w:t xml:space="preserve"> </w:t>
      </w:r>
      <w:hyperlink r:id="rId204">
        <w:r>
          <w:rPr>
            <w:rStyle w:val="Hyperlink"/>
          </w:rPr>
          <w:t xml:space="preserve">https://journals.plos.org/plosone/article?id=10.1371/journal.pone.0232676</w:t>
        </w:r>
      </w:hyperlink>
    </w:p>
    <w:bookmarkEnd w:id="205"/>
    <w:bookmarkStart w:id="207" w:name="ref-hall2019"/>
    <w:p>
      <w:pPr>
        <w:pStyle w:val="Bibliography"/>
      </w:pPr>
      <w:r>
        <w:t xml:space="preserve">60.</w:t>
      </w:r>
      <w:r>
        <w:t xml:space="preserve"> </w:t>
      </w:r>
      <w:r>
        <w:t xml:space="preserve">	</w:t>
      </w:r>
      <w:r>
        <w:t xml:space="preserve">Hall KD, Ayuketah A, Brychta R, Cai H, Cassimatis T, Chen KY, et al. Ultra-processed diets cause excess calorie intake and weight gain: An inpatient randomized controlled trial of ad libitum food intake. Cell metabolism [Internet]. 2019 Jul 2;30(1):67–77.e3. Available from:</w:t>
      </w:r>
      <w:r>
        <w:t xml:space="preserve"> </w:t>
      </w:r>
      <w:hyperlink r:id="rId206">
        <w:r>
          <w:rPr>
            <w:rStyle w:val="Hyperlink"/>
          </w:rPr>
          <w:t xml:space="preserve">https://www.ncbi.nlm.nih.gov/pmc/articles/PMC7946062/</w:t>
        </w:r>
      </w:hyperlink>
    </w:p>
    <w:bookmarkEnd w:id="207"/>
    <w:bookmarkStart w:id="208" w:name="ref-bourdieu2002"/>
    <w:p>
      <w:pPr>
        <w:pStyle w:val="Bibliography"/>
      </w:pPr>
      <w:r>
        <w:t xml:space="preserve">61.</w:t>
      </w:r>
      <w:r>
        <w:t xml:space="preserve"> </w:t>
      </w:r>
      <w:r>
        <w:t xml:space="preserve">	</w:t>
      </w:r>
      <w:r>
        <w:t xml:space="preserve">Bourdieu P, Bourdieu P. Distinction: a social critique of the judgement of taste. 11. print. Cambridge, Mass: Harvard Univ. Press; 2002.</w:t>
      </w:r>
      <w:r>
        <w:t xml:space="preserve"> </w:t>
      </w:r>
    </w:p>
    <w:bookmarkEnd w:id="208"/>
    <w:bookmarkStart w:id="210" w:name="ref-humphries2016"/>
    <w:p>
      <w:pPr>
        <w:pStyle w:val="Bibliography"/>
      </w:pPr>
      <w:r>
        <w:t xml:space="preserve">62.</w:t>
      </w:r>
      <w:r>
        <w:t xml:space="preserve"> </w:t>
      </w:r>
      <w:r>
        <w:t xml:space="preserve">	</w:t>
      </w:r>
      <w:r>
        <w:t xml:space="preserve">Humphries DL, Anderson MD, Venkatasubramanian P. Editorial: Food, nature, and health: Dueling epistemologies. Frontiers in Public Health [Internet]. 2016;4. Available from:</w:t>
      </w:r>
      <w:r>
        <w:t xml:space="preserve"> </w:t>
      </w:r>
      <w:hyperlink r:id="rId209">
        <w:r>
          <w:rPr>
            <w:rStyle w:val="Hyperlink"/>
          </w:rPr>
          <w:t xml:space="preserve">https://www.frontiersin.org/articles/10.3389/fpubh.2016.00180</w:t>
        </w:r>
      </w:hyperlink>
    </w:p>
    <w:bookmarkEnd w:id="210"/>
    <w:bookmarkStart w:id="212" w:name="ref-martínez2021"/>
    <w:p>
      <w:pPr>
        <w:pStyle w:val="Bibliography"/>
      </w:pPr>
      <w:r>
        <w:t xml:space="preserve">63.</w:t>
      </w:r>
      <w:r>
        <w:t xml:space="preserve"> </w:t>
      </w:r>
      <w:r>
        <w:t xml:space="preserve">	</w:t>
      </w:r>
      <w:r>
        <w:t xml:space="preserve">Martínez J. Epistemology of a New Era of Healthy Foods and the Construction of Social Myths. International Journal of Clinical Nutrition &amp; Dietetics [Internet]. 2021 Oct 2;7(1). Available from:</w:t>
      </w:r>
      <w:r>
        <w:t xml:space="preserve"> </w:t>
      </w:r>
      <w:hyperlink r:id="rId211">
        <w:r>
          <w:rPr>
            <w:rStyle w:val="Hyperlink"/>
          </w:rPr>
          <w:t xml:space="preserve">https://www.graphyonline.com/archives/IJCND/2021/IJCND-158/</w:t>
        </w:r>
      </w:hyperlink>
    </w:p>
    <w:bookmarkEnd w:id="212"/>
    <w:bookmarkStart w:id="214" w:name="ref-katikireddi2021"/>
    <w:p>
      <w:pPr>
        <w:pStyle w:val="Bibliography"/>
      </w:pPr>
      <w:r>
        <w:t xml:space="preserve">64.</w:t>
      </w:r>
      <w:r>
        <w:t xml:space="preserve"> </w:t>
      </w:r>
      <w:r>
        <w:t xml:space="preserve">	</w:t>
      </w:r>
      <w:r>
        <w:t xml:space="preserve">Katikireddi SV, Lal S, Carrol ED, Niedzwiedz CL, Khunti K, Dundas R, et al. Unequal impact of the COVID-19 crisis on minority ethnic groups: a framework for understanding and addressing inequalities. J Epidemiol Community Health [Internet]. 2021 Oct 1;75(10):970–4. Available from:</w:t>
      </w:r>
      <w:r>
        <w:t xml:space="preserve"> </w:t>
      </w:r>
      <w:hyperlink r:id="rId213">
        <w:r>
          <w:rPr>
            <w:rStyle w:val="Hyperlink"/>
          </w:rPr>
          <w:t xml:space="preserve">https://jech.bmj.com/content/75/10/970</w:t>
        </w:r>
      </w:hyperlink>
    </w:p>
    <w:bookmarkEnd w:id="214"/>
    <w:bookmarkStart w:id="216" w:name="ref-diderichsen2019"/>
    <w:p>
      <w:pPr>
        <w:pStyle w:val="Bibliography"/>
      </w:pPr>
      <w:r>
        <w:t xml:space="preserve">65.</w:t>
      </w:r>
      <w:r>
        <w:t xml:space="preserve"> </w:t>
      </w:r>
      <w:r>
        <w:t xml:space="preserve">	</w:t>
      </w:r>
      <w:r>
        <w:t xml:space="preserve">Diderichsen F, Hallqvist J, Whitehead M. Differential vulnerability and susceptibility: How to make use of recent development in our understanding of mediation and interaction to tackle health inequalities. International Journal of Epidemiology [Internet]. 2019 Feb 1;48(1):268–74. Available from:</w:t>
      </w:r>
      <w:r>
        <w:t xml:space="preserve"> </w:t>
      </w:r>
      <w:hyperlink r:id="rId215">
        <w:r>
          <w:rPr>
            <w:rStyle w:val="Hyperlink"/>
          </w:rPr>
          <w:t xml:space="preserve">https://doi.org/10.1093/ije/dyy167</w:t>
        </w:r>
      </w:hyperlink>
    </w:p>
    <w:bookmarkEnd w:id="216"/>
    <w:bookmarkStart w:id="218" w:name="ref-pearson-stuttard2018"/>
    <w:p>
      <w:pPr>
        <w:pStyle w:val="Bibliography"/>
      </w:pPr>
      <w:r>
        <w:t xml:space="preserve">66.</w:t>
      </w:r>
      <w:r>
        <w:t xml:space="preserve"> </w:t>
      </w:r>
      <w:r>
        <w:t xml:space="preserve">	</w:t>
      </w:r>
      <w:r>
        <w:t xml:space="preserve">Pearson-Stuttard J, Kypridemos C, Collins B, Mozaffarian D, Huang Y, Bandosz P, et al.</w:t>
      </w:r>
      <w:r>
        <w:t xml:space="preserve"> </w:t>
      </w:r>
      <w:hyperlink r:id="rId217">
        <w:r>
          <w:rPr>
            <w:rStyle w:val="Hyperlink"/>
          </w:rPr>
          <w:t xml:space="preserve">Estimating the health and economic effects of the proposed US food and drug administration voluntary sodium reformulation: Microsimulation cost-effectiveness analysis.</w:t>
        </w:r>
      </w:hyperlink>
      <w:r>
        <w:t xml:space="preserve"> PLoS medicine. 2018;15(4):e1002551.</w:t>
      </w:r>
      <w:r>
        <w:t xml:space="preserve"> </w:t>
      </w:r>
    </w:p>
    <w:bookmarkEnd w:id="218"/>
    <w:bookmarkStart w:id="220" w:name="ref-marmot2010"/>
    <w:p>
      <w:pPr>
        <w:pStyle w:val="Bibliography"/>
      </w:pPr>
      <w:r>
        <w:t xml:space="preserve">67.</w:t>
      </w:r>
      <w:r>
        <w:t xml:space="preserve"> </w:t>
      </w:r>
      <w:r>
        <w:t xml:space="preserve">	</w:t>
      </w:r>
      <w:r>
        <w:t xml:space="preserve">Marmot M. Fair society, healthy lives: The marmot review. [Internet]. London: UCL; 2010. Available from:</w:t>
      </w:r>
      <w:r>
        <w:t xml:space="preserve"> </w:t>
      </w:r>
      <w:hyperlink r:id="rId219">
        <w:r>
          <w:rPr>
            <w:rStyle w:val="Hyperlink"/>
          </w:rPr>
          <w:t xml:space="preserve">https://www.instituteofhealthequity.org/resources-reports/fair-society-healthy-lives-the-marmot-review</w:t>
        </w:r>
      </w:hyperlink>
    </w:p>
    <w:bookmarkEnd w:id="220"/>
    <w:bookmarkStart w:id="222" w:name="ref-diderichsen2001"/>
    <w:p>
      <w:pPr>
        <w:pStyle w:val="Bibliography"/>
      </w:pPr>
      <w:r>
        <w:t xml:space="preserve">68.</w:t>
      </w:r>
      <w:r>
        <w:t xml:space="preserve"> </w:t>
      </w:r>
      <w:r>
        <w:t xml:space="preserve">	</w:t>
      </w:r>
      <w:r>
        <w:t xml:space="preserve">Diderichsen F, Evans T, Whitehead M. The Social Basis of Disparities in Health. In New York: Oxford University Press; 2001. Available from:</w:t>
      </w:r>
      <w:r>
        <w:t xml:space="preserve"> </w:t>
      </w:r>
      <w:hyperlink r:id="rId221">
        <w:r>
          <w:rPr>
            <w:rStyle w:val="Hyperlink"/>
          </w:rPr>
          <w:t xml:space="preserve">https://oxford.universitypressscholarship.com/10.1093/acprof:oso/9780195137408.001.0001/acprof-9780195137408-chapter-2</w:t>
        </w:r>
      </w:hyperlink>
    </w:p>
    <w:bookmarkEnd w:id="222"/>
    <w:bookmarkStart w:id="223" w:name="ref-whitehead1988"/>
    <w:p>
      <w:pPr>
        <w:pStyle w:val="Bibliography"/>
      </w:pPr>
      <w:r>
        <w:t xml:space="preserve">69.</w:t>
      </w:r>
      <w:r>
        <w:t xml:space="preserve"> </w:t>
      </w:r>
      <w:r>
        <w:t xml:space="preserve">	</w:t>
      </w:r>
      <w:r>
        <w:t xml:space="preserve">Whitehead M. Inequalities in health. London: Penguin; 1988. (Penguin books. Health, medicine, current events).</w:t>
      </w:r>
      <w:r>
        <w:t xml:space="preserve"> </w:t>
      </w:r>
    </w:p>
    <w:bookmarkEnd w:id="223"/>
    <w:bookmarkStart w:id="225" w:name="ref-dimbleby"/>
    <w:p>
      <w:pPr>
        <w:pStyle w:val="Bibliography"/>
      </w:pPr>
      <w:r>
        <w:t xml:space="preserve">70.</w:t>
      </w:r>
      <w:r>
        <w:t xml:space="preserve"> </w:t>
      </w:r>
      <w:r>
        <w:t xml:space="preserve">	</w:t>
      </w:r>
      <w:r>
        <w:t xml:space="preserve">Dimbleby H. The national food strategy - the plan [Internet]. Available from:</w:t>
      </w:r>
      <w:r>
        <w:t xml:space="preserve"> </w:t>
      </w:r>
      <w:hyperlink r:id="rId224">
        <w:r>
          <w:rPr>
            <w:rStyle w:val="Hyperlink"/>
          </w:rPr>
          <w:t xml:space="preserve">https://www.nationalfoodstrategy.org/</w:t>
        </w:r>
      </w:hyperlink>
    </w:p>
    <w:bookmarkEnd w:id="225"/>
    <w:bookmarkStart w:id="226" w:name="ref-tulleken2023"/>
    <w:p>
      <w:pPr>
        <w:pStyle w:val="Bibliography"/>
      </w:pPr>
      <w:r>
        <w:t xml:space="preserve">71.</w:t>
      </w:r>
      <w:r>
        <w:t xml:space="preserve"> </w:t>
      </w:r>
      <w:r>
        <w:t xml:space="preserve">	</w:t>
      </w:r>
      <w:r>
        <w:t xml:space="preserve">Tulleken C van. Ultra-processed people: why do we all eat stuff that isn’t food ... and why can’t we stop? London: Cornerstone Press; 2023.</w:t>
      </w:r>
      <w:r>
        <w:t xml:space="preserve"> </w:t>
      </w:r>
    </w:p>
    <w:bookmarkEnd w:id="226"/>
    <w:bookmarkStart w:id="228" w:name="ref-gtsummary"/>
    <w:p>
      <w:pPr>
        <w:pStyle w:val="Bibliography"/>
      </w:pPr>
      <w:r>
        <w:t xml:space="preserve">72.</w:t>
      </w:r>
      <w:r>
        <w:t xml:space="preserve"> </w:t>
      </w:r>
      <w:r>
        <w:t xml:space="preserve">	</w:t>
      </w:r>
      <w:r>
        <w:t xml:space="preserve">Sjoberg DD, Whiting K, Curry M, Lavery JA, Larmarange J. Reproducible summary tables with the gtsummary package.</w:t>
      </w:r>
      <w:r>
        <w:t xml:space="preserve"> </w:t>
      </w:r>
      <w:r>
        <w:t xml:space="preserve">The R Journal</w:t>
      </w:r>
      <w:r>
        <w:t xml:space="preserve"> </w:t>
      </w:r>
      <w:r>
        <w:t xml:space="preserve">[Internet]. 2021;13:570–80. Available from:</w:t>
      </w:r>
      <w:r>
        <w:t xml:space="preserve"> </w:t>
      </w:r>
      <w:hyperlink r:id="rId227">
        <w:r>
          <w:rPr>
            <w:rStyle w:val="Hyperlink"/>
          </w:rPr>
          <w:t xml:space="preserve">https://doi.org/10.32614/RJ-2021-053</w:t>
        </w:r>
      </w:hyperlink>
    </w:p>
    <w:bookmarkEnd w:id="228"/>
    <w:bookmarkEnd w:id="229"/>
    <w:bookmarkEnd w:id="2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0" Target="media/rId70.png" /><Relationship Type="http://schemas.openxmlformats.org/officeDocument/2006/relationships/image" Id="rId32" Target="media/rId32.png" /><Relationship Type="http://schemas.openxmlformats.org/officeDocument/2006/relationships/image" Id="rId67" Target="media/rId67.png" /><Relationship Type="http://schemas.openxmlformats.org/officeDocument/2006/relationships/hyperlink" Id="rId41" Target="fig:diag4" TargetMode="External" /><Relationship Type="http://schemas.openxmlformats.org/officeDocument/2006/relationships/hyperlink" Id="rId31" Target="fig:diagram%201" TargetMode="External" /><Relationship Type="http://schemas.openxmlformats.org/officeDocument/2006/relationships/hyperlink" Id="rId78" Target="fig:fig-BP-and-survey-year" TargetMode="External" /><Relationship Type="http://schemas.openxmlformats.org/officeDocument/2006/relationships/hyperlink" Id="rId66" Target="fig:fig-Na-and-survey-year" TargetMode="External" /><Relationship Type="http://schemas.openxmlformats.org/officeDocument/2006/relationships/hyperlink" Id="rId65" Target="fig:fig-upf-and-survey-year" TargetMode="External" /><Relationship Type="http://schemas.openxmlformats.org/officeDocument/2006/relationships/hyperlink" Id="rId144"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70" Target="http://www.scielo.br/j/csp/a/fQWy8tBbJkMFhGq6gPzsGkb/?lang=en" TargetMode="External" /><Relationship Type="http://schemas.openxmlformats.org/officeDocument/2006/relationships/hyperlink" Id="rId117" Target="https://beta.ukdataservice.ac.uk/datacatalogue/doi/?id=6533#19" TargetMode="External" /><Relationship Type="http://schemas.openxmlformats.org/officeDocument/2006/relationships/hyperlink" Id="rId202" Target="https://bmjopen.bmj.com/content/9/10/e027546" TargetMode="External" /><Relationship Type="http://schemas.openxmlformats.org/officeDocument/2006/relationships/hyperlink" Id="rId105" Target="https://champspublichealth.com/blood-pressure/" TargetMode="External" /><Relationship Type="http://schemas.openxmlformats.org/officeDocument/2006/relationships/hyperlink" Id="rId156" Target="https://doi.org/10.1016/j.numecd.2022.08.018" TargetMode="External" /><Relationship Type="http://schemas.openxmlformats.org/officeDocument/2006/relationships/hyperlink" Id="rId140" Target="https://doi.org/10.1016/j.nut.2023.112038" TargetMode="External" /><Relationship Type="http://schemas.openxmlformats.org/officeDocument/2006/relationships/hyperlink" Id="rId148" Target="https://doi.org/10.1017/S0007114520004432" TargetMode="External" /><Relationship Type="http://schemas.openxmlformats.org/officeDocument/2006/relationships/hyperlink" Id="rId167" Target="https://doi.org/10.1056/NEJMoa2109794" TargetMode="External" /><Relationship Type="http://schemas.openxmlformats.org/officeDocument/2006/relationships/hyperlink" Id="rId179" Target="https://doi.org/10.1093/ajh/hpac069" TargetMode="External" /><Relationship Type="http://schemas.openxmlformats.org/officeDocument/2006/relationships/hyperlink" Id="rId165" Target="https://doi.org/10.1093/ajh/hpu028" TargetMode="External" /><Relationship Type="http://schemas.openxmlformats.org/officeDocument/2006/relationships/hyperlink" Id="rId187" Target="https://doi.org/10.1093/ajh/hpw137" TargetMode="External" /><Relationship Type="http://schemas.openxmlformats.org/officeDocument/2006/relationships/hyperlink" Id="rId193" Target="https://doi.org/10.1093/eurpub/ckaa165.1406" TargetMode="External" /><Relationship Type="http://schemas.openxmlformats.org/officeDocument/2006/relationships/hyperlink" Id="rId138" Target="https://doi.org/10.1093/ije/dyy121" TargetMode="External" /><Relationship Type="http://schemas.openxmlformats.org/officeDocument/2006/relationships/hyperlink" Id="rId215" Target="https://doi.org/10.1093/ije/dyy167" TargetMode="External" /><Relationship Type="http://schemas.openxmlformats.org/officeDocument/2006/relationships/hyperlink" Id="rId136" Target="https://doi.org/10.1097/HJH.0000000000001604" TargetMode="External" /><Relationship Type="http://schemas.openxmlformats.org/officeDocument/2006/relationships/hyperlink" Id="rId163" Target="https://doi.org/10.1136/bmj.b4567" TargetMode="External" /><Relationship Type="http://schemas.openxmlformats.org/officeDocument/2006/relationships/hyperlink" Id="rId191" Target="https://doi.org/10.1136/bmj.l1451" TargetMode="External" /><Relationship Type="http://schemas.openxmlformats.org/officeDocument/2006/relationships/hyperlink" Id="rId130" Target="https://doi.org/10.1186/s12939-022-01816-z" TargetMode="External" /><Relationship Type="http://schemas.openxmlformats.org/officeDocument/2006/relationships/hyperlink" Id="rId217" Target="https://doi.org/10.1371/journal.pmed.1002551" TargetMode="External" /><Relationship Type="http://schemas.openxmlformats.org/officeDocument/2006/relationships/hyperlink" Id="rId227" Target="https://doi.org/10.32614/RJ-2021-053" TargetMode="External" /><Relationship Type="http://schemas.openxmlformats.org/officeDocument/2006/relationships/hyperlink" Id="rId134" Target="https://doi.org/10.3390/nu15112583" TargetMode="External" /><Relationship Type="http://schemas.openxmlformats.org/officeDocument/2006/relationships/hyperlink" Id="rId200" Target="https://doi.org/10.3945/ajcn.110.004481" TargetMode="External" /><Relationship Type="http://schemas.openxmlformats.org/officeDocument/2006/relationships/hyperlink" Id="rId198" Target="https://doi.org/10.3945/ajcn.2009.28688" TargetMode="External" /><Relationship Type="http://schemas.openxmlformats.org/officeDocument/2006/relationships/hyperlink" Id="rId175" Target="https://doi.org/10.4070/kcj.2021.0228" TargetMode="External" /><Relationship Type="http://schemas.openxmlformats.org/officeDocument/2006/relationships/hyperlink" Id="rId110" Target="https://dx.plos.org/10.1371/journal.pone.0118353" TargetMode="External" /><Relationship Type="http://schemas.openxmlformats.org/officeDocument/2006/relationships/hyperlink" Id="rId121" Target="https://emj.bmj.com/lookup/doi/10.1136/emermed-2017-207158" TargetMode="External" /><Relationship Type="http://schemas.openxmlformats.org/officeDocument/2006/relationships/hyperlink" Id="rId103" Target="https://fingertips.phe.org.uk/profile/cardiovascular/data#page/1/gid/1938133106/pat/223/par/E40000010/ati/221/are/nE54000008/iid/219/age/1/sex/4/cat/-1/ctp/-1/yrr/1/cid/4/tbm/1/page-options/car-do-0" TargetMode="External" /><Relationship Type="http://schemas.openxmlformats.org/officeDocument/2006/relationships/hyperlink" Id="rId213" Target="https://jech.bmj.com/content/75/10/970" TargetMode="External" /><Relationship Type="http://schemas.openxmlformats.org/officeDocument/2006/relationships/hyperlink" Id="rId196" Target="https://jech.bmj.com/content/76/Suppl_1/A6.2" TargetMode="External" /><Relationship Type="http://schemas.openxmlformats.org/officeDocument/2006/relationships/hyperlink" Id="rId114" Target="https://journals.lww.com/familyandcommunityhealth/Abstract/2022/01000/The_UnProcessed_Pantry_Project__UP3___A.3.aspx" TargetMode="External" /><Relationship Type="http://schemas.openxmlformats.org/officeDocument/2006/relationships/hyperlink" Id="rId204" Target="https://journals.plos.org/plosone/article?id=10.1371/journal.pone.0232676" TargetMode="External" /><Relationship Type="http://schemas.openxmlformats.org/officeDocument/2006/relationships/hyperlink" Id="rId152" Target="https://link.springer.com/10.17269/s41997-020-00429-9" TargetMode="External" /><Relationship Type="http://schemas.openxmlformats.org/officeDocument/2006/relationships/hyperlink" Id="rId112" Target="https://liverpool.gov.uk/media/1357254/2018-liverpool-healthy-weight-strategy_final.pdf" TargetMode="External" /><Relationship Type="http://schemas.openxmlformats.org/officeDocument/2006/relationships/hyperlink" Id="rId128"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221" Target="https://oxford.universitypressscholarship.com/10.1093/acprof:oso/9780195137408.001.0001/acprof-9780195137408-chapter-2" TargetMode="External" /><Relationship Type="http://schemas.openxmlformats.org/officeDocument/2006/relationships/hyperlink" Id="rId181" Target="https://www.R-project.org/" TargetMode="External" /><Relationship Type="http://schemas.openxmlformats.org/officeDocument/2006/relationships/hyperlink" Id="rId119" Target="https://www.bmj.com/content/335/7624/806" TargetMode="External" /><Relationship Type="http://schemas.openxmlformats.org/officeDocument/2006/relationships/hyperlink" Id="rId132" Target="https://www.bmj.com/content/378/bmj-2021-068921" TargetMode="External" /><Relationship Type="http://schemas.openxmlformats.org/officeDocument/2006/relationships/hyperlink" Id="rId124" Target="https://www.bmj.com/lookup/doi/10.1136/bmj.n160" TargetMode="External" /><Relationship Type="http://schemas.openxmlformats.org/officeDocument/2006/relationships/hyperlink" Id="rId126" Target="https://www.elsevier.com/en-gb/solutions/scopus" TargetMode="External" /><Relationship Type="http://schemas.openxmlformats.org/officeDocument/2006/relationships/hyperlink" Id="rId209" Target="https://www.frontiersin.org/articles/10.3389/fpubh.2016.00180" TargetMode="External" /><Relationship Type="http://schemas.openxmlformats.org/officeDocument/2006/relationships/hyperlink" Id="rId211" Target="https://www.graphyonline.com/archives/IJCND/2021/IJCND-158/" TargetMode="External" /><Relationship Type="http://schemas.openxmlformats.org/officeDocument/2006/relationships/hyperlink" Id="rId219" Target="https://www.instituteofhealthequity.org/resources-reports/fair-society-healthy-lives-the-marmot-review" TargetMode="External" /><Relationship Type="http://schemas.openxmlformats.org/officeDocument/2006/relationships/hyperlink" Id="rId146" Target="https://www.mdpi.com/2072-6643/13/7/2471" TargetMode="External" /><Relationship Type="http://schemas.openxmlformats.org/officeDocument/2006/relationships/hyperlink" Id="rId224" Target="https://www.nationalfoodstrategy.org/" TargetMode="External" /><Relationship Type="http://schemas.openxmlformats.org/officeDocument/2006/relationships/hyperlink" Id="rId172" Target="https://www.nature.com/articles/s43016-023-00779-w" TargetMode="External" /><Relationship Type="http://schemas.openxmlformats.org/officeDocument/2006/relationships/hyperlink" Id="rId158" Target="https://www.ncbi.nlm.nih.gov/pmc/articles/PMC7690393/" TargetMode="External" /><Relationship Type="http://schemas.openxmlformats.org/officeDocument/2006/relationships/hyperlink" Id="rId206" Target="https://www.ncbi.nlm.nih.gov/pmc/articles/PMC7946062/" TargetMode="External" /><Relationship Type="http://schemas.openxmlformats.org/officeDocument/2006/relationships/hyperlink" Id="rId189" Target="https://www.ncbi.nlm.nih.gov/pmc/articles/PMC8921104/" TargetMode="External" /><Relationship Type="http://schemas.openxmlformats.org/officeDocument/2006/relationships/hyperlink" Id="rId185" Target="https://www.ncbi.nlm.nih.gov/pmc/articles/PMC8955286/" TargetMode="External" /><Relationship Type="http://schemas.openxmlformats.org/officeDocument/2006/relationships/hyperlink" Id="rId177" Target="https://www.openepi.com/SampleSize/SSCC.htm" TargetMode="External" /><Relationship Type="http://schemas.openxmlformats.org/officeDocument/2006/relationships/hyperlink" Id="rId107" Target="https://www.sciencedirect.com/science/article/pii/S0002916523049511" TargetMode="External" /><Relationship Type="http://schemas.openxmlformats.org/officeDocument/2006/relationships/hyperlink" Id="rId150" Target="https://www.scopus.com/inward/record.uri?eid=2-s2.0-85070201239&amp;doi=10.15343%2f0104-7809.20194302512529&amp;partnerID=40&amp;md5=51c0ed3185c1706986c72dd059eb1111" TargetMode="External" /><Relationship Type="http://schemas.openxmlformats.org/officeDocument/2006/relationships/hyperlink" Id="rId62" Target="tab:table3" TargetMode="External" /><Relationship Type="http://schemas.openxmlformats.org/officeDocument/2006/relationships/hyperlink" Id="rId64" Target="tab:tbl-Categorical-variables-year" TargetMode="External" /><Relationship Type="http://schemas.openxmlformats.org/officeDocument/2006/relationships/hyperlink" Id="rId81" Target="tab:tbl-multivariable-outputs-bp" TargetMode="External" /><Relationship Type="http://schemas.openxmlformats.org/officeDocument/2006/relationships/hyperlink" Id="rId80" Target="tab:tbl-univariable-regressions" TargetMode="External" /></Relationships>
</file>

<file path=word/_rels/footnotes.xml.rels><?xml version="1.0" encoding="UTF-8"?><Relationships xmlns="http://schemas.openxmlformats.org/package/2006/relationships"><Relationship Type="http://schemas.openxmlformats.org/officeDocument/2006/relationships/hyperlink" Id="rId41" Target="fig:diag4" TargetMode="External" /><Relationship Type="http://schemas.openxmlformats.org/officeDocument/2006/relationships/hyperlink" Id="rId31" Target="fig:diagram%201" TargetMode="External" /><Relationship Type="http://schemas.openxmlformats.org/officeDocument/2006/relationships/hyperlink" Id="rId78" Target="fig:fig-BP-and-survey-year" TargetMode="External" /><Relationship Type="http://schemas.openxmlformats.org/officeDocument/2006/relationships/hyperlink" Id="rId66" Target="fig:fig-Na-and-survey-year" TargetMode="External" /><Relationship Type="http://schemas.openxmlformats.org/officeDocument/2006/relationships/hyperlink" Id="rId65" Target="fig:fig-upf-and-survey-year" TargetMode="External" /><Relationship Type="http://schemas.openxmlformats.org/officeDocument/2006/relationships/hyperlink" Id="rId144"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70" Target="http://www.scielo.br/j/csp/a/fQWy8tBbJkMFhGq6gPzsGkb/?lang=en" TargetMode="External" /><Relationship Type="http://schemas.openxmlformats.org/officeDocument/2006/relationships/hyperlink" Id="rId117" Target="https://beta.ukdataservice.ac.uk/datacatalogue/doi/?id=6533#19" TargetMode="External" /><Relationship Type="http://schemas.openxmlformats.org/officeDocument/2006/relationships/hyperlink" Id="rId202" Target="https://bmjopen.bmj.com/content/9/10/e027546" TargetMode="External" /><Relationship Type="http://schemas.openxmlformats.org/officeDocument/2006/relationships/hyperlink" Id="rId105" Target="https://champspublichealth.com/blood-pressure/" TargetMode="External" /><Relationship Type="http://schemas.openxmlformats.org/officeDocument/2006/relationships/hyperlink" Id="rId156" Target="https://doi.org/10.1016/j.numecd.2022.08.018" TargetMode="External" /><Relationship Type="http://schemas.openxmlformats.org/officeDocument/2006/relationships/hyperlink" Id="rId140" Target="https://doi.org/10.1016/j.nut.2023.112038" TargetMode="External" /><Relationship Type="http://schemas.openxmlformats.org/officeDocument/2006/relationships/hyperlink" Id="rId148" Target="https://doi.org/10.1017/S0007114520004432" TargetMode="External" /><Relationship Type="http://schemas.openxmlformats.org/officeDocument/2006/relationships/hyperlink" Id="rId167" Target="https://doi.org/10.1056/NEJMoa2109794" TargetMode="External" /><Relationship Type="http://schemas.openxmlformats.org/officeDocument/2006/relationships/hyperlink" Id="rId179" Target="https://doi.org/10.1093/ajh/hpac069" TargetMode="External" /><Relationship Type="http://schemas.openxmlformats.org/officeDocument/2006/relationships/hyperlink" Id="rId165" Target="https://doi.org/10.1093/ajh/hpu028" TargetMode="External" /><Relationship Type="http://schemas.openxmlformats.org/officeDocument/2006/relationships/hyperlink" Id="rId187" Target="https://doi.org/10.1093/ajh/hpw137" TargetMode="External" /><Relationship Type="http://schemas.openxmlformats.org/officeDocument/2006/relationships/hyperlink" Id="rId193" Target="https://doi.org/10.1093/eurpub/ckaa165.1406" TargetMode="External" /><Relationship Type="http://schemas.openxmlformats.org/officeDocument/2006/relationships/hyperlink" Id="rId138" Target="https://doi.org/10.1093/ije/dyy121" TargetMode="External" /><Relationship Type="http://schemas.openxmlformats.org/officeDocument/2006/relationships/hyperlink" Id="rId215" Target="https://doi.org/10.1093/ije/dyy167" TargetMode="External" /><Relationship Type="http://schemas.openxmlformats.org/officeDocument/2006/relationships/hyperlink" Id="rId136" Target="https://doi.org/10.1097/HJH.0000000000001604" TargetMode="External" /><Relationship Type="http://schemas.openxmlformats.org/officeDocument/2006/relationships/hyperlink" Id="rId163" Target="https://doi.org/10.1136/bmj.b4567" TargetMode="External" /><Relationship Type="http://schemas.openxmlformats.org/officeDocument/2006/relationships/hyperlink" Id="rId191" Target="https://doi.org/10.1136/bmj.l1451" TargetMode="External" /><Relationship Type="http://schemas.openxmlformats.org/officeDocument/2006/relationships/hyperlink" Id="rId130" Target="https://doi.org/10.1186/s12939-022-01816-z" TargetMode="External" /><Relationship Type="http://schemas.openxmlformats.org/officeDocument/2006/relationships/hyperlink" Id="rId217" Target="https://doi.org/10.1371/journal.pmed.1002551" TargetMode="External" /><Relationship Type="http://schemas.openxmlformats.org/officeDocument/2006/relationships/hyperlink" Id="rId227" Target="https://doi.org/10.32614/RJ-2021-053" TargetMode="External" /><Relationship Type="http://schemas.openxmlformats.org/officeDocument/2006/relationships/hyperlink" Id="rId134" Target="https://doi.org/10.3390/nu15112583" TargetMode="External" /><Relationship Type="http://schemas.openxmlformats.org/officeDocument/2006/relationships/hyperlink" Id="rId200" Target="https://doi.org/10.3945/ajcn.110.004481" TargetMode="External" /><Relationship Type="http://schemas.openxmlformats.org/officeDocument/2006/relationships/hyperlink" Id="rId198" Target="https://doi.org/10.3945/ajcn.2009.28688" TargetMode="External" /><Relationship Type="http://schemas.openxmlformats.org/officeDocument/2006/relationships/hyperlink" Id="rId175" Target="https://doi.org/10.4070/kcj.2021.0228" TargetMode="External" /><Relationship Type="http://schemas.openxmlformats.org/officeDocument/2006/relationships/hyperlink" Id="rId110" Target="https://dx.plos.org/10.1371/journal.pone.0118353" TargetMode="External" /><Relationship Type="http://schemas.openxmlformats.org/officeDocument/2006/relationships/hyperlink" Id="rId121" Target="https://emj.bmj.com/lookup/doi/10.1136/emermed-2017-207158" TargetMode="External" /><Relationship Type="http://schemas.openxmlformats.org/officeDocument/2006/relationships/hyperlink" Id="rId103" Target="https://fingertips.phe.org.uk/profile/cardiovascular/data#page/1/gid/1938133106/pat/223/par/E40000010/ati/221/are/nE54000008/iid/219/age/1/sex/4/cat/-1/ctp/-1/yrr/1/cid/4/tbm/1/page-options/car-do-0" TargetMode="External" /><Relationship Type="http://schemas.openxmlformats.org/officeDocument/2006/relationships/hyperlink" Id="rId213" Target="https://jech.bmj.com/content/75/10/970" TargetMode="External" /><Relationship Type="http://schemas.openxmlformats.org/officeDocument/2006/relationships/hyperlink" Id="rId196" Target="https://jech.bmj.com/content/76/Suppl_1/A6.2" TargetMode="External" /><Relationship Type="http://schemas.openxmlformats.org/officeDocument/2006/relationships/hyperlink" Id="rId114" Target="https://journals.lww.com/familyandcommunityhealth/Abstract/2022/01000/The_UnProcessed_Pantry_Project__UP3___A.3.aspx" TargetMode="External" /><Relationship Type="http://schemas.openxmlformats.org/officeDocument/2006/relationships/hyperlink" Id="rId204" Target="https://journals.plos.org/plosone/article?id=10.1371/journal.pone.0232676" TargetMode="External" /><Relationship Type="http://schemas.openxmlformats.org/officeDocument/2006/relationships/hyperlink" Id="rId152" Target="https://link.springer.com/10.17269/s41997-020-00429-9" TargetMode="External" /><Relationship Type="http://schemas.openxmlformats.org/officeDocument/2006/relationships/hyperlink" Id="rId112" Target="https://liverpool.gov.uk/media/1357254/2018-liverpool-healthy-weight-strategy_final.pdf" TargetMode="External" /><Relationship Type="http://schemas.openxmlformats.org/officeDocument/2006/relationships/hyperlink" Id="rId128"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221" Target="https://oxford.universitypressscholarship.com/10.1093/acprof:oso/9780195137408.001.0001/acprof-9780195137408-chapter-2" TargetMode="External" /><Relationship Type="http://schemas.openxmlformats.org/officeDocument/2006/relationships/hyperlink" Id="rId181" Target="https://www.R-project.org/" TargetMode="External" /><Relationship Type="http://schemas.openxmlformats.org/officeDocument/2006/relationships/hyperlink" Id="rId119" Target="https://www.bmj.com/content/335/7624/806" TargetMode="External" /><Relationship Type="http://schemas.openxmlformats.org/officeDocument/2006/relationships/hyperlink" Id="rId132" Target="https://www.bmj.com/content/378/bmj-2021-068921" TargetMode="External" /><Relationship Type="http://schemas.openxmlformats.org/officeDocument/2006/relationships/hyperlink" Id="rId124" Target="https://www.bmj.com/lookup/doi/10.1136/bmj.n160" TargetMode="External" /><Relationship Type="http://schemas.openxmlformats.org/officeDocument/2006/relationships/hyperlink" Id="rId126" Target="https://www.elsevier.com/en-gb/solutions/scopus" TargetMode="External" /><Relationship Type="http://schemas.openxmlformats.org/officeDocument/2006/relationships/hyperlink" Id="rId209" Target="https://www.frontiersin.org/articles/10.3389/fpubh.2016.00180" TargetMode="External" /><Relationship Type="http://schemas.openxmlformats.org/officeDocument/2006/relationships/hyperlink" Id="rId211" Target="https://www.graphyonline.com/archives/IJCND/2021/IJCND-158/" TargetMode="External" /><Relationship Type="http://schemas.openxmlformats.org/officeDocument/2006/relationships/hyperlink" Id="rId219" Target="https://www.instituteofhealthequity.org/resources-reports/fair-society-healthy-lives-the-marmot-review" TargetMode="External" /><Relationship Type="http://schemas.openxmlformats.org/officeDocument/2006/relationships/hyperlink" Id="rId146" Target="https://www.mdpi.com/2072-6643/13/7/2471" TargetMode="External" /><Relationship Type="http://schemas.openxmlformats.org/officeDocument/2006/relationships/hyperlink" Id="rId224" Target="https://www.nationalfoodstrategy.org/" TargetMode="External" /><Relationship Type="http://schemas.openxmlformats.org/officeDocument/2006/relationships/hyperlink" Id="rId172" Target="https://www.nature.com/articles/s43016-023-00779-w" TargetMode="External" /><Relationship Type="http://schemas.openxmlformats.org/officeDocument/2006/relationships/hyperlink" Id="rId158" Target="https://www.ncbi.nlm.nih.gov/pmc/articles/PMC7690393/" TargetMode="External" /><Relationship Type="http://schemas.openxmlformats.org/officeDocument/2006/relationships/hyperlink" Id="rId206" Target="https://www.ncbi.nlm.nih.gov/pmc/articles/PMC7946062/" TargetMode="External" /><Relationship Type="http://schemas.openxmlformats.org/officeDocument/2006/relationships/hyperlink" Id="rId189" Target="https://www.ncbi.nlm.nih.gov/pmc/articles/PMC8921104/" TargetMode="External" /><Relationship Type="http://schemas.openxmlformats.org/officeDocument/2006/relationships/hyperlink" Id="rId185" Target="https://www.ncbi.nlm.nih.gov/pmc/articles/PMC8955286/" TargetMode="External" /><Relationship Type="http://schemas.openxmlformats.org/officeDocument/2006/relationships/hyperlink" Id="rId177" Target="https://www.openepi.com/SampleSize/SSCC.htm" TargetMode="External" /><Relationship Type="http://schemas.openxmlformats.org/officeDocument/2006/relationships/hyperlink" Id="rId107" Target="https://www.sciencedirect.com/science/article/pii/S0002916523049511" TargetMode="External" /><Relationship Type="http://schemas.openxmlformats.org/officeDocument/2006/relationships/hyperlink" Id="rId150" Target="https://www.scopus.com/inward/record.uri?eid=2-s2.0-85070201239&amp;doi=10.15343%2f0104-7809.20194302512529&amp;partnerID=40&amp;md5=51c0ed3185c1706986c72dd059eb1111" TargetMode="External" /><Relationship Type="http://schemas.openxmlformats.org/officeDocument/2006/relationships/hyperlink" Id="rId62" Target="tab:table3" TargetMode="External" /><Relationship Type="http://schemas.openxmlformats.org/officeDocument/2006/relationships/hyperlink" Id="rId64" Target="tab:tbl-Categorical-variables-year" TargetMode="External" /><Relationship Type="http://schemas.openxmlformats.org/officeDocument/2006/relationships/hyperlink" Id="rId81" Target="tab:tbl-multivariable-outputs-bp" TargetMode="External" /><Relationship Type="http://schemas.openxmlformats.org/officeDocument/2006/relationships/hyperlink" Id="rId80" Target="tab:tbl-univariable-regres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to High Ultra-processed Food and Sodium Intake and its effect on Hypertension from a Cross-sectional study UK National Dietary and Nutritional Survey (NDNS) in England 2008-2019</dc:title>
  <dc:creator/>
  <cp:keywords/>
  <dcterms:created xsi:type="dcterms:W3CDTF">2023-06-24T16:04:42Z</dcterms:created>
  <dcterms:modified xsi:type="dcterms:W3CDTF">2023-06-24T16:04:42Z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Vancouver.csl</vt:lpwstr>
  </property>
  <property fmtid="{D5CDD505-2E9C-101B-9397-08002B2CF9AE}" pid="5" name="editor_options">
    <vt:lpwstr/>
  </property>
  <property fmtid="{D5CDD505-2E9C-101B-9397-08002B2CF9AE}" pid="6" name="output">
    <vt:lpwstr/>
  </property>
</Properties>
</file>