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C59" w:rsidRDefault="005079F3">
      <w:r>
        <w:t>FRAP Multimedia Interactive Demo Compound Zoom</w:t>
      </w:r>
    </w:p>
    <w:p w:rsidR="005079F3" w:rsidRDefault="005079F3">
      <w:hyperlink r:id="rId6" w:history="1">
        <w:r w:rsidRPr="00DA4ACF">
          <w:rPr>
            <w:rStyle w:val="Hyperlink"/>
          </w:rPr>
          <w:t>http://www.formulatrix.com/demosite/protein-crystallization/products/frap/index.html#tabbed-nav=tab4</w:t>
        </w:r>
      </w:hyperlink>
    </w:p>
    <w:p w:rsidR="005079F3" w:rsidRDefault="005079F3"/>
    <w:p w:rsidR="005079F3" w:rsidRDefault="005079F3" w:rsidP="004322F3">
      <w:pPr>
        <w:pStyle w:val="ListParagraph"/>
        <w:numPr>
          <w:ilvl w:val="0"/>
          <w:numId w:val="1"/>
        </w:numPr>
      </w:pPr>
      <w:r>
        <w:t>Compound Zoom Objectives image is clipped on the right</w:t>
      </w:r>
    </w:p>
    <w:p w:rsidR="005079F3" w:rsidRDefault="005079F3" w:rsidP="004322F3">
      <w:pPr>
        <w:pStyle w:val="ListParagraph"/>
        <w:numPr>
          <w:ilvl w:val="0"/>
          <w:numId w:val="1"/>
        </w:numPr>
      </w:pPr>
      <w:r>
        <w:t>In the table below the image at 1.1x, change “8.1mm x 6.1mm” to “</w:t>
      </w:r>
      <w:r>
        <w:t>8.1 x 6.1</w:t>
      </w:r>
      <w:r>
        <w:t xml:space="preserve"> </w:t>
      </w:r>
      <w:r>
        <w:t>mm</w:t>
      </w:r>
      <w:r>
        <w:t>”</w:t>
      </w:r>
    </w:p>
    <w:p w:rsidR="005079F3" w:rsidRDefault="005079F3" w:rsidP="004322F3">
      <w:pPr>
        <w:pStyle w:val="ListParagraph"/>
        <w:numPr>
          <w:ilvl w:val="0"/>
          <w:numId w:val="1"/>
        </w:numPr>
      </w:pPr>
      <w:r>
        <w:t>In the table below the image at 1.1x, change “</w:t>
      </w:r>
      <w:r>
        <w:t>1.6</w:t>
      </w:r>
      <w:r>
        <w:t xml:space="preserve">mm x </w:t>
      </w:r>
      <w:r>
        <w:t>1.2</w:t>
      </w:r>
      <w:r>
        <w:t>mm” to “</w:t>
      </w:r>
      <w:r>
        <w:t>1.6</w:t>
      </w:r>
      <w:r>
        <w:t xml:space="preserve"> x </w:t>
      </w:r>
      <w:r>
        <w:t>1.2</w:t>
      </w:r>
      <w:r>
        <w:t xml:space="preserve"> mm”</w:t>
      </w:r>
    </w:p>
    <w:p w:rsidR="005079F3" w:rsidRDefault="004322F3" w:rsidP="005079F3">
      <w:r>
        <w:t>How it Works</w:t>
      </w:r>
    </w:p>
    <w:p w:rsidR="004322F3" w:rsidRDefault="004322F3" w:rsidP="005079F3">
      <w:r>
        <w:t>A high protein mobile fraction and a fast diffusion rate correlate very well with known crystallization conditions. The LCCP-FRAP Imager bleaches the dye-labeled protein in LCP with a laser pulse. Then, a sequence of post bleaching images are recorded. The image processing function in the imager software measures the pixel intensity inside the bleaching spot. Protein mobility parameters are extracted from fitting the pixel intensity recovery curve with either a single or double component 2-D diffusion equation. The mobile fraction can then be used to determine if the crystallization condition is conducive to forming protein crystals.</w:t>
      </w:r>
    </w:p>
    <w:p w:rsidR="004322F3" w:rsidRDefault="004322F3" w:rsidP="005079F3"/>
    <w:p w:rsidR="004322F3" w:rsidRPr="004322F3" w:rsidRDefault="004322F3" w:rsidP="004322F3">
      <w:pPr>
        <w:pStyle w:val="ListParagraph"/>
        <w:ind w:left="408"/>
        <w:rPr>
          <w:color w:val="FF0000"/>
        </w:rPr>
      </w:pPr>
      <w:r>
        <w:rPr>
          <w:color w:val="FF0000"/>
        </w:rPr>
        <w:t>-</w:t>
      </w:r>
      <w:r w:rsidRPr="004322F3">
        <w:rPr>
          <w:color w:val="FF0000"/>
        </w:rPr>
        <w:t>Parts Overview has no data.</w:t>
      </w:r>
      <w:r>
        <w:rPr>
          <w:color w:val="FF0000"/>
        </w:rPr>
        <w:t>-</w:t>
      </w:r>
      <w:bookmarkStart w:id="0" w:name="_GoBack"/>
      <w:bookmarkEnd w:id="0"/>
    </w:p>
    <w:sectPr w:rsidR="004322F3" w:rsidRPr="004322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FA0DA3"/>
    <w:multiLevelType w:val="hybridMultilevel"/>
    <w:tmpl w:val="13E0EC9C"/>
    <w:lvl w:ilvl="0" w:tplc="AD843880">
      <w:numFmt w:val="bullet"/>
      <w:lvlText w:val="-"/>
      <w:lvlJc w:val="left"/>
      <w:pPr>
        <w:ind w:left="408" w:hanging="360"/>
      </w:pPr>
      <w:rPr>
        <w:rFonts w:ascii="Calibri" w:eastAsiaTheme="minorHAnsi" w:hAnsi="Calibri"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
    <w:nsid w:val="6A3F34BA"/>
    <w:multiLevelType w:val="hybridMultilevel"/>
    <w:tmpl w:val="E0966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9F3"/>
    <w:rsid w:val="00012094"/>
    <w:rsid w:val="000137C1"/>
    <w:rsid w:val="00036629"/>
    <w:rsid w:val="00060215"/>
    <w:rsid w:val="000A45B4"/>
    <w:rsid w:val="0010251C"/>
    <w:rsid w:val="001062B8"/>
    <w:rsid w:val="00132A61"/>
    <w:rsid w:val="00143C59"/>
    <w:rsid w:val="0019222D"/>
    <w:rsid w:val="0019668F"/>
    <w:rsid w:val="002467C1"/>
    <w:rsid w:val="00246E3B"/>
    <w:rsid w:val="00250E43"/>
    <w:rsid w:val="002861D5"/>
    <w:rsid w:val="002C207B"/>
    <w:rsid w:val="00352716"/>
    <w:rsid w:val="003D117A"/>
    <w:rsid w:val="003D5233"/>
    <w:rsid w:val="004322F3"/>
    <w:rsid w:val="00461D52"/>
    <w:rsid w:val="00484D48"/>
    <w:rsid w:val="00485DA8"/>
    <w:rsid w:val="00492B0F"/>
    <w:rsid w:val="00504FE6"/>
    <w:rsid w:val="005079F3"/>
    <w:rsid w:val="00570905"/>
    <w:rsid w:val="00576354"/>
    <w:rsid w:val="00591E0B"/>
    <w:rsid w:val="005A5C13"/>
    <w:rsid w:val="005F2867"/>
    <w:rsid w:val="005F7CFD"/>
    <w:rsid w:val="00605E62"/>
    <w:rsid w:val="006270E8"/>
    <w:rsid w:val="0064429E"/>
    <w:rsid w:val="00660FEB"/>
    <w:rsid w:val="006949B3"/>
    <w:rsid w:val="006B4B58"/>
    <w:rsid w:val="006B6AEE"/>
    <w:rsid w:val="006C7A15"/>
    <w:rsid w:val="006E7B16"/>
    <w:rsid w:val="007165DF"/>
    <w:rsid w:val="007244E7"/>
    <w:rsid w:val="00744CEC"/>
    <w:rsid w:val="00785385"/>
    <w:rsid w:val="007A75BC"/>
    <w:rsid w:val="0083731B"/>
    <w:rsid w:val="00872F32"/>
    <w:rsid w:val="008750E0"/>
    <w:rsid w:val="008B0853"/>
    <w:rsid w:val="008E10BE"/>
    <w:rsid w:val="00901F92"/>
    <w:rsid w:val="00973C76"/>
    <w:rsid w:val="009C6083"/>
    <w:rsid w:val="009F77E0"/>
    <w:rsid w:val="00A41B3F"/>
    <w:rsid w:val="00A5649E"/>
    <w:rsid w:val="00A8017D"/>
    <w:rsid w:val="00A80F7C"/>
    <w:rsid w:val="00AA62C1"/>
    <w:rsid w:val="00AA6C6C"/>
    <w:rsid w:val="00AC5093"/>
    <w:rsid w:val="00AE60F2"/>
    <w:rsid w:val="00B01E11"/>
    <w:rsid w:val="00B46AFF"/>
    <w:rsid w:val="00B805C7"/>
    <w:rsid w:val="00BB6B8F"/>
    <w:rsid w:val="00BF4B57"/>
    <w:rsid w:val="00BF6075"/>
    <w:rsid w:val="00C0288D"/>
    <w:rsid w:val="00C42DCC"/>
    <w:rsid w:val="00C77F2D"/>
    <w:rsid w:val="00CB635D"/>
    <w:rsid w:val="00CF1A97"/>
    <w:rsid w:val="00D32F73"/>
    <w:rsid w:val="00DA23B8"/>
    <w:rsid w:val="00E027CE"/>
    <w:rsid w:val="00E12522"/>
    <w:rsid w:val="00E40501"/>
    <w:rsid w:val="00E91C5F"/>
    <w:rsid w:val="00EC2231"/>
    <w:rsid w:val="00F741FE"/>
    <w:rsid w:val="00F96410"/>
    <w:rsid w:val="00F96859"/>
    <w:rsid w:val="00FE1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B3D137-A24F-45E2-89E7-C7374739D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79F3"/>
    <w:rPr>
      <w:color w:val="0563C1" w:themeColor="hyperlink"/>
      <w:u w:val="single"/>
    </w:rPr>
  </w:style>
  <w:style w:type="paragraph" w:styleId="ListParagraph">
    <w:name w:val="List Paragraph"/>
    <w:basedOn w:val="Normal"/>
    <w:uiPriority w:val="34"/>
    <w:qFormat/>
    <w:rsid w:val="004322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formulatrix.com/demosite/protein-crystallization/products/frap/index.html#tabbed-nav=tab4"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2573A-7924-4218-A5CA-1562AEF1B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173</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 Sabran</dc:creator>
  <cp:keywords/>
  <dc:description/>
  <cp:lastModifiedBy>Ira Sabran</cp:lastModifiedBy>
  <cp:revision>1</cp:revision>
  <dcterms:created xsi:type="dcterms:W3CDTF">2014-04-09T18:04:00Z</dcterms:created>
  <dcterms:modified xsi:type="dcterms:W3CDTF">2014-04-09T18:29:00Z</dcterms:modified>
</cp:coreProperties>
</file>