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57135" w14:textId="593D6207" w:rsidR="00581623" w:rsidRPr="008A7405" w:rsidRDefault="00B63942" w:rsidP="008A7405">
      <w:pPr>
        <w:ind w:left="540" w:hanging="540"/>
        <w:rPr>
          <w:b/>
          <w:sz w:val="32"/>
          <w:szCs w:val="32"/>
        </w:rPr>
      </w:pPr>
      <w:r>
        <w:rPr>
          <w:b/>
          <w:sz w:val="32"/>
          <w:szCs w:val="32"/>
        </w:rPr>
        <w:t>DAY 34</w:t>
      </w:r>
      <w:r w:rsidR="00581623" w:rsidRPr="00FE068E">
        <w:rPr>
          <w:b/>
          <w:sz w:val="32"/>
          <w:szCs w:val="32"/>
        </w:rPr>
        <w:t xml:space="preserve">: </w:t>
      </w:r>
      <w:r>
        <w:rPr>
          <w:b/>
          <w:sz w:val="32"/>
          <w:szCs w:val="32"/>
        </w:rPr>
        <w:t>Fri</w:t>
      </w:r>
      <w:r w:rsidR="00626AD6">
        <w:rPr>
          <w:b/>
          <w:sz w:val="32"/>
          <w:szCs w:val="32"/>
        </w:rPr>
        <w:t xml:space="preserve"> </w:t>
      </w:r>
      <w:r>
        <w:rPr>
          <w:b/>
          <w:sz w:val="32"/>
          <w:szCs w:val="32"/>
        </w:rPr>
        <w:t>Nov 14</w:t>
      </w:r>
      <w:r w:rsidR="00581623">
        <w:rPr>
          <w:b/>
          <w:sz w:val="32"/>
          <w:szCs w:val="32"/>
        </w:rPr>
        <w:t xml:space="preserve"> </w:t>
      </w:r>
      <w:r>
        <w:rPr>
          <w:sz w:val="32"/>
          <w:szCs w:val="32"/>
        </w:rPr>
        <w:t xml:space="preserve">CAVE </w:t>
      </w:r>
      <w:proofErr w:type="gramStart"/>
      <w:r>
        <w:rPr>
          <w:sz w:val="32"/>
          <w:szCs w:val="32"/>
        </w:rPr>
        <w:t>BEAR</w:t>
      </w:r>
      <w:proofErr w:type="gramEnd"/>
      <w:r>
        <w:rPr>
          <w:sz w:val="32"/>
          <w:szCs w:val="32"/>
        </w:rPr>
        <w:t xml:space="preserve"> stable isotopes</w:t>
      </w:r>
    </w:p>
    <w:p w14:paraId="779DB6D2" w14:textId="77777777" w:rsidR="00626AD6" w:rsidRPr="00626AD6" w:rsidRDefault="00626AD6" w:rsidP="003D0410"/>
    <w:p w14:paraId="5B14B544" w14:textId="0494F3CC" w:rsidR="00626AD6" w:rsidRPr="00426A34" w:rsidRDefault="000A0859" w:rsidP="00626AD6">
      <w:pPr>
        <w:pStyle w:val="ListParagraph"/>
        <w:numPr>
          <w:ilvl w:val="0"/>
          <w:numId w:val="1"/>
        </w:numPr>
        <w:spacing w:after="120"/>
        <w:contextualSpacing w:val="0"/>
      </w:pPr>
      <w:r>
        <w:rPr>
          <w:b/>
        </w:rPr>
        <w:t>10:00-10:1</w:t>
      </w:r>
      <w:r w:rsidR="00052D0C">
        <w:rPr>
          <w:b/>
        </w:rPr>
        <w:t>5</w:t>
      </w:r>
      <w:r w:rsidR="00626AD6" w:rsidRPr="00426A34">
        <w:rPr>
          <w:b/>
        </w:rPr>
        <w:t xml:space="preserve"> Business—</w:t>
      </w:r>
    </w:p>
    <w:p w14:paraId="04726875" w14:textId="30DC6D13" w:rsidR="002E1DD8" w:rsidRDefault="00AD73A8" w:rsidP="002E1DD8">
      <w:pPr>
        <w:pStyle w:val="ListParagraph"/>
        <w:numPr>
          <w:ilvl w:val="1"/>
          <w:numId w:val="1"/>
        </w:numPr>
        <w:spacing w:after="120"/>
        <w:contextualSpacing w:val="0"/>
      </w:pPr>
      <w:r w:rsidRPr="00426A34">
        <w:t>Next Monday, your project description is due</w:t>
      </w:r>
      <w:r w:rsidR="00472C66">
        <w:t xml:space="preserve">. Don’t need to bring a </w:t>
      </w:r>
      <w:r w:rsidR="00787490">
        <w:t>copy for peer editing this time</w:t>
      </w:r>
      <w:r w:rsidR="00787490">
        <w:sym w:font="Wingdings" w:char="F0E0"/>
      </w:r>
      <w:r w:rsidR="00787490">
        <w:t xml:space="preserve">I can move that to </w:t>
      </w:r>
      <w:r w:rsidR="00787490" w:rsidRPr="00787490">
        <w:rPr>
          <w:b/>
        </w:rPr>
        <w:t>Friday</w:t>
      </w:r>
      <w:r w:rsidR="00787490">
        <w:t xml:space="preserve"> if it would help because I can’t get all your backgrounds back to you before Monday (I tried, but I want to spend a lot of time on each one. I’m spending about an hour and I don’t have 10 more hours before you need them back. </w:t>
      </w:r>
    </w:p>
    <w:p w14:paraId="63B00315" w14:textId="48A4ED78" w:rsidR="00837AF1" w:rsidRDefault="00837AF1" w:rsidP="002E1DD8">
      <w:pPr>
        <w:pStyle w:val="ListParagraph"/>
        <w:numPr>
          <w:ilvl w:val="1"/>
          <w:numId w:val="1"/>
        </w:numPr>
        <w:spacing w:after="120"/>
        <w:contextualSpacing w:val="0"/>
      </w:pPr>
      <w:r>
        <w:t xml:space="preserve">Don’t put your </w:t>
      </w:r>
      <w:r w:rsidR="00553782">
        <w:t>completed</w:t>
      </w:r>
      <w:r w:rsidR="00F24C95">
        <w:t xml:space="preserve"> </w:t>
      </w:r>
      <w:r>
        <w:t>message box in the folder</w:t>
      </w:r>
      <w:r w:rsidR="00553782">
        <w:t xml:space="preserve"> today</w:t>
      </w:r>
      <w:r>
        <w:t>!</w:t>
      </w:r>
      <w:r w:rsidR="008F0501">
        <w:t xml:space="preserve"> You can turn it in on Monday so that what you learn today can be reflected then</w:t>
      </w:r>
    </w:p>
    <w:p w14:paraId="07D8E1D1" w14:textId="1B83D042" w:rsidR="003E6CC1" w:rsidRDefault="003E6CC1" w:rsidP="002E1DD8">
      <w:pPr>
        <w:pStyle w:val="ListParagraph"/>
        <w:numPr>
          <w:ilvl w:val="1"/>
          <w:numId w:val="1"/>
        </w:numPr>
        <w:spacing w:after="120"/>
        <w:contextualSpacing w:val="0"/>
      </w:pPr>
      <w:r>
        <w:t xml:space="preserve">Why are we doing these units? Because, to work in a museum as a curator, </w:t>
      </w:r>
      <w:proofErr w:type="spellStart"/>
      <w:r>
        <w:t>eor</w:t>
      </w:r>
      <w:proofErr w:type="spellEnd"/>
      <w:r>
        <w:t xml:space="preserve"> even a collections manager, most people need at least a </w:t>
      </w:r>
      <w:r w:rsidRPr="003E6CC1">
        <w:rPr>
          <w:b/>
        </w:rPr>
        <w:t>masters and likely a PhD</w:t>
      </w:r>
      <w:r>
        <w:t xml:space="preserve"> these days. So </w:t>
      </w:r>
      <w:r w:rsidRPr="003E6CC1">
        <w:rPr>
          <w:b/>
        </w:rPr>
        <w:t>you’d be doing research, supervising research or at least contributing</w:t>
      </w:r>
      <w:r>
        <w:t xml:space="preserve"> to others research—and deciding if you think it is </w:t>
      </w:r>
      <w:r w:rsidRPr="003E6CC1">
        <w:rPr>
          <w:b/>
        </w:rPr>
        <w:t>OK to let people destructively sample</w:t>
      </w:r>
      <w:r>
        <w:t xml:space="preserve"> or just handle your specimens. So you should be versed in research. We read how specimens are </w:t>
      </w:r>
      <w:r w:rsidRPr="003E6CC1">
        <w:rPr>
          <w:b/>
        </w:rPr>
        <w:t>biological filter paper,</w:t>
      </w:r>
      <w:r>
        <w:rPr>
          <w:b/>
        </w:rPr>
        <w:t xml:space="preserve"> </w:t>
      </w:r>
      <w:r w:rsidRPr="003E6CC1">
        <w:t>so now we are reading about how exactly they are retaining a signature of their environment in their tissues</w:t>
      </w:r>
      <w:r>
        <w:t xml:space="preserve">. I don’t expect that you fully understand the research. I will test you on things we cover in class. In particular, I want you to be able to won’t test you on anything more than what I ask you to know in reading guides (which is not a lot these days) </w:t>
      </w:r>
      <w:r w:rsidR="008A7405">
        <w:sym w:font="Wingdings" w:char="F0E0"/>
      </w:r>
      <w:r w:rsidR="008A7405" w:rsidRPr="008A7405">
        <w:rPr>
          <w:highlight w:val="green"/>
        </w:rPr>
        <w:t>moved this to earlier in the unit for next year</w:t>
      </w:r>
    </w:p>
    <w:p w14:paraId="3A1F2A87" w14:textId="11B2C174" w:rsidR="00F24C95" w:rsidRPr="00426A34" w:rsidRDefault="00F24C95" w:rsidP="002E1DD8">
      <w:pPr>
        <w:pStyle w:val="ListParagraph"/>
        <w:numPr>
          <w:ilvl w:val="1"/>
          <w:numId w:val="1"/>
        </w:numPr>
        <w:spacing w:after="120"/>
        <w:contextualSpacing w:val="0"/>
      </w:pPr>
      <w:r>
        <w:t xml:space="preserve">Take a chart out for </w:t>
      </w:r>
      <w:r w:rsidR="00B5666D">
        <w:t>keeping track of the isotopes and their interpretation for the discussion section. Fill that out for Monday</w:t>
      </w:r>
      <w:r w:rsidR="008F0501">
        <w:t xml:space="preserve">—maybe </w:t>
      </w:r>
      <w:r w:rsidR="008F0501">
        <w:rPr>
          <w:b/>
        </w:rPr>
        <w:t>**</w:t>
      </w:r>
      <w:proofErr w:type="gramStart"/>
      <w:r w:rsidR="008F0501">
        <w:rPr>
          <w:b/>
        </w:rPr>
        <w:t>We</w:t>
      </w:r>
      <w:proofErr w:type="gramEnd"/>
      <w:r w:rsidR="008F0501">
        <w:rPr>
          <w:b/>
        </w:rPr>
        <w:t xml:space="preserve"> may not get to cave bears today. That’s A-OK. We want to go as fast as works for you. We can’t apply the stable isotope to a study system until we’re sure you understand stable isotopes</w:t>
      </w:r>
    </w:p>
    <w:p w14:paraId="10920284" w14:textId="7886E355" w:rsidR="00445F8A" w:rsidRPr="00616C1E" w:rsidRDefault="00AB3D86" w:rsidP="00B07261">
      <w:pPr>
        <w:pStyle w:val="ListParagraph"/>
        <w:numPr>
          <w:ilvl w:val="0"/>
          <w:numId w:val="1"/>
        </w:numPr>
        <w:spacing w:after="120"/>
        <w:contextualSpacing w:val="0"/>
      </w:pPr>
      <w:r>
        <w:rPr>
          <w:b/>
        </w:rPr>
        <w:t>10:015</w:t>
      </w:r>
      <w:r w:rsidR="00E20558" w:rsidRPr="00426A34">
        <w:rPr>
          <w:b/>
        </w:rPr>
        <w:t>-10:</w:t>
      </w:r>
      <w:r>
        <w:rPr>
          <w:b/>
        </w:rPr>
        <w:t>27</w:t>
      </w:r>
      <w:r w:rsidR="00E20558" w:rsidRPr="00426A34">
        <w:rPr>
          <w:b/>
        </w:rPr>
        <w:t xml:space="preserve"> </w:t>
      </w:r>
      <w:r w:rsidR="00616C1E">
        <w:rPr>
          <w:b/>
        </w:rPr>
        <w:t>Review of how stable isotopes accumulate</w:t>
      </w:r>
      <w:r w:rsidR="008A7405">
        <w:rPr>
          <w:b/>
        </w:rPr>
        <w:t xml:space="preserve"> </w:t>
      </w:r>
      <w:r w:rsidR="008A7405">
        <w:sym w:font="Wingdings" w:char="F0E0"/>
      </w:r>
      <w:r w:rsidR="008A7405" w:rsidRPr="008A7405">
        <w:rPr>
          <w:highlight w:val="green"/>
        </w:rPr>
        <w:t>moved this to earlier in the unit for next year</w:t>
      </w:r>
    </w:p>
    <w:p w14:paraId="74F5C0A5" w14:textId="260C9AC7" w:rsidR="00616C1E" w:rsidRPr="00787490" w:rsidRDefault="00616C1E" w:rsidP="00616C1E">
      <w:pPr>
        <w:pStyle w:val="ListParagraph"/>
        <w:numPr>
          <w:ilvl w:val="1"/>
          <w:numId w:val="1"/>
        </w:numPr>
        <w:spacing w:after="120"/>
        <w:contextualSpacing w:val="0"/>
      </w:pPr>
      <w:proofErr w:type="gramStart"/>
      <w:r w:rsidRPr="00787490">
        <w:t>show</w:t>
      </w:r>
      <w:proofErr w:type="gramEnd"/>
      <w:r w:rsidRPr="00787490">
        <w:t xml:space="preserve"> figure of fish nitrogen </w:t>
      </w:r>
      <w:r w:rsidR="00787490" w:rsidRPr="00787490">
        <w:t>and write it up on the board how the stable isotope of 15N accumulates as you go up largely because it’s harder to pee out 15N</w:t>
      </w:r>
    </w:p>
    <w:p w14:paraId="07C83101" w14:textId="4449EA1E" w:rsidR="00787490" w:rsidRPr="00787490" w:rsidRDefault="00787490" w:rsidP="00616C1E">
      <w:pPr>
        <w:pStyle w:val="ListParagraph"/>
        <w:numPr>
          <w:ilvl w:val="1"/>
          <w:numId w:val="1"/>
        </w:numPr>
        <w:spacing w:after="120"/>
        <w:contextualSpacing w:val="0"/>
      </w:pPr>
      <w:proofErr w:type="gramStart"/>
      <w:r w:rsidRPr="00787490">
        <w:t>same</w:t>
      </w:r>
      <w:proofErr w:type="gramEnd"/>
      <w:r w:rsidRPr="00787490">
        <w:t xml:space="preserve"> processes not happening in Carbon. Your 13C ratio is basically a reflection of the primary producers in your ecosystem, not your trophic level. </w:t>
      </w:r>
    </w:p>
    <w:p w14:paraId="566A3A42" w14:textId="711428D5" w:rsidR="00787490" w:rsidRPr="00787490" w:rsidRDefault="00AB3D86" w:rsidP="00616C1E">
      <w:pPr>
        <w:pStyle w:val="ListParagraph"/>
        <w:numPr>
          <w:ilvl w:val="1"/>
          <w:numId w:val="1"/>
        </w:numPr>
        <w:spacing w:after="120"/>
        <w:contextualSpacing w:val="0"/>
      </w:pPr>
      <w:r>
        <w:t>10:27--</w:t>
      </w:r>
      <w:r w:rsidR="00787490" w:rsidRPr="00787490">
        <w:t>Now, look at the figures in Ben-David and Flaherty to figure out what figure shows this</w:t>
      </w:r>
      <w:r w:rsidR="008F0501">
        <w:t xml:space="preserve">. Write up which figure on your board and then you can share what you thought </w:t>
      </w:r>
      <w:proofErr w:type="gramStart"/>
      <w:r w:rsidR="008F0501">
        <w:t>across</w:t>
      </w:r>
      <w:proofErr w:type="gramEnd"/>
      <w:r w:rsidR="008F0501">
        <w:t xml:space="preserve"> teams</w:t>
      </w:r>
    </w:p>
    <w:p w14:paraId="47541E60" w14:textId="71E1B2CC" w:rsidR="007B621D" w:rsidRPr="007B621D" w:rsidRDefault="007B621D" w:rsidP="00B07261">
      <w:pPr>
        <w:pStyle w:val="ListParagraph"/>
        <w:numPr>
          <w:ilvl w:val="0"/>
          <w:numId w:val="1"/>
        </w:numPr>
        <w:spacing w:after="120"/>
        <w:contextualSpacing w:val="0"/>
      </w:pPr>
      <w:proofErr w:type="gramStart"/>
      <w:r>
        <w:rPr>
          <w:b/>
        </w:rPr>
        <w:t>continue</w:t>
      </w:r>
      <w:proofErr w:type="gramEnd"/>
      <w:r>
        <w:rPr>
          <w:b/>
        </w:rPr>
        <w:t xml:space="preserve"> from Wednesday (which bulleted points or new points do these figures/tables represent)</w:t>
      </w:r>
      <w:r w:rsidR="005130E7">
        <w:rPr>
          <w:b/>
        </w:rPr>
        <w:t xml:space="preserve"> </w:t>
      </w:r>
    </w:p>
    <w:p w14:paraId="46B03498" w14:textId="076DA835" w:rsidR="00787490" w:rsidRPr="00787490" w:rsidRDefault="00787490" w:rsidP="007B621D">
      <w:pPr>
        <w:pStyle w:val="ListParagraph"/>
        <w:numPr>
          <w:ilvl w:val="1"/>
          <w:numId w:val="1"/>
        </w:numPr>
        <w:spacing w:after="120"/>
        <w:contextualSpacing w:val="0"/>
      </w:pPr>
      <w:r>
        <w:t>I am crossing out Figure 3 for a couple of reasons. Let’s start by looking at it together</w:t>
      </w:r>
      <w:r w:rsidR="008F0501">
        <w:t>. I wanted you to look at this and go with the last bullet point, that physiology, biochemical and behavioral processes affect stable isotopes. You all looked at every possible interaction, so let’s do that a little bit together</w:t>
      </w:r>
    </w:p>
    <w:p w14:paraId="117679BC" w14:textId="6A083DF2" w:rsidR="00584478" w:rsidRPr="00584478" w:rsidRDefault="007B621D" w:rsidP="008A7405">
      <w:pPr>
        <w:pStyle w:val="ListParagraph"/>
        <w:numPr>
          <w:ilvl w:val="1"/>
          <w:numId w:val="1"/>
        </w:numPr>
        <w:spacing w:after="120"/>
        <w:contextualSpacing w:val="0"/>
      </w:pPr>
      <w:r w:rsidRPr="00426A34">
        <w:rPr>
          <w:rFonts w:eastAsia="Times New Roman" w:cs="Arial"/>
        </w:rPr>
        <w:t xml:space="preserve">Table 2—variation within tissues; </w:t>
      </w:r>
      <w:r w:rsidR="00584478" w:rsidRPr="008A7405">
        <w:rPr>
          <w:highlight w:val="green"/>
        </w:rPr>
        <w:t>This is where we ended</w:t>
      </w:r>
    </w:p>
    <w:p w14:paraId="539B4E1D" w14:textId="2702CD44" w:rsidR="005130E7" w:rsidRPr="003E6CC1" w:rsidRDefault="005130E7" w:rsidP="00052D0C">
      <w:pPr>
        <w:pStyle w:val="ListParagraph"/>
        <w:numPr>
          <w:ilvl w:val="0"/>
          <w:numId w:val="1"/>
        </w:numPr>
        <w:spacing w:after="120"/>
        <w:contextualSpacing w:val="0"/>
        <w:rPr>
          <w:b/>
        </w:rPr>
      </w:pPr>
      <w:r w:rsidRPr="003E6CC1">
        <w:rPr>
          <w:b/>
        </w:rPr>
        <w:t>Before you go, on the blue quarter sheets, Yes, no, or not sure</w:t>
      </w:r>
      <w:r w:rsidR="008A7405">
        <w:rPr>
          <w:b/>
        </w:rPr>
        <w:t xml:space="preserve"> </w:t>
      </w:r>
      <w:r w:rsidR="008A7405">
        <w:sym w:font="Wingdings" w:char="F0E0"/>
      </w:r>
      <w:r w:rsidR="008A7405" w:rsidRPr="008A7405">
        <w:rPr>
          <w:highlight w:val="green"/>
        </w:rPr>
        <w:t>moved this to earlier in the unit for next year</w:t>
      </w:r>
    </w:p>
    <w:p w14:paraId="081085FB" w14:textId="6B8EC2C3" w:rsidR="005130E7" w:rsidRPr="008F0501" w:rsidRDefault="005130E7" w:rsidP="005130E7">
      <w:pPr>
        <w:pStyle w:val="ListParagraph"/>
        <w:numPr>
          <w:ilvl w:val="1"/>
          <w:numId w:val="1"/>
        </w:numPr>
        <w:spacing w:after="120"/>
        <w:contextualSpacing w:val="0"/>
        <w:rPr>
          <w:i/>
        </w:rPr>
      </w:pPr>
      <w:r w:rsidRPr="008F0501">
        <w:rPr>
          <w:i/>
        </w:rPr>
        <w:t>I understand how 13C reflects primary production and 15N reflects trophic level.</w:t>
      </w:r>
    </w:p>
    <w:p w14:paraId="449A3923" w14:textId="520C3742" w:rsidR="005130E7" w:rsidRPr="008F0501" w:rsidRDefault="005130E7" w:rsidP="005130E7">
      <w:pPr>
        <w:pStyle w:val="ListParagraph"/>
        <w:numPr>
          <w:ilvl w:val="1"/>
          <w:numId w:val="1"/>
        </w:numPr>
        <w:spacing w:after="120"/>
        <w:contextualSpacing w:val="0"/>
        <w:rPr>
          <w:i/>
        </w:rPr>
      </w:pPr>
      <w:r w:rsidRPr="008F0501">
        <w:rPr>
          <w:i/>
        </w:rPr>
        <w:t>I understand that other factors can alter stable isotope values and need to be accounted for.</w:t>
      </w:r>
    </w:p>
    <w:p w14:paraId="5ED2A4E1" w14:textId="344EC082" w:rsidR="005130E7" w:rsidRDefault="008F0501" w:rsidP="005130E7">
      <w:pPr>
        <w:pStyle w:val="ListParagraph"/>
        <w:numPr>
          <w:ilvl w:val="1"/>
          <w:numId w:val="1"/>
        </w:numPr>
        <w:spacing w:after="120"/>
        <w:contextualSpacing w:val="0"/>
        <w:rPr>
          <w:i/>
        </w:rPr>
      </w:pPr>
      <w:r>
        <w:rPr>
          <w:i/>
        </w:rPr>
        <w:t>The activity (</w:t>
      </w:r>
      <w:proofErr w:type="spellStart"/>
      <w:r>
        <w:rPr>
          <w:i/>
        </w:rPr>
        <w:t>ies</w:t>
      </w:r>
      <w:proofErr w:type="spellEnd"/>
      <w:r>
        <w:rPr>
          <w:i/>
        </w:rPr>
        <w:t>) today increased my understanding of stable isotope analysis</w:t>
      </w:r>
    </w:p>
    <w:p w14:paraId="1607F2B9" w14:textId="6AC60C8B" w:rsidR="008F0501" w:rsidRPr="005130E7" w:rsidRDefault="008F0501" w:rsidP="005130E7">
      <w:pPr>
        <w:pStyle w:val="ListParagraph"/>
        <w:numPr>
          <w:ilvl w:val="1"/>
          <w:numId w:val="1"/>
        </w:numPr>
        <w:spacing w:after="120"/>
        <w:contextualSpacing w:val="0"/>
        <w:rPr>
          <w:i/>
        </w:rPr>
      </w:pPr>
      <w:r>
        <w:rPr>
          <w:i/>
        </w:rPr>
        <w:t>I’m ready to move on to the Cave Bear paper for Monday</w:t>
      </w:r>
    </w:p>
    <w:p w14:paraId="43958E67" w14:textId="3C8F78FD" w:rsidR="00052D0C" w:rsidRPr="00052D0C" w:rsidRDefault="00112E44" w:rsidP="00052D0C">
      <w:pPr>
        <w:pStyle w:val="ListParagraph"/>
        <w:numPr>
          <w:ilvl w:val="0"/>
          <w:numId w:val="1"/>
        </w:numPr>
        <w:spacing w:after="120"/>
        <w:contextualSpacing w:val="0"/>
        <w:rPr>
          <w:i/>
        </w:rPr>
      </w:pPr>
      <w:r>
        <w:rPr>
          <w:rFonts w:eastAsia="Times New Roman" w:cs="Arial"/>
          <w:b/>
        </w:rPr>
        <w:lastRenderedPageBreak/>
        <w:t>10:</w:t>
      </w:r>
      <w:r w:rsidR="00C87A0C">
        <w:rPr>
          <w:rFonts w:eastAsia="Times New Roman" w:cs="Arial"/>
          <w:b/>
        </w:rPr>
        <w:t>30</w:t>
      </w:r>
      <w:r w:rsidR="00052D0C">
        <w:rPr>
          <w:rFonts w:eastAsia="Times New Roman" w:cs="Arial"/>
          <w:b/>
        </w:rPr>
        <w:t xml:space="preserve"> </w:t>
      </w:r>
      <w:r w:rsidR="00BB6776">
        <w:rPr>
          <w:rFonts w:eastAsia="Times New Roman" w:cs="Arial"/>
          <w:b/>
        </w:rPr>
        <w:t xml:space="preserve">Cave Bear </w:t>
      </w:r>
      <w:r w:rsidR="00B07261" w:rsidRPr="00426A34">
        <w:rPr>
          <w:rFonts w:eastAsia="Times New Roman" w:cs="Arial"/>
          <w:b/>
        </w:rPr>
        <w:t>Activity 1:</w:t>
      </w:r>
      <w:r w:rsidR="00B07261" w:rsidRPr="00426A34">
        <w:rPr>
          <w:rFonts w:eastAsia="Times New Roman" w:cs="Arial"/>
        </w:rPr>
        <w:t xml:space="preserve"> </w:t>
      </w:r>
      <w:r w:rsidR="00052D0C">
        <w:rPr>
          <w:rFonts w:eastAsia="Times New Roman" w:cs="Arial"/>
        </w:rPr>
        <w:t>Message Box</w:t>
      </w:r>
      <w:r w:rsidR="00052D0C" w:rsidRPr="00052D0C">
        <w:t xml:space="preserve"> </w:t>
      </w:r>
      <w:proofErr w:type="gramStart"/>
      <w:r w:rsidR="00052D0C" w:rsidRPr="00052D0C">
        <w:rPr>
          <w:i/>
        </w:rPr>
        <w:t>What</w:t>
      </w:r>
      <w:proofErr w:type="gramEnd"/>
      <w:r w:rsidR="00052D0C" w:rsidRPr="00052D0C">
        <w:rPr>
          <w:i/>
        </w:rPr>
        <w:t xml:space="preserve"> are the questions we are trying to answer?</w:t>
      </w:r>
    </w:p>
    <w:p w14:paraId="35036F99" w14:textId="77777777" w:rsidR="00052D0C" w:rsidRDefault="00052D0C" w:rsidP="00052D0C">
      <w:pPr>
        <w:pStyle w:val="ListParagraph"/>
        <w:numPr>
          <w:ilvl w:val="1"/>
          <w:numId w:val="1"/>
        </w:numPr>
        <w:spacing w:after="120"/>
        <w:contextualSpacing w:val="0"/>
      </w:pPr>
      <w:r>
        <w:t xml:space="preserve">Were all </w:t>
      </w:r>
      <w:proofErr w:type="gramStart"/>
      <w:r>
        <w:t>cave</w:t>
      </w:r>
      <w:proofErr w:type="gramEnd"/>
      <w:r>
        <w:t xml:space="preserve"> bears</w:t>
      </w:r>
      <w:r w:rsidRPr="00052D0C">
        <w:t xml:space="preserve"> herb</w:t>
      </w:r>
      <w:r>
        <w:t>ivorous when they co-occurred?</w:t>
      </w:r>
    </w:p>
    <w:p w14:paraId="6C9C97FA" w14:textId="77777777" w:rsidR="00052D0C" w:rsidRDefault="00052D0C" w:rsidP="00052D0C">
      <w:pPr>
        <w:pStyle w:val="ListParagraph"/>
        <w:numPr>
          <w:ilvl w:val="1"/>
          <w:numId w:val="1"/>
        </w:numPr>
        <w:spacing w:after="120"/>
        <w:contextualSpacing w:val="0"/>
      </w:pPr>
      <w:r w:rsidRPr="00052D0C">
        <w:t>When they lived together for significant periods, did they part</w:t>
      </w:r>
      <w:r>
        <w:t>ition their ecological niches?</w:t>
      </w:r>
    </w:p>
    <w:p w14:paraId="4F4938AB" w14:textId="77777777" w:rsidR="00052D0C" w:rsidRDefault="00052D0C" w:rsidP="00052D0C">
      <w:pPr>
        <w:pStyle w:val="ListParagraph"/>
        <w:numPr>
          <w:ilvl w:val="1"/>
          <w:numId w:val="1"/>
        </w:numPr>
        <w:spacing w:after="120"/>
        <w:contextualSpacing w:val="0"/>
      </w:pPr>
      <w:r w:rsidRPr="00052D0C">
        <w:t>How flexible were the dietary habits of cave bears in relation to individual choices</w:t>
      </w:r>
      <w:r>
        <w:t xml:space="preserve"> and phylogenetic affiliation? </w:t>
      </w:r>
    </w:p>
    <w:p w14:paraId="3B3B1398" w14:textId="470FC4D9" w:rsidR="00052D0C" w:rsidRPr="00052D0C" w:rsidRDefault="00052D0C" w:rsidP="00052D0C">
      <w:pPr>
        <w:pStyle w:val="ListParagraph"/>
        <w:numPr>
          <w:ilvl w:val="1"/>
          <w:numId w:val="1"/>
        </w:numPr>
        <w:spacing w:after="120"/>
        <w:contextualSpacing w:val="0"/>
      </w:pPr>
      <w:r w:rsidRPr="00052D0C">
        <w:t>Is there a link between the occurrence of different cave bear types and climatic fluctuations?</w:t>
      </w:r>
    </w:p>
    <w:p w14:paraId="503CEE24" w14:textId="066D7F0E" w:rsidR="00052D0C" w:rsidRPr="00052D0C" w:rsidRDefault="00C87A0C" w:rsidP="00B07261">
      <w:pPr>
        <w:pStyle w:val="ListParagraph"/>
        <w:numPr>
          <w:ilvl w:val="0"/>
          <w:numId w:val="1"/>
        </w:numPr>
        <w:spacing w:after="120"/>
        <w:contextualSpacing w:val="0"/>
      </w:pPr>
      <w:r>
        <w:rPr>
          <w:rFonts w:eastAsia="Times New Roman" w:cs="Arial"/>
          <w:b/>
        </w:rPr>
        <w:t>10:3</w:t>
      </w:r>
      <w:bookmarkStart w:id="0" w:name="_GoBack"/>
      <w:bookmarkEnd w:id="0"/>
      <w:r w:rsidR="00052D0C" w:rsidRPr="00052D0C">
        <w:rPr>
          <w:rFonts w:eastAsia="Times New Roman" w:cs="Arial"/>
          <w:b/>
        </w:rPr>
        <w:t>0</w:t>
      </w:r>
      <w:r w:rsidR="00052D0C" w:rsidRPr="00052D0C">
        <w:rPr>
          <w:rFonts w:eastAsia="Times New Roman" w:cs="Arial"/>
        </w:rPr>
        <w:t xml:space="preserve"> Results section using your charts for each isotope in the results </w:t>
      </w:r>
      <w:r w:rsidR="00052D0C">
        <w:rPr>
          <w:rFonts w:eastAsia="Times New Roman" w:cs="Arial"/>
        </w:rPr>
        <w:t>answer these questions</w:t>
      </w:r>
      <w:r w:rsidR="008A7405" w:rsidRPr="008A7405">
        <w:rPr>
          <w:rFonts w:eastAsia="Times New Roman" w:cs="Arial"/>
          <w:highlight w:val="green"/>
        </w:rPr>
        <w:sym w:font="Wingdings" w:char="F0E0"/>
      </w:r>
      <w:r w:rsidR="008A7405" w:rsidRPr="008A7405">
        <w:rPr>
          <w:rFonts w:eastAsia="Times New Roman" w:cs="Arial"/>
          <w:highlight w:val="green"/>
        </w:rPr>
        <w:t>this went really well, I was really impressed that they could do this!</w:t>
      </w:r>
    </w:p>
    <w:p w14:paraId="3D882A38" w14:textId="77777777" w:rsidR="002A6A29" w:rsidRPr="002A6A29" w:rsidRDefault="002A6A29" w:rsidP="002A6A29">
      <w:pPr>
        <w:rPr>
          <w:rFonts w:ascii="Times" w:eastAsia="Times New Roman" w:hAnsi="Times" w:cs="Times New Roman"/>
        </w:rPr>
      </w:pPr>
      <w:proofErr w:type="spellStart"/>
      <w:r>
        <w:rPr>
          <w:rFonts w:eastAsia="Times New Roman" w:cs="Arial"/>
        </w:rPr>
        <w:t>Diagenesis</w:t>
      </w:r>
      <w:proofErr w:type="spellEnd"/>
      <w:r>
        <w:rPr>
          <w:rFonts w:eastAsia="Times New Roman" w:cs="Arial"/>
        </w:rPr>
        <w:t xml:space="preserve">: </w:t>
      </w:r>
      <w:r w:rsidRPr="002A6A29">
        <w:rPr>
          <w:rFonts w:ascii="Arial" w:eastAsia="Times New Roman" w:hAnsi="Arial" w:cs="Arial"/>
          <w:color w:val="000000"/>
          <w:shd w:val="clear" w:color="auto" w:fill="FFFFFF"/>
        </w:rPr>
        <w:t>"</w:t>
      </w:r>
      <w:r w:rsidRPr="002A6A29">
        <w:rPr>
          <w:rFonts w:ascii="Arial" w:eastAsia="Times New Roman" w:hAnsi="Arial" w:cs="Arial"/>
          <w:i/>
          <w:iCs/>
          <w:color w:val="000000"/>
          <w:shd w:val="clear" w:color="auto" w:fill="FFFFFF"/>
        </w:rPr>
        <w:t>the cumulative physical, chemical and biological environment; these processes will modify an organic object’s original chemical and/or structural properties and will govern its ultimate fate, in terms of preservation or destruction</w:t>
      </w:r>
      <w:r w:rsidRPr="002A6A29">
        <w:rPr>
          <w:rFonts w:ascii="Arial" w:eastAsia="Times New Roman" w:hAnsi="Arial" w:cs="Arial"/>
          <w:color w:val="000000"/>
          <w:shd w:val="clear" w:color="auto" w:fill="FFFFFF"/>
        </w:rPr>
        <w:t>" (Wilson and Pollard, 2002</w:t>
      </w:r>
    </w:p>
    <w:p w14:paraId="1888BC64" w14:textId="6F836A2F" w:rsidR="002A6A29" w:rsidRPr="00090CBC" w:rsidRDefault="002A6A29" w:rsidP="002A6A29">
      <w:pPr>
        <w:pStyle w:val="ListParagraph"/>
        <w:numPr>
          <w:ilvl w:val="1"/>
          <w:numId w:val="1"/>
        </w:numPr>
        <w:spacing w:after="120"/>
        <w:contextualSpacing w:val="0"/>
      </w:pPr>
      <w:r w:rsidRPr="00090CBC">
        <w:rPr>
          <w:rFonts w:eastAsia="Times New Roman" w:cs="Arial"/>
        </w:rPr>
        <w:t xml:space="preserve">They argue that they can identify differences in water resources used by the bears. What isotopic measurement can they take in the </w:t>
      </w:r>
      <w:r w:rsidRPr="00090CBC">
        <w:rPr>
          <w:rFonts w:eastAsia="Times New Roman" w:cs="Arial"/>
          <w:b/>
        </w:rPr>
        <w:t>ancient bears</w:t>
      </w:r>
      <w:r w:rsidRPr="00090CBC">
        <w:rPr>
          <w:rFonts w:eastAsia="Times New Roman" w:cs="Arial"/>
        </w:rPr>
        <w:t xml:space="preserve"> that will reflect the water resource the bears were using?</w:t>
      </w:r>
    </w:p>
    <w:p w14:paraId="0C8F462A" w14:textId="12F998FB" w:rsidR="002A6A29" w:rsidRPr="00837AF1" w:rsidRDefault="00090CBC" w:rsidP="002A6A29">
      <w:pPr>
        <w:pStyle w:val="ListParagraph"/>
        <w:numPr>
          <w:ilvl w:val="2"/>
          <w:numId w:val="1"/>
        </w:numPr>
        <w:spacing w:after="120"/>
        <w:contextualSpacing w:val="0"/>
      </w:pPr>
      <w:r w:rsidRPr="00090CBC">
        <w:rPr>
          <w:rFonts w:ascii="Cambria" w:hAnsi="Cambria"/>
          <w:b/>
        </w:rPr>
        <w:t>NOT</w:t>
      </w:r>
      <w:r>
        <w:rPr>
          <w:rFonts w:ascii="Cambria" w:hAnsi="Cambria"/>
        </w:rPr>
        <w:t xml:space="preserve"> </w:t>
      </w:r>
      <w:r w:rsidR="002A6A29">
        <w:rPr>
          <w:rFonts w:ascii="Cambria" w:hAnsi="Cambria"/>
        </w:rPr>
        <w:t>δ</w:t>
      </w:r>
      <w:r w:rsidR="002A6A29" w:rsidRPr="00605EE6">
        <w:rPr>
          <w:vertAlign w:val="superscript"/>
        </w:rPr>
        <w:t>18</w:t>
      </w:r>
      <w:r w:rsidR="002A6A29">
        <w:t>O</w:t>
      </w:r>
      <w:r w:rsidR="002A6A29" w:rsidRPr="00605EE6">
        <w:rPr>
          <w:vertAlign w:val="subscript"/>
        </w:rPr>
        <w:t>H20</w:t>
      </w:r>
      <w:r w:rsidRPr="00090CBC">
        <w:t xml:space="preserve"> in ancient bears it is </w:t>
      </w:r>
      <w:r>
        <w:rPr>
          <w:rFonts w:ascii="Cambria" w:hAnsi="Cambria"/>
        </w:rPr>
        <w:t>δ</w:t>
      </w:r>
      <w:r w:rsidRPr="00605EE6">
        <w:rPr>
          <w:vertAlign w:val="superscript"/>
        </w:rPr>
        <w:t>18</w:t>
      </w:r>
      <w:r>
        <w:t>O</w:t>
      </w:r>
      <w:r>
        <w:rPr>
          <w:vertAlign w:val="subscript"/>
        </w:rPr>
        <w:t>carb</w:t>
      </w:r>
    </w:p>
    <w:p w14:paraId="0C6E8956" w14:textId="030D4E54" w:rsidR="00090CBC" w:rsidRDefault="00090CBC" w:rsidP="00052D0C">
      <w:pPr>
        <w:pStyle w:val="ListParagraph"/>
        <w:numPr>
          <w:ilvl w:val="1"/>
          <w:numId w:val="1"/>
        </w:numPr>
        <w:spacing w:after="120"/>
        <w:contextualSpacing w:val="0"/>
      </w:pPr>
      <w:r>
        <w:t xml:space="preserve">They argue that they can use the </w:t>
      </w:r>
      <w:r>
        <w:rPr>
          <w:rFonts w:ascii="Cambria" w:hAnsi="Cambria"/>
        </w:rPr>
        <w:t>δ</w:t>
      </w:r>
      <w:r w:rsidRPr="00605EE6">
        <w:rPr>
          <w:vertAlign w:val="superscript"/>
        </w:rPr>
        <w:t>18</w:t>
      </w:r>
      <w:r>
        <w:t>O</w:t>
      </w:r>
      <w:r>
        <w:rPr>
          <w:vertAlign w:val="subscript"/>
        </w:rPr>
        <w:t xml:space="preserve"> </w:t>
      </w:r>
      <w:r w:rsidRPr="00090CBC">
        <w:t>values based</w:t>
      </w:r>
      <w:r>
        <w:rPr>
          <w:vertAlign w:val="subscript"/>
        </w:rPr>
        <w:t xml:space="preserve"> </w:t>
      </w:r>
      <w:r>
        <w:t xml:space="preserve">on the carbonate fraction and don’t need to use the </w:t>
      </w:r>
      <w:r>
        <w:rPr>
          <w:rFonts w:ascii="Cambria" w:hAnsi="Cambria"/>
        </w:rPr>
        <w:t>δ</w:t>
      </w:r>
      <w:r w:rsidRPr="00605EE6">
        <w:rPr>
          <w:vertAlign w:val="superscript"/>
        </w:rPr>
        <w:t>18</w:t>
      </w:r>
      <w:r>
        <w:t>O</w:t>
      </w:r>
      <w:r>
        <w:rPr>
          <w:vertAlign w:val="subscript"/>
        </w:rPr>
        <w:t>PO4</w:t>
      </w:r>
      <w:r w:rsidR="00F04A72">
        <w:t xml:space="preserve"> Why are the carbonate values good enough?</w:t>
      </w:r>
    </w:p>
    <w:p w14:paraId="46C4B2D4" w14:textId="4A44CD71" w:rsidR="00F04A72" w:rsidRPr="00090CBC" w:rsidRDefault="00F04A72" w:rsidP="00F04A72">
      <w:pPr>
        <w:pStyle w:val="ListParagraph"/>
        <w:numPr>
          <w:ilvl w:val="2"/>
          <w:numId w:val="1"/>
        </w:numPr>
        <w:spacing w:after="120"/>
        <w:contextualSpacing w:val="0"/>
      </w:pPr>
      <w:r>
        <w:t xml:space="preserve">The phosphate and carbonate values show the same trend and they don’t show any </w:t>
      </w:r>
      <w:proofErr w:type="spellStart"/>
      <w:r>
        <w:t>diagenetic</w:t>
      </w:r>
      <w:proofErr w:type="spellEnd"/>
      <w:r>
        <w:t xml:space="preserve"> indicators, so they’re good to go</w:t>
      </w:r>
    </w:p>
    <w:p w14:paraId="569FFA8A" w14:textId="07237AF2" w:rsidR="00052D0C" w:rsidRPr="00052D0C" w:rsidRDefault="00052D0C" w:rsidP="00052D0C">
      <w:pPr>
        <w:pStyle w:val="ListParagraph"/>
        <w:numPr>
          <w:ilvl w:val="1"/>
          <w:numId w:val="1"/>
        </w:numPr>
        <w:spacing w:after="120"/>
        <w:contextualSpacing w:val="0"/>
      </w:pPr>
      <w:r w:rsidRPr="00052D0C">
        <w:rPr>
          <w:rFonts w:eastAsia="Times New Roman" w:cs="Arial"/>
        </w:rPr>
        <w:t xml:space="preserve">They </w:t>
      </w:r>
      <w:proofErr w:type="gramStart"/>
      <w:r w:rsidRPr="00052D0C">
        <w:rPr>
          <w:rFonts w:eastAsia="Times New Roman" w:cs="Arial"/>
        </w:rPr>
        <w:t>say</w:t>
      </w:r>
      <w:proofErr w:type="gramEnd"/>
      <w:r w:rsidRPr="00052D0C">
        <w:rPr>
          <w:rFonts w:eastAsia="Times New Roman" w:cs="Arial"/>
        </w:rPr>
        <w:t xml:space="preserve"> “no significant correlation was found between the isotopic values and any </w:t>
      </w:r>
      <w:proofErr w:type="spellStart"/>
      <w:r w:rsidRPr="00052D0C">
        <w:rPr>
          <w:rFonts w:eastAsia="Times New Roman" w:cs="Arial"/>
        </w:rPr>
        <w:t>diagenetic</w:t>
      </w:r>
      <w:proofErr w:type="spellEnd"/>
      <w:r w:rsidRPr="00052D0C">
        <w:rPr>
          <w:rFonts w:eastAsia="Times New Roman" w:cs="Arial"/>
        </w:rPr>
        <w:t xml:space="preserve"> indicator.”</w:t>
      </w:r>
      <w:r>
        <w:rPr>
          <w:rFonts w:eastAsia="Times New Roman" w:cs="Arial"/>
          <w:b/>
        </w:rPr>
        <w:t xml:space="preserve"> </w:t>
      </w:r>
      <w:r w:rsidRPr="00052D0C">
        <w:rPr>
          <w:rFonts w:eastAsia="Times New Roman" w:cs="Arial"/>
          <w:b/>
        </w:rPr>
        <w:t xml:space="preserve">What are the </w:t>
      </w:r>
      <w:proofErr w:type="spellStart"/>
      <w:r w:rsidRPr="00052D0C">
        <w:rPr>
          <w:rFonts w:eastAsia="Times New Roman" w:cs="Arial"/>
          <w:b/>
        </w:rPr>
        <w:t>diagenetic</w:t>
      </w:r>
      <w:proofErr w:type="spellEnd"/>
      <w:r w:rsidRPr="00052D0C">
        <w:rPr>
          <w:rFonts w:eastAsia="Times New Roman" w:cs="Arial"/>
          <w:b/>
        </w:rPr>
        <w:t xml:space="preserve"> indicators they were looking for?</w:t>
      </w:r>
    </w:p>
    <w:p w14:paraId="763B55B3" w14:textId="3FECED0E" w:rsidR="00052D0C" w:rsidRPr="00052D0C" w:rsidRDefault="00052D0C" w:rsidP="00052D0C">
      <w:pPr>
        <w:pStyle w:val="ListParagraph"/>
        <w:numPr>
          <w:ilvl w:val="2"/>
          <w:numId w:val="1"/>
        </w:numPr>
        <w:spacing w:after="120"/>
        <w:contextualSpacing w:val="0"/>
      </w:pPr>
      <w:r w:rsidRPr="00052D0C">
        <w:rPr>
          <w:rFonts w:eastAsia="Times New Roman" w:cs="Arial"/>
        </w:rPr>
        <w:t xml:space="preserve">Testing </w:t>
      </w:r>
      <w:r>
        <w:rPr>
          <w:rFonts w:eastAsia="Times New Roman" w:cs="Arial"/>
        </w:rPr>
        <w:t>different correlati</w:t>
      </w:r>
      <w:r w:rsidRPr="00052D0C">
        <w:rPr>
          <w:rFonts w:eastAsia="Times New Roman" w:cs="Arial"/>
        </w:rPr>
        <w:t>o</w:t>
      </w:r>
      <w:r>
        <w:rPr>
          <w:rFonts w:eastAsia="Times New Roman" w:cs="Arial"/>
        </w:rPr>
        <w:t>n</w:t>
      </w:r>
      <w:r w:rsidRPr="00052D0C">
        <w:rPr>
          <w:rFonts w:eastAsia="Times New Roman" w:cs="Arial"/>
        </w:rPr>
        <w:t xml:space="preserve">s between markers, such as N content of whole bone that reflects the intensity of collagen loss or the percent carbonate in the bone </w:t>
      </w:r>
      <w:r>
        <w:rPr>
          <w:rFonts w:eastAsia="Times New Roman" w:cs="Arial"/>
        </w:rPr>
        <w:t>(percent carbonate in ancient bones was 5.6 to 8.3% compared to 7.8% in modern bones)</w:t>
      </w:r>
    </w:p>
    <w:p w14:paraId="31E05E4E" w14:textId="48D40E9C" w:rsidR="00472C66" w:rsidRPr="00426A34" w:rsidRDefault="00052D0C" w:rsidP="00445F8A">
      <w:pPr>
        <w:pStyle w:val="ListParagraph"/>
        <w:numPr>
          <w:ilvl w:val="2"/>
          <w:numId w:val="1"/>
        </w:numPr>
        <w:spacing w:after="120"/>
        <w:contextualSpacing w:val="0"/>
      </w:pPr>
      <w:r w:rsidRPr="00112E44">
        <w:rPr>
          <w:rFonts w:eastAsia="Times New Roman" w:cs="Arial"/>
        </w:rPr>
        <w:t>Difference between two sources of oxygen, that in carbonate and that in phosphate</w:t>
      </w:r>
      <w:r w:rsidR="002A6A29" w:rsidRPr="00112E44">
        <w:rPr>
          <w:rFonts w:eastAsia="Times New Roman" w:cs="Arial"/>
        </w:rPr>
        <w:t>,</w:t>
      </w:r>
      <w:r w:rsidRPr="00112E44">
        <w:rPr>
          <w:rFonts w:eastAsia="Times New Roman" w:cs="Arial"/>
        </w:rPr>
        <w:t xml:space="preserve"> were compared to that in modern mammal bones and was found to be</w:t>
      </w:r>
      <w:r w:rsidR="002A6A29" w:rsidRPr="00112E44">
        <w:rPr>
          <w:rFonts w:eastAsia="Times New Roman" w:cs="Arial"/>
        </w:rPr>
        <w:t xml:space="preserve"> similar (Oxygen laid down in carbonate and in phosphate comes from the same source, you expect the difference to be the same, because the discrimination in bone formation is the same—if you see a difference, then collagen has probably been destroyed </w:t>
      </w:r>
    </w:p>
    <w:p w14:paraId="21D8C1C0" w14:textId="31861355" w:rsidR="00E20558" w:rsidRPr="00426A34" w:rsidRDefault="00B33835" w:rsidP="00E20558">
      <w:pPr>
        <w:pStyle w:val="ListParagraph"/>
        <w:numPr>
          <w:ilvl w:val="0"/>
          <w:numId w:val="1"/>
        </w:numPr>
        <w:spacing w:after="120"/>
        <w:contextualSpacing w:val="0"/>
      </w:pPr>
      <w:r w:rsidRPr="00426A34">
        <w:rPr>
          <w:b/>
        </w:rPr>
        <w:t>10:40-10:5</w:t>
      </w:r>
      <w:r w:rsidR="00E20558" w:rsidRPr="00426A34">
        <w:rPr>
          <w:b/>
        </w:rPr>
        <w:t>0</w:t>
      </w:r>
      <w:r w:rsidR="00E20558" w:rsidRPr="00426A34">
        <w:t xml:space="preserve"> discuss answers, grade each other</w:t>
      </w:r>
    </w:p>
    <w:p w14:paraId="795DC136" w14:textId="2B5AC0AD" w:rsidR="00E20558" w:rsidRPr="00426A34" w:rsidRDefault="00837AF1" w:rsidP="00E20558">
      <w:pPr>
        <w:pStyle w:val="ListParagraph"/>
        <w:numPr>
          <w:ilvl w:val="0"/>
          <w:numId w:val="1"/>
        </w:numPr>
        <w:spacing w:after="120"/>
        <w:contextualSpacing w:val="0"/>
      </w:pPr>
      <w:r>
        <w:t>Turn in your</w:t>
      </w:r>
      <w:r w:rsidR="00B33835" w:rsidRPr="00426A34">
        <w:t xml:space="preserve"> </w:t>
      </w:r>
      <w:r>
        <w:t>message box!!</w:t>
      </w:r>
    </w:p>
    <w:p w14:paraId="09328337" w14:textId="0CD4AB8E" w:rsidR="00B33835" w:rsidRDefault="000C6C19" w:rsidP="00B33835">
      <w:pPr>
        <w:rPr>
          <w:b/>
        </w:rPr>
      </w:pPr>
      <w:r>
        <w:rPr>
          <w:b/>
        </w:rPr>
        <w:t>THEIR PREP</w:t>
      </w:r>
      <w:r w:rsidR="00581623" w:rsidRPr="00C11343">
        <w:rPr>
          <w:b/>
        </w:rPr>
        <w:t>:</w:t>
      </w:r>
    </w:p>
    <w:p w14:paraId="667232D6" w14:textId="6ACC258F" w:rsidR="00581623" w:rsidRDefault="00B33835" w:rsidP="00B63942">
      <w:r>
        <w:rPr>
          <w:b/>
        </w:rPr>
        <w:t xml:space="preserve">READ: </w:t>
      </w:r>
    </w:p>
    <w:p w14:paraId="5807AE59" w14:textId="77777777" w:rsidR="00F24C95" w:rsidRPr="00B63942" w:rsidRDefault="00F24C95" w:rsidP="00F24C95">
      <w:pPr>
        <w:rPr>
          <w:rFonts w:ascii="Times" w:eastAsia="Times New Roman" w:hAnsi="Times" w:cs="Times New Roman"/>
        </w:rPr>
      </w:pPr>
      <w:proofErr w:type="spellStart"/>
      <w:r w:rsidRPr="00B63942">
        <w:rPr>
          <w:rFonts w:ascii="Arial" w:eastAsia="Times New Roman" w:hAnsi="Arial" w:cs="Arial"/>
          <w:color w:val="222222"/>
          <w:shd w:val="clear" w:color="auto" w:fill="FFFFFF"/>
        </w:rPr>
        <w:t>Bocherens</w:t>
      </w:r>
      <w:proofErr w:type="spellEnd"/>
      <w:r w:rsidRPr="00B63942">
        <w:rPr>
          <w:rFonts w:ascii="Arial" w:eastAsia="Times New Roman" w:hAnsi="Arial" w:cs="Arial"/>
          <w:color w:val="222222"/>
          <w:shd w:val="clear" w:color="auto" w:fill="FFFFFF"/>
        </w:rPr>
        <w:t xml:space="preserve">, </w:t>
      </w:r>
      <w:proofErr w:type="spellStart"/>
      <w:r w:rsidRPr="00B63942">
        <w:rPr>
          <w:rFonts w:ascii="Arial" w:eastAsia="Times New Roman" w:hAnsi="Arial" w:cs="Arial"/>
          <w:color w:val="222222"/>
          <w:shd w:val="clear" w:color="auto" w:fill="FFFFFF"/>
        </w:rPr>
        <w:t>Hervé</w:t>
      </w:r>
      <w:proofErr w:type="spellEnd"/>
      <w:r w:rsidRPr="00B63942">
        <w:rPr>
          <w:rFonts w:ascii="Arial" w:eastAsia="Times New Roman" w:hAnsi="Arial" w:cs="Arial"/>
          <w:color w:val="222222"/>
          <w:shd w:val="clear" w:color="auto" w:fill="FFFFFF"/>
        </w:rPr>
        <w:t>, et al. "Niche partitioning between two sympatric g</w:t>
      </w:r>
      <w:r>
        <w:rPr>
          <w:rFonts w:ascii="Arial" w:eastAsia="Times New Roman" w:hAnsi="Arial" w:cs="Arial"/>
          <w:color w:val="222222"/>
          <w:shd w:val="clear" w:color="auto" w:fill="FFFFFF"/>
        </w:rPr>
        <w:t>enetically distinct cave bears (</w:t>
      </w:r>
      <w:proofErr w:type="spellStart"/>
      <w:r w:rsidRPr="001615FB">
        <w:rPr>
          <w:rFonts w:ascii="Arial" w:eastAsia="Times New Roman" w:hAnsi="Arial" w:cs="Arial"/>
          <w:i/>
          <w:color w:val="222222"/>
          <w:shd w:val="clear" w:color="auto" w:fill="FFFFFF"/>
        </w:rPr>
        <w:t>Ursus</w:t>
      </w:r>
      <w:proofErr w:type="spellEnd"/>
      <w:r w:rsidRPr="001615FB">
        <w:rPr>
          <w:rFonts w:ascii="Arial" w:eastAsia="Times New Roman" w:hAnsi="Arial" w:cs="Arial"/>
          <w:i/>
          <w:color w:val="222222"/>
          <w:shd w:val="clear" w:color="auto" w:fill="FFFFFF"/>
        </w:rPr>
        <w:t xml:space="preserve"> </w:t>
      </w:r>
      <w:proofErr w:type="spellStart"/>
      <w:r w:rsidRPr="001615FB">
        <w:rPr>
          <w:rFonts w:ascii="Arial" w:eastAsia="Times New Roman" w:hAnsi="Arial" w:cs="Arial"/>
          <w:i/>
          <w:color w:val="222222"/>
          <w:shd w:val="clear" w:color="auto" w:fill="FFFFFF"/>
        </w:rPr>
        <w:t>spelaeus</w:t>
      </w:r>
      <w:proofErr w:type="spellEnd"/>
      <w:r>
        <w:rPr>
          <w:rFonts w:ascii="Arial" w:eastAsia="Times New Roman" w:hAnsi="Arial" w:cs="Arial"/>
          <w:i/>
          <w:color w:val="222222"/>
          <w:shd w:val="clear" w:color="auto" w:fill="FFFFFF"/>
        </w:rPr>
        <w:t xml:space="preserve"> </w:t>
      </w:r>
      <w:r w:rsidRPr="00B63942">
        <w:rPr>
          <w:rFonts w:ascii="Arial" w:eastAsia="Times New Roman" w:hAnsi="Arial" w:cs="Arial"/>
          <w:color w:val="222222"/>
          <w:shd w:val="clear" w:color="auto" w:fill="FFFFFF"/>
        </w:rPr>
        <w:t>and</w:t>
      </w:r>
      <w:r>
        <w:rPr>
          <w:rFonts w:ascii="Arial" w:eastAsia="Times New Roman" w:hAnsi="Arial" w:cs="Arial"/>
          <w:color w:val="222222"/>
          <w:shd w:val="clear" w:color="auto" w:fill="FFFFFF"/>
        </w:rPr>
        <w:t xml:space="preserve"> </w:t>
      </w:r>
      <w:proofErr w:type="spellStart"/>
      <w:r w:rsidRPr="001615FB">
        <w:rPr>
          <w:rFonts w:ascii="Arial" w:eastAsia="Times New Roman" w:hAnsi="Arial" w:cs="Arial"/>
          <w:i/>
          <w:color w:val="222222"/>
          <w:shd w:val="clear" w:color="auto" w:fill="FFFFFF"/>
        </w:rPr>
        <w:t>Ursus</w:t>
      </w:r>
      <w:proofErr w:type="spellEnd"/>
      <w:r w:rsidRPr="001615FB">
        <w:rPr>
          <w:rFonts w:ascii="Arial" w:eastAsia="Times New Roman" w:hAnsi="Arial" w:cs="Arial"/>
          <w:i/>
          <w:color w:val="222222"/>
          <w:shd w:val="clear" w:color="auto" w:fill="FFFFFF"/>
        </w:rPr>
        <w:t xml:space="preserve"> </w:t>
      </w:r>
      <w:proofErr w:type="spellStart"/>
      <w:r w:rsidRPr="001615FB">
        <w:rPr>
          <w:rFonts w:ascii="Arial" w:eastAsia="Times New Roman" w:hAnsi="Arial" w:cs="Arial"/>
          <w:i/>
          <w:color w:val="222222"/>
          <w:shd w:val="clear" w:color="auto" w:fill="FFFFFF"/>
        </w:rPr>
        <w:t>ingressus</w:t>
      </w:r>
      <w:proofErr w:type="spellEnd"/>
      <w:r>
        <w:rPr>
          <w:rFonts w:ascii="Arial" w:eastAsia="Times New Roman" w:hAnsi="Arial" w:cs="Arial"/>
          <w:color w:val="222222"/>
          <w:shd w:val="clear" w:color="auto" w:fill="FFFFFF"/>
        </w:rPr>
        <w:t xml:space="preserve">) </w:t>
      </w:r>
      <w:r w:rsidRPr="00B63942">
        <w:rPr>
          <w:rFonts w:ascii="Arial" w:eastAsia="Times New Roman" w:hAnsi="Arial" w:cs="Arial"/>
          <w:color w:val="222222"/>
          <w:shd w:val="clear" w:color="auto" w:fill="FFFFFF"/>
        </w:rPr>
        <w:t xml:space="preserve">and brown bear </w:t>
      </w:r>
      <w:r>
        <w:rPr>
          <w:rFonts w:ascii="Arial" w:eastAsia="Times New Roman" w:hAnsi="Arial" w:cs="Arial"/>
          <w:color w:val="222222"/>
          <w:shd w:val="clear" w:color="auto" w:fill="FFFFFF"/>
        </w:rPr>
        <w:t>(</w:t>
      </w:r>
      <w:proofErr w:type="spellStart"/>
      <w:r w:rsidRPr="001615FB">
        <w:rPr>
          <w:rFonts w:ascii="Arial" w:eastAsia="Times New Roman" w:hAnsi="Arial" w:cs="Arial"/>
          <w:i/>
          <w:color w:val="222222"/>
          <w:shd w:val="clear" w:color="auto" w:fill="FFFFFF"/>
        </w:rPr>
        <w:t>Ursus</w:t>
      </w:r>
      <w:proofErr w:type="spellEnd"/>
      <w:r w:rsidRPr="001615FB">
        <w:rPr>
          <w:rFonts w:ascii="Arial" w:eastAsia="Times New Roman" w:hAnsi="Arial" w:cs="Arial"/>
          <w:i/>
          <w:color w:val="222222"/>
          <w:shd w:val="clear" w:color="auto" w:fill="FFFFFF"/>
        </w:rPr>
        <w:t xml:space="preserve"> </w:t>
      </w:r>
      <w:proofErr w:type="spellStart"/>
      <w:r w:rsidRPr="001615FB">
        <w:rPr>
          <w:rFonts w:ascii="Arial" w:eastAsia="Times New Roman" w:hAnsi="Arial" w:cs="Arial"/>
          <w:i/>
          <w:color w:val="222222"/>
          <w:shd w:val="clear" w:color="auto" w:fill="FFFFFF"/>
        </w:rPr>
        <w:t>arctos</w:t>
      </w:r>
      <w:proofErr w:type="spellEnd"/>
      <w:r>
        <w:rPr>
          <w:rFonts w:ascii="Arial" w:eastAsia="Times New Roman" w:hAnsi="Arial" w:cs="Arial"/>
          <w:color w:val="222222"/>
          <w:shd w:val="clear" w:color="auto" w:fill="FFFFFF"/>
        </w:rPr>
        <w:t>)</w:t>
      </w:r>
      <w:r w:rsidRPr="00B63942">
        <w:rPr>
          <w:rFonts w:ascii="Arial" w:eastAsia="Times New Roman" w:hAnsi="Arial" w:cs="Arial"/>
          <w:color w:val="222222"/>
          <w:shd w:val="clear" w:color="auto" w:fill="FFFFFF"/>
        </w:rPr>
        <w:t xml:space="preserve"> from Austria: Isotopic evidence from fossil bones." </w:t>
      </w:r>
      <w:r w:rsidRPr="00B63942">
        <w:rPr>
          <w:rFonts w:ascii="Arial" w:eastAsia="Times New Roman" w:hAnsi="Arial" w:cs="Arial"/>
          <w:i/>
          <w:iCs/>
          <w:color w:val="222222"/>
          <w:shd w:val="clear" w:color="auto" w:fill="FFFFFF"/>
        </w:rPr>
        <w:t>Quaternary International</w:t>
      </w:r>
      <w:r w:rsidRPr="00B63942">
        <w:rPr>
          <w:rFonts w:ascii="Arial" w:eastAsia="Times New Roman" w:hAnsi="Arial" w:cs="Arial"/>
          <w:color w:val="222222"/>
          <w:shd w:val="clear" w:color="auto" w:fill="FFFFFF"/>
        </w:rPr>
        <w:t> 245.2 (2011): 238-248.</w:t>
      </w:r>
    </w:p>
    <w:p w14:paraId="57A611F1" w14:textId="77777777" w:rsidR="00B33835" w:rsidRDefault="00B33835" w:rsidP="00581623"/>
    <w:p w14:paraId="46152311" w14:textId="36BC41A7" w:rsidR="00581623" w:rsidRPr="00363FB9" w:rsidRDefault="000C6C19" w:rsidP="00581623">
      <w:pPr>
        <w:spacing w:after="120"/>
        <w:rPr>
          <w:b/>
        </w:rPr>
      </w:pPr>
      <w:r>
        <w:rPr>
          <w:b/>
        </w:rPr>
        <w:t xml:space="preserve">MY </w:t>
      </w:r>
      <w:r w:rsidR="00581623" w:rsidRPr="00363FB9">
        <w:rPr>
          <w:b/>
        </w:rPr>
        <w:t>PREP:</w:t>
      </w:r>
    </w:p>
    <w:p w14:paraId="33EF2F86" w14:textId="6EAA40F4" w:rsidR="00581623" w:rsidRDefault="003D0410" w:rsidP="00581623">
      <w:pPr>
        <w:pStyle w:val="ListParagraph"/>
        <w:numPr>
          <w:ilvl w:val="0"/>
          <w:numId w:val="2"/>
        </w:numPr>
        <w:spacing w:after="120"/>
      </w:pPr>
      <w:r>
        <w:t>T</w:t>
      </w:r>
      <w:r w:rsidR="00581623">
        <w:t>eam folders</w:t>
      </w:r>
    </w:p>
    <w:p w14:paraId="3F828DD4" w14:textId="5A033A34" w:rsidR="00B95200" w:rsidRPr="00B95200" w:rsidRDefault="000B184C" w:rsidP="003D0410">
      <w:pPr>
        <w:pStyle w:val="ListParagraph"/>
        <w:numPr>
          <w:ilvl w:val="1"/>
          <w:numId w:val="2"/>
        </w:numPr>
        <w:spacing w:after="120"/>
        <w:rPr>
          <w:highlight w:val="green"/>
        </w:rPr>
      </w:pPr>
      <w:r>
        <w:t xml:space="preserve">Quarter sheets for </w:t>
      </w:r>
      <w:proofErr w:type="spellStart"/>
      <w:r>
        <w:t>eval</w:t>
      </w:r>
      <w:proofErr w:type="spellEnd"/>
      <w:r>
        <w:t xml:space="preserve"> of their status on stable isotopes</w:t>
      </w:r>
    </w:p>
    <w:p w14:paraId="1715F4EE" w14:textId="362D8417" w:rsidR="003D0410" w:rsidRDefault="00B63942" w:rsidP="00B63942">
      <w:pPr>
        <w:pStyle w:val="ListParagraph"/>
        <w:numPr>
          <w:ilvl w:val="0"/>
          <w:numId w:val="2"/>
        </w:numPr>
        <w:spacing w:after="120"/>
      </w:pPr>
      <w:r>
        <w:t>Reading guide</w:t>
      </w:r>
    </w:p>
    <w:p w14:paraId="4950A743" w14:textId="5D824CE0" w:rsidR="00B63942" w:rsidRPr="00BC1528" w:rsidRDefault="00B63942" w:rsidP="00B63942">
      <w:pPr>
        <w:pStyle w:val="ListParagraph"/>
        <w:numPr>
          <w:ilvl w:val="0"/>
          <w:numId w:val="2"/>
        </w:numPr>
        <w:spacing w:after="120"/>
      </w:pPr>
      <w:r>
        <w:t>Grade their project backgrounds</w:t>
      </w:r>
    </w:p>
    <w:sectPr w:rsidR="00B63942" w:rsidRPr="00BC1528" w:rsidSect="003E6CC1">
      <w:headerReference w:type="default" r:id="rId8"/>
      <w:pgSz w:w="12240" w:h="15840"/>
      <w:pgMar w:top="117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2746" w14:textId="77777777" w:rsidR="000A0859" w:rsidRDefault="000A0859" w:rsidP="005D6372">
      <w:r>
        <w:separator/>
      </w:r>
    </w:p>
  </w:endnote>
  <w:endnote w:type="continuationSeparator" w:id="0">
    <w:p w14:paraId="3F0A6704" w14:textId="77777777" w:rsidR="000A0859" w:rsidRDefault="000A0859" w:rsidP="005D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8CC56" w14:textId="77777777" w:rsidR="000A0859" w:rsidRDefault="000A0859" w:rsidP="005D6372">
      <w:r>
        <w:separator/>
      </w:r>
    </w:p>
  </w:footnote>
  <w:footnote w:type="continuationSeparator" w:id="0">
    <w:p w14:paraId="06CC303E" w14:textId="77777777" w:rsidR="000A0859" w:rsidRDefault="000A0859" w:rsidP="005D63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C6AAC" w14:textId="77052FCF" w:rsidR="000A0859" w:rsidRPr="005D6372" w:rsidRDefault="000A0859" w:rsidP="005D6372">
    <w:pPr>
      <w:rPr>
        <w:sz w:val="24"/>
        <w:szCs w:val="24"/>
      </w:rPr>
    </w:pPr>
    <w:r w:rsidRPr="005D6372">
      <w:rPr>
        <w:sz w:val="24"/>
        <w:szCs w:val="24"/>
      </w:rPr>
      <w:t>Care N Use of Collections</w:t>
    </w:r>
    <w:r>
      <w:rPr>
        <w:sz w:val="24"/>
        <w:szCs w:val="24"/>
      </w:rPr>
      <w:t xml:space="preserve"> (BIOL/MUSE 240)</w:t>
    </w:r>
    <w:r>
      <w:rPr>
        <w:sz w:val="24"/>
        <w:szCs w:val="24"/>
      </w:rPr>
      <w:tab/>
    </w:r>
    <w:r>
      <w:rPr>
        <w:sz w:val="24"/>
        <w:szCs w:val="24"/>
      </w:rPr>
      <w:tab/>
    </w:r>
    <w:r>
      <w:rPr>
        <w:sz w:val="24"/>
        <w:szCs w:val="24"/>
      </w:rPr>
      <w:tab/>
    </w:r>
    <w:r>
      <w:rPr>
        <w:sz w:val="24"/>
        <w:szCs w:val="24"/>
      </w:rPr>
      <w:tab/>
      <w:t>Fall 2014</w:t>
    </w:r>
  </w:p>
  <w:p w14:paraId="49DAA15F" w14:textId="77777777" w:rsidR="000A0859" w:rsidRPr="005D6372" w:rsidRDefault="000A0859">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10B0"/>
    <w:multiLevelType w:val="hybridMultilevel"/>
    <w:tmpl w:val="C7AED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B6161"/>
    <w:multiLevelType w:val="hybridMultilevel"/>
    <w:tmpl w:val="018C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82032"/>
    <w:multiLevelType w:val="hybridMultilevel"/>
    <w:tmpl w:val="85BAAB4A"/>
    <w:lvl w:ilvl="0" w:tplc="BF3C0D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4118E"/>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3B0CEB"/>
    <w:multiLevelType w:val="hybridMultilevel"/>
    <w:tmpl w:val="64D0F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8719F0"/>
    <w:multiLevelType w:val="hybridMultilevel"/>
    <w:tmpl w:val="A8EC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23"/>
    <w:rsid w:val="00012216"/>
    <w:rsid w:val="00043777"/>
    <w:rsid w:val="00052D0C"/>
    <w:rsid w:val="00090CBC"/>
    <w:rsid w:val="000A0859"/>
    <w:rsid w:val="000A2736"/>
    <w:rsid w:val="000B184C"/>
    <w:rsid w:val="000C6C19"/>
    <w:rsid w:val="00112E44"/>
    <w:rsid w:val="00173AF3"/>
    <w:rsid w:val="001B0189"/>
    <w:rsid w:val="001D0C15"/>
    <w:rsid w:val="001E4502"/>
    <w:rsid w:val="002A6A29"/>
    <w:rsid w:val="002B60EB"/>
    <w:rsid w:val="002E1DD8"/>
    <w:rsid w:val="002E2D9E"/>
    <w:rsid w:val="002F316F"/>
    <w:rsid w:val="00327D33"/>
    <w:rsid w:val="003329CA"/>
    <w:rsid w:val="00383CBD"/>
    <w:rsid w:val="0039090C"/>
    <w:rsid w:val="003A4FAE"/>
    <w:rsid w:val="003D0410"/>
    <w:rsid w:val="003D1600"/>
    <w:rsid w:val="003E6CC1"/>
    <w:rsid w:val="003F79B5"/>
    <w:rsid w:val="00417D5B"/>
    <w:rsid w:val="00426A34"/>
    <w:rsid w:val="00435EAA"/>
    <w:rsid w:val="00445F8A"/>
    <w:rsid w:val="004503D1"/>
    <w:rsid w:val="00472C66"/>
    <w:rsid w:val="00486BBE"/>
    <w:rsid w:val="004B4D41"/>
    <w:rsid w:val="005130E7"/>
    <w:rsid w:val="00553782"/>
    <w:rsid w:val="00581623"/>
    <w:rsid w:val="00584478"/>
    <w:rsid w:val="005D6372"/>
    <w:rsid w:val="005E3FA1"/>
    <w:rsid w:val="00616C1E"/>
    <w:rsid w:val="00626AD6"/>
    <w:rsid w:val="0065208C"/>
    <w:rsid w:val="006554AC"/>
    <w:rsid w:val="006701BE"/>
    <w:rsid w:val="006B53E7"/>
    <w:rsid w:val="00787490"/>
    <w:rsid w:val="007B621D"/>
    <w:rsid w:val="00837AF1"/>
    <w:rsid w:val="00846C0B"/>
    <w:rsid w:val="00850006"/>
    <w:rsid w:val="00850B11"/>
    <w:rsid w:val="00855E6E"/>
    <w:rsid w:val="008654B8"/>
    <w:rsid w:val="008A7405"/>
    <w:rsid w:val="008B01F8"/>
    <w:rsid w:val="008F0501"/>
    <w:rsid w:val="00901DFA"/>
    <w:rsid w:val="00950D67"/>
    <w:rsid w:val="00976C84"/>
    <w:rsid w:val="009F56A0"/>
    <w:rsid w:val="00A62F65"/>
    <w:rsid w:val="00A77E01"/>
    <w:rsid w:val="00A973AC"/>
    <w:rsid w:val="00AB3D86"/>
    <w:rsid w:val="00AB7631"/>
    <w:rsid w:val="00AD73A8"/>
    <w:rsid w:val="00B07261"/>
    <w:rsid w:val="00B33835"/>
    <w:rsid w:val="00B5666D"/>
    <w:rsid w:val="00B6212C"/>
    <w:rsid w:val="00B63942"/>
    <w:rsid w:val="00B95200"/>
    <w:rsid w:val="00BB6776"/>
    <w:rsid w:val="00BC1528"/>
    <w:rsid w:val="00C349F6"/>
    <w:rsid w:val="00C73CCB"/>
    <w:rsid w:val="00C7780E"/>
    <w:rsid w:val="00C87A0C"/>
    <w:rsid w:val="00CB4D2D"/>
    <w:rsid w:val="00CC2A28"/>
    <w:rsid w:val="00D629AC"/>
    <w:rsid w:val="00DD450D"/>
    <w:rsid w:val="00DE1E7D"/>
    <w:rsid w:val="00DF7E49"/>
    <w:rsid w:val="00E20558"/>
    <w:rsid w:val="00F03277"/>
    <w:rsid w:val="00F04A72"/>
    <w:rsid w:val="00F053CB"/>
    <w:rsid w:val="00F24C95"/>
    <w:rsid w:val="00F82756"/>
    <w:rsid w:val="00FA5F5C"/>
    <w:rsid w:val="00FB3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BC1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 w:type="paragraph" w:styleId="Header">
    <w:name w:val="header"/>
    <w:basedOn w:val="Normal"/>
    <w:link w:val="HeaderChar"/>
    <w:uiPriority w:val="99"/>
    <w:unhideWhenUsed/>
    <w:rsid w:val="005D6372"/>
    <w:pPr>
      <w:tabs>
        <w:tab w:val="center" w:pos="4320"/>
        <w:tab w:val="right" w:pos="8640"/>
      </w:tabs>
    </w:pPr>
  </w:style>
  <w:style w:type="character" w:customStyle="1" w:styleId="HeaderChar">
    <w:name w:val="Header Char"/>
    <w:basedOn w:val="DefaultParagraphFont"/>
    <w:link w:val="Header"/>
    <w:uiPriority w:val="99"/>
    <w:rsid w:val="005D6372"/>
    <w:rPr>
      <w:rFonts w:ascii="Helvetica" w:hAnsi="Helvetica"/>
      <w:sz w:val="20"/>
      <w:szCs w:val="20"/>
    </w:rPr>
  </w:style>
  <w:style w:type="paragraph" w:styleId="Footer">
    <w:name w:val="footer"/>
    <w:basedOn w:val="Normal"/>
    <w:link w:val="FooterChar"/>
    <w:uiPriority w:val="99"/>
    <w:unhideWhenUsed/>
    <w:rsid w:val="005D6372"/>
    <w:pPr>
      <w:tabs>
        <w:tab w:val="center" w:pos="4320"/>
        <w:tab w:val="right" w:pos="8640"/>
      </w:tabs>
    </w:pPr>
  </w:style>
  <w:style w:type="character" w:customStyle="1" w:styleId="FooterChar">
    <w:name w:val="Footer Char"/>
    <w:basedOn w:val="DefaultParagraphFont"/>
    <w:link w:val="Footer"/>
    <w:uiPriority w:val="99"/>
    <w:rsid w:val="005D6372"/>
    <w:rPr>
      <w:rFonts w:ascii="Helvetica" w:hAnsi="Helvetica"/>
      <w:sz w:val="20"/>
      <w:szCs w:val="20"/>
    </w:rPr>
  </w:style>
  <w:style w:type="character" w:customStyle="1" w:styleId="apple-converted-space">
    <w:name w:val="apple-converted-space"/>
    <w:basedOn w:val="DefaultParagraphFont"/>
    <w:rsid w:val="00B639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 w:type="paragraph" w:styleId="Header">
    <w:name w:val="header"/>
    <w:basedOn w:val="Normal"/>
    <w:link w:val="HeaderChar"/>
    <w:uiPriority w:val="99"/>
    <w:unhideWhenUsed/>
    <w:rsid w:val="005D6372"/>
    <w:pPr>
      <w:tabs>
        <w:tab w:val="center" w:pos="4320"/>
        <w:tab w:val="right" w:pos="8640"/>
      </w:tabs>
    </w:pPr>
  </w:style>
  <w:style w:type="character" w:customStyle="1" w:styleId="HeaderChar">
    <w:name w:val="Header Char"/>
    <w:basedOn w:val="DefaultParagraphFont"/>
    <w:link w:val="Header"/>
    <w:uiPriority w:val="99"/>
    <w:rsid w:val="005D6372"/>
    <w:rPr>
      <w:rFonts w:ascii="Helvetica" w:hAnsi="Helvetica"/>
      <w:sz w:val="20"/>
      <w:szCs w:val="20"/>
    </w:rPr>
  </w:style>
  <w:style w:type="paragraph" w:styleId="Footer">
    <w:name w:val="footer"/>
    <w:basedOn w:val="Normal"/>
    <w:link w:val="FooterChar"/>
    <w:uiPriority w:val="99"/>
    <w:unhideWhenUsed/>
    <w:rsid w:val="005D6372"/>
    <w:pPr>
      <w:tabs>
        <w:tab w:val="center" w:pos="4320"/>
        <w:tab w:val="right" w:pos="8640"/>
      </w:tabs>
    </w:pPr>
  </w:style>
  <w:style w:type="character" w:customStyle="1" w:styleId="FooterChar">
    <w:name w:val="Footer Char"/>
    <w:basedOn w:val="DefaultParagraphFont"/>
    <w:link w:val="Footer"/>
    <w:uiPriority w:val="99"/>
    <w:rsid w:val="005D6372"/>
    <w:rPr>
      <w:rFonts w:ascii="Helvetica" w:hAnsi="Helvetica"/>
      <w:sz w:val="20"/>
      <w:szCs w:val="20"/>
    </w:rPr>
  </w:style>
  <w:style w:type="character" w:customStyle="1" w:styleId="apple-converted-space">
    <w:name w:val="apple-converted-space"/>
    <w:basedOn w:val="DefaultParagraphFont"/>
    <w:rsid w:val="00B63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157163">
      <w:bodyDiv w:val="1"/>
      <w:marLeft w:val="0"/>
      <w:marRight w:val="0"/>
      <w:marTop w:val="0"/>
      <w:marBottom w:val="0"/>
      <w:divBdr>
        <w:top w:val="none" w:sz="0" w:space="0" w:color="auto"/>
        <w:left w:val="none" w:sz="0" w:space="0" w:color="auto"/>
        <w:bottom w:val="none" w:sz="0" w:space="0" w:color="auto"/>
        <w:right w:val="none" w:sz="0" w:space="0" w:color="auto"/>
      </w:divBdr>
    </w:div>
    <w:div w:id="1784153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886</Words>
  <Characters>5056</Characters>
  <Application>Microsoft Macintosh Word</Application>
  <DocSecurity>0</DocSecurity>
  <Lines>42</Lines>
  <Paragraphs>11</Paragraphs>
  <ScaleCrop>false</ScaleCrop>
  <Company>Earlham College</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18</cp:revision>
  <cp:lastPrinted>2014-11-12T20:37:00Z</cp:lastPrinted>
  <dcterms:created xsi:type="dcterms:W3CDTF">2014-11-12T13:45:00Z</dcterms:created>
  <dcterms:modified xsi:type="dcterms:W3CDTF">2014-11-18T15:04:00Z</dcterms:modified>
</cp:coreProperties>
</file>