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000002" w14:textId="77777777" w:rsidR="006D7CBF" w:rsidRDefault="00000000">
      <w:pPr>
        <w:pStyle w:val="Ttulo2"/>
      </w:pPr>
      <w:r>
        <w:t>Vista General del Módulo de Gastos – Control de Consumos y Egresos</w:t>
      </w:r>
    </w:p>
    <w:p w14:paraId="5087AA07" w14:textId="4E1996AD" w:rsidR="001E4F63" w:rsidRDefault="001E4F63" w:rsidP="001E4F63">
      <w:pPr>
        <w:pBdr>
          <w:top w:val="nil"/>
          <w:left w:val="nil"/>
          <w:bottom w:val="nil"/>
          <w:right w:val="nil"/>
          <w:between w:val="nil"/>
        </w:pBdr>
        <w:sectPr w:rsidR="001E4F63" w:rsidSect="001E4F63">
          <w:pgSz w:w="15840" w:h="12240" w:orient="landscape"/>
          <w:pgMar w:top="1440" w:right="1440" w:bottom="1440" w:left="1440" w:header="0" w:footer="720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C0B796" wp14:editId="13324D5A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8642985" cy="4086225"/>
            <wp:effectExtent l="0" t="0" r="5715" b="9525"/>
            <wp:wrapTight wrapText="bothSides">
              <wp:wrapPolygon edited="0">
                <wp:start x="0" y="0"/>
                <wp:lineTo x="0" y="21550"/>
                <wp:lineTo x="21567" y="21550"/>
                <wp:lineTo x="21567" y="0"/>
                <wp:lineTo x="0" y="0"/>
              </wp:wrapPolygon>
            </wp:wrapTight>
            <wp:docPr id="59469165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1650" name="Imagen 1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98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</w:rPr>
        <w:t>Figura 1.</w:t>
      </w:r>
      <w:r w:rsidR="00000000">
        <w:t xml:space="preserve"> Pantalla principal del módulo de </w:t>
      </w:r>
      <w:r w:rsidR="00000000" w:rsidRPr="002F07C3">
        <w:rPr>
          <w:u w:val="single"/>
        </w:rPr>
        <w:t>Gastos</w:t>
      </w:r>
    </w:p>
    <w:p w14:paraId="00000006" w14:textId="0BADF08A" w:rsidR="006D7CBF" w:rsidRDefault="00000000">
      <w:pPr>
        <w:pStyle w:val="Ttulo2"/>
      </w:pPr>
      <w:r>
        <w:lastRenderedPageBreak/>
        <w:t>Explicación del Módulo de Gastos</w:t>
      </w:r>
    </w:p>
    <w:p w14:paraId="00000007" w14:textId="1C835C21" w:rsidR="006D7CBF" w:rsidRDefault="001E4F63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619848" wp14:editId="3673D59D">
            <wp:simplePos x="0" y="0"/>
            <wp:positionH relativeFrom="column">
              <wp:posOffset>3381375</wp:posOffset>
            </wp:positionH>
            <wp:positionV relativeFrom="paragraph">
              <wp:posOffset>429260</wp:posOffset>
            </wp:positionV>
            <wp:extent cx="2400300" cy="7239000"/>
            <wp:effectExtent l="0" t="0" r="0" b="0"/>
            <wp:wrapTight wrapText="bothSides">
              <wp:wrapPolygon edited="0">
                <wp:start x="0" y="0"/>
                <wp:lineTo x="0" y="21543"/>
                <wp:lineTo x="21429" y="21543"/>
                <wp:lineTo x="21429" y="0"/>
                <wp:lineTo x="0" y="0"/>
              </wp:wrapPolygon>
            </wp:wrapTight>
            <wp:docPr id="1862759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>El módulo de Gastos constituye el área operativa fundamental para auditar, clasificar y registrar cada débito o salida de liquidez realizada por el usuario. Su diseño está orientado a proveer un seguimiento estructurado del consumo en moneda nacional (Quetzales - GTQ), garantizando la categorización estricta por rubros operativos (alimentación, servicios, transporte y consumos corrientes) y previniendo la fuga de capital. A continuación, se detalla el funcionamiento de cada uno de los componentes estructurales que integran esta vista:</w:t>
      </w:r>
    </w:p>
    <w:p w14:paraId="00000008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09" w14:textId="77777777" w:rsidR="006D7CBF" w:rsidRDefault="00000000">
      <w:pPr>
        <w:pStyle w:val="Ttulo3"/>
      </w:pPr>
      <w:r>
        <w:t>1. Menú Lateral (Barra de Navegación)</w:t>
      </w:r>
    </w:p>
    <w:p w14:paraId="0000000C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Ubicado en el margen izquierdo de la plataforma, garantiza una navegación fluida y jerárquica a lo largo de las vistas del sistema:</w:t>
      </w:r>
    </w:p>
    <w:p w14:paraId="0000000D" w14:textId="77777777" w:rsidR="006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Identidad visual:</w:t>
      </w:r>
      <w:r>
        <w:t xml:space="preserve"> Logotipo del sistema en la sección superior con tipografía estilizada.</w:t>
      </w:r>
    </w:p>
    <w:p w14:paraId="0000000E" w14:textId="0DB0261F" w:rsidR="006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Estado activo:</w:t>
      </w:r>
      <w:r>
        <w:t xml:space="preserve"> Resaltado visual en el elemento "Gastos" mediante una píldora con iluminación púrpura para indicar la ubicación del usuario.</w:t>
      </w:r>
    </w:p>
    <w:p w14:paraId="0000000F" w14:textId="6D2AC2E2" w:rsidR="006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Navegación consistente:</w:t>
      </w:r>
      <w:r>
        <w:t xml:space="preserve"> Accesos directos a </w:t>
      </w:r>
      <w:proofErr w:type="spellStart"/>
      <w:r>
        <w:t>Dashboard</w:t>
      </w:r>
      <w:proofErr w:type="spellEnd"/>
      <w:r>
        <w:t>, Ingresos, Presupuestos, Categorías, Reportes, Ahorro y Configuración.</w:t>
      </w:r>
    </w:p>
    <w:p w14:paraId="00000010" w14:textId="77777777" w:rsidR="006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Control de sesión:</w:t>
      </w:r>
      <w:r>
        <w:t xml:space="preserve"> Tarjeta de pie con avatar de usuario, nombre registrado (Henry Lima), rol asignado (Personal) y botón de cierre de sesión.</w:t>
      </w:r>
    </w:p>
    <w:p w14:paraId="00000011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982C0C1" w14:textId="77777777" w:rsidR="001E4F63" w:rsidRDefault="001E4F63" w:rsidP="001E4F6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Figura 2.</w:t>
      </w:r>
      <w:r>
        <w:t xml:space="preserve"> Menú lateral con acceso al módulo de Gastos.</w:t>
      </w:r>
    </w:p>
    <w:p w14:paraId="537779A6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5B6A0F1B" w14:textId="77777777" w:rsidR="001E4F63" w:rsidRDefault="001E4F63">
      <w:pPr>
        <w:pStyle w:val="Ttulo3"/>
      </w:pPr>
    </w:p>
    <w:p w14:paraId="38549652" w14:textId="3A23FDC4" w:rsidR="001E4F63" w:rsidRDefault="001E4F63">
      <w:pPr>
        <w:pStyle w:val="Ttulo3"/>
      </w:pPr>
    </w:p>
    <w:p w14:paraId="43AC45AA" w14:textId="17AE1FA3" w:rsidR="001E4F63" w:rsidRDefault="001E4F63">
      <w:pPr>
        <w:pStyle w:val="Ttulo3"/>
      </w:pPr>
    </w:p>
    <w:p w14:paraId="72BDA876" w14:textId="417EFEBC" w:rsidR="001E4F63" w:rsidRDefault="001E4F63">
      <w:pPr>
        <w:pStyle w:val="Ttulo3"/>
      </w:pPr>
    </w:p>
    <w:p w14:paraId="16AE83D2" w14:textId="77777777" w:rsidR="001E4F63" w:rsidRDefault="001E4F63">
      <w:pPr>
        <w:pStyle w:val="Ttulo3"/>
      </w:pPr>
    </w:p>
    <w:p w14:paraId="6DAF4FB7" w14:textId="77777777" w:rsidR="001E4F63" w:rsidRDefault="001E4F63">
      <w:pPr>
        <w:pStyle w:val="Ttulo3"/>
      </w:pPr>
    </w:p>
    <w:p w14:paraId="00000012" w14:textId="4003D280" w:rsidR="006D7CBF" w:rsidRDefault="001E4F63">
      <w:pPr>
        <w:pStyle w:val="Ttulo3"/>
      </w:pPr>
      <w:r>
        <w:rPr>
          <w:i/>
          <w:iCs/>
          <w:noProof/>
        </w:rPr>
        <w:drawing>
          <wp:anchor distT="0" distB="0" distL="114300" distR="114300" simplePos="0" relativeHeight="251660288" behindDoc="1" locked="0" layoutInCell="1" allowOverlap="1" wp14:anchorId="70908C79" wp14:editId="15D999D8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6424930" cy="381000"/>
            <wp:effectExtent l="0" t="0" r="0" b="0"/>
            <wp:wrapTight wrapText="bothSides">
              <wp:wrapPolygon edited="0">
                <wp:start x="0" y="0"/>
                <wp:lineTo x="0" y="20520"/>
                <wp:lineTo x="21519" y="20520"/>
                <wp:lineTo x="21519" y="0"/>
                <wp:lineTo x="0" y="0"/>
              </wp:wrapPolygon>
            </wp:wrapTight>
            <wp:docPr id="3445728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3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2. Encabezado y Acción de Registro</w:t>
      </w:r>
    </w:p>
    <w:p w14:paraId="00000014" w14:textId="3F7016B6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Figura 3.</w:t>
      </w:r>
      <w:r>
        <w:t xml:space="preserve"> Encabezado superior y botón de registro de egresos.</w:t>
      </w:r>
    </w:p>
    <w:p w14:paraId="54008B3F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</w:pPr>
    </w:p>
    <w:p w14:paraId="0633D0B4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Situado en la cabecera del área de trabajo, concentra las directrices generales y el disparador de captura:</w:t>
      </w:r>
    </w:p>
    <w:p w14:paraId="00000016" w14:textId="77777777" w:rsidR="006D7C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Título descriptivo:</w:t>
      </w:r>
      <w:r>
        <w:t xml:space="preserve"> Encabezado "Gestión y Registro de Gastos" acompañado del texto formal de auditoría de egresos y consumos.</w:t>
      </w:r>
    </w:p>
    <w:p w14:paraId="00000017" w14:textId="77777777" w:rsidR="006D7C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 xml:space="preserve"> de período:</w:t>
      </w:r>
      <w:r>
        <w:t xml:space="preserve"> Indicador cronológico dinámico que refleja el ciclo contable en curso (Septiembre 2026).</w:t>
      </w:r>
    </w:p>
    <w:p w14:paraId="00000018" w14:textId="77777777" w:rsidR="006D7C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Botón "+ Registrar Gasto":</w:t>
      </w:r>
      <w:r>
        <w:t xml:space="preserve"> Disparador destacado con gradiente carmesí/magenta que despliega el formulario modal para asentar nuevas transacciones de débito.</w:t>
      </w:r>
    </w:p>
    <w:p w14:paraId="00000019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A48A6FC" w14:textId="77777777" w:rsidR="006B0DAC" w:rsidRDefault="006B0DAC">
      <w:pPr>
        <w:pStyle w:val="Ttulo3"/>
      </w:pPr>
    </w:p>
    <w:p w14:paraId="0000001A" w14:textId="0C3C2448" w:rsidR="006D7CBF" w:rsidRDefault="006B0DAC">
      <w:pPr>
        <w:pStyle w:val="Ttulo3"/>
      </w:pPr>
      <w:r>
        <w:rPr>
          <w:i/>
          <w:iCs/>
          <w:noProof/>
        </w:rPr>
        <w:drawing>
          <wp:anchor distT="0" distB="0" distL="114300" distR="114300" simplePos="0" relativeHeight="251661312" behindDoc="1" locked="0" layoutInCell="1" allowOverlap="1" wp14:anchorId="7A191E01" wp14:editId="0081BCFF">
            <wp:simplePos x="0" y="0"/>
            <wp:positionH relativeFrom="page">
              <wp:posOffset>704850</wp:posOffset>
            </wp:positionH>
            <wp:positionV relativeFrom="paragraph">
              <wp:posOffset>362585</wp:posOffset>
            </wp:positionV>
            <wp:extent cx="6762750" cy="737870"/>
            <wp:effectExtent l="0" t="0" r="0" b="5080"/>
            <wp:wrapTight wrapText="bothSides">
              <wp:wrapPolygon edited="0">
                <wp:start x="10648" y="0"/>
                <wp:lineTo x="0" y="558"/>
                <wp:lineTo x="0" y="21191"/>
                <wp:lineTo x="21539" y="21191"/>
                <wp:lineTo x="21539" y="558"/>
                <wp:lineTo x="11013" y="0"/>
                <wp:lineTo x="10648" y="0"/>
              </wp:wrapPolygon>
            </wp:wrapTight>
            <wp:docPr id="9844207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 Panel de Indicadores Clave de Egresos (</w:t>
      </w:r>
      <w:proofErr w:type="spellStart"/>
      <w:r w:rsidR="00000000">
        <w:t>KPIs</w:t>
      </w:r>
      <w:proofErr w:type="spellEnd"/>
      <w:r w:rsidR="00000000">
        <w:t>)</w:t>
      </w:r>
    </w:p>
    <w:p w14:paraId="0000001B" w14:textId="1E068EE8" w:rsidR="006D7CBF" w:rsidRDefault="006D7CBF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</w:p>
    <w:p w14:paraId="0000001C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Figura 4.</w:t>
      </w:r>
      <w:r>
        <w:t xml:space="preserve"> Tarjetas de control métrico por nivel de consumo.</w:t>
      </w:r>
    </w:p>
    <w:p w14:paraId="3B012CA4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</w:pPr>
    </w:p>
    <w:p w14:paraId="0AE943F2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Estructura modular de tres columnas con acentos luminosos independientes en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que consolidan el estado del débito mensual:</w:t>
      </w:r>
    </w:p>
    <w:p w14:paraId="0000001E" w14:textId="77777777" w:rsidR="006D7C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Gasto Total del Mes (Salidas):</w:t>
      </w:r>
      <w:r>
        <w:t xml:space="preserve"> Tarjeta con contorno neón rojizo/carmesí; suma y acumula el total de salidas financieras efectivas en el período (Q 0.00 en línea base).</w:t>
      </w:r>
    </w:p>
    <w:p w14:paraId="0000001F" w14:textId="77777777" w:rsidR="006D7C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Promedio Diario Estimado (Consumo):</w:t>
      </w:r>
      <w:r>
        <w:t xml:space="preserve"> Tarjeta con contorno neón ámbar/dorado; calcula de forma automática el ritmo de consumo diario dividiendo el total del gasto entre los 30 días calendario del mes (Q 0.00 inicial).</w:t>
      </w:r>
    </w:p>
    <w:p w14:paraId="00000020" w14:textId="77777777" w:rsidR="006D7C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Rubro de Mayor Consumo (Principal):</w:t>
      </w:r>
      <w:r>
        <w:t xml:space="preserve"> Tarjeta con contorno neón violeta; analiza algorítmicamente los egresos y expone la categoría con mayor concentración de capital debitado (indicando "Ninguno" al no existir movimientos).</w:t>
      </w:r>
    </w:p>
    <w:p w14:paraId="00000021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32E3D573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BEC8FC3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816957D" w14:textId="77777777" w:rsidR="001E4F63" w:rsidRDefault="001E4F6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22" w14:textId="2FE57FD3" w:rsidR="006D7CBF" w:rsidRDefault="006B0DAC">
      <w:pPr>
        <w:pStyle w:val="Ttulo3"/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3D5D7C3" wp14:editId="22DDC81E">
            <wp:simplePos x="0" y="0"/>
            <wp:positionH relativeFrom="margin">
              <wp:posOffset>-289560</wp:posOffset>
            </wp:positionH>
            <wp:positionV relativeFrom="paragraph">
              <wp:posOffset>352425</wp:posOffset>
            </wp:positionV>
            <wp:extent cx="6946265" cy="457200"/>
            <wp:effectExtent l="0" t="0" r="6985" b="0"/>
            <wp:wrapTight wrapText="bothSides">
              <wp:wrapPolygon edited="0">
                <wp:start x="0" y="0"/>
                <wp:lineTo x="0" y="20700"/>
                <wp:lineTo x="21562" y="20700"/>
                <wp:lineTo x="21562" y="0"/>
                <wp:lineTo x="0" y="0"/>
              </wp:wrapPolygon>
            </wp:wrapTight>
            <wp:docPr id="3665997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18"/>
                    <a:stretch/>
                  </pic:blipFill>
                  <pic:spPr bwMode="auto">
                    <a:xfrm>
                      <a:off x="0" y="0"/>
                      <a:ext cx="69462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4. Barra </w:t>
      </w:r>
      <w:proofErr w:type="spellStart"/>
      <w:r w:rsidR="00000000">
        <w:t>Multifiltro</w:t>
      </w:r>
      <w:proofErr w:type="spellEnd"/>
      <w:r w:rsidR="00000000">
        <w:t xml:space="preserve"> de Transacciones</w:t>
      </w:r>
    </w:p>
    <w:p w14:paraId="00000024" w14:textId="6E398663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Figura 5.</w:t>
      </w:r>
      <w:r>
        <w:t xml:space="preserve"> Barra integrada de filtros multicriterio.</w:t>
      </w:r>
    </w:p>
    <w:p w14:paraId="56FCF397" w14:textId="77777777" w:rsidR="006B0DAC" w:rsidRDefault="006B0DAC">
      <w:pPr>
        <w:pBdr>
          <w:top w:val="nil"/>
          <w:left w:val="nil"/>
          <w:bottom w:val="nil"/>
          <w:right w:val="nil"/>
          <w:between w:val="nil"/>
        </w:pBdr>
      </w:pPr>
    </w:p>
    <w:p w14:paraId="0FDFCE78" w14:textId="77777777" w:rsidR="006B0DAC" w:rsidRDefault="006B0DAC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Franja intermedia diseñada para realizar consultas segmentadas y auditorías rápidas sobre el histórico de débitos:</w:t>
      </w:r>
    </w:p>
    <w:p w14:paraId="00000026" w14:textId="77777777" w:rsidR="006D7C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Búsqueda por texto:</w:t>
      </w:r>
      <w:r>
        <w:t xml:space="preserve"> Campo interactivo para rastrear movimientos por concepto, comercio o método de pago.</w:t>
      </w:r>
    </w:p>
    <w:p w14:paraId="00000027" w14:textId="77777777" w:rsidR="006D7C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Selector de categorías:</w:t>
      </w:r>
      <w:r>
        <w:t xml:space="preserve"> Menú desplegable para acotar los resultados a una clasificación específica (Alimentación, Transporte, Servicios, Salud, Educación, etc.).</w:t>
      </w:r>
    </w:p>
    <w:p w14:paraId="00000028" w14:textId="77777777" w:rsidR="006D7C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Rango cronológico:</w:t>
      </w:r>
      <w:r>
        <w:t xml:space="preserve"> Selectores de fecha inicial ("Desde: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 xml:space="preserve">") y final ("Hasta: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") para aislar auditorías temporales.</w:t>
      </w:r>
    </w:p>
    <w:p w14:paraId="00000029" w14:textId="77777777" w:rsidR="006D7C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Botón "Limpiar":</w:t>
      </w:r>
      <w:r>
        <w:t xml:space="preserve"> Restablece inmediatamente todos los criterios de filtrado para visualizar el consolidado íntegro.</w:t>
      </w:r>
    </w:p>
    <w:p w14:paraId="0000002A" w14:textId="77777777" w:rsidR="006D7CBF" w:rsidRDefault="006D7CBF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000002B" w14:textId="3071C945" w:rsidR="006D7CBF" w:rsidRDefault="006B0DAC">
      <w:pPr>
        <w:pStyle w:val="Ttulo3"/>
      </w:pPr>
      <w:r>
        <w:rPr>
          <w:i/>
          <w:iCs/>
          <w:noProof/>
        </w:rPr>
        <w:drawing>
          <wp:anchor distT="0" distB="0" distL="114300" distR="114300" simplePos="0" relativeHeight="251663360" behindDoc="1" locked="0" layoutInCell="1" allowOverlap="1" wp14:anchorId="1CC52A3B" wp14:editId="525C6DD1">
            <wp:simplePos x="0" y="0"/>
            <wp:positionH relativeFrom="margin">
              <wp:posOffset>-323850</wp:posOffset>
            </wp:positionH>
            <wp:positionV relativeFrom="paragraph">
              <wp:posOffset>358140</wp:posOffset>
            </wp:positionV>
            <wp:extent cx="6872605" cy="771525"/>
            <wp:effectExtent l="0" t="0" r="4445" b="9525"/>
            <wp:wrapTight wrapText="bothSides">
              <wp:wrapPolygon edited="0">
                <wp:start x="0" y="0"/>
                <wp:lineTo x="0" y="21333"/>
                <wp:lineTo x="21554" y="21333"/>
                <wp:lineTo x="21554" y="0"/>
                <wp:lineTo x="0" y="0"/>
              </wp:wrapPolygon>
            </wp:wrapTight>
            <wp:docPr id="15141541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6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5. Rejilla y Registro Histórico de Transacciones</w:t>
      </w:r>
    </w:p>
    <w:p w14:paraId="0000002C" w14:textId="2ED4B007" w:rsidR="006D7CBF" w:rsidRDefault="006D7CBF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</w:p>
    <w:p w14:paraId="0000002D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Figura 6.</w:t>
      </w:r>
      <w:r>
        <w:t xml:space="preserve"> Tabla cronológica y estado de auditoría de egresos.</w:t>
      </w:r>
    </w:p>
    <w:p w14:paraId="428B65E9" w14:textId="77777777" w:rsidR="006B0DAC" w:rsidRDefault="006B0DAC">
      <w:pPr>
        <w:pBdr>
          <w:top w:val="nil"/>
          <w:left w:val="nil"/>
          <w:bottom w:val="nil"/>
          <w:right w:val="nil"/>
          <w:between w:val="nil"/>
        </w:pBdr>
      </w:pPr>
    </w:p>
    <w:p w14:paraId="50AC662C" w14:textId="77777777" w:rsidR="006B0DAC" w:rsidRDefault="006B0DAC">
      <w:pPr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6D7CB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Contenedor estructurado en </w:t>
      </w:r>
      <w:proofErr w:type="spellStart"/>
      <w:r>
        <w:t>Glassmorphism</w:t>
      </w:r>
      <w:proofErr w:type="spellEnd"/>
      <w:r>
        <w:t xml:space="preserve"> para la bitácora contable de salidas:</w:t>
      </w:r>
    </w:p>
    <w:p w14:paraId="0000002F" w14:textId="77777777" w:rsidR="006D7C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Cabeceras normalizadas:</w:t>
      </w:r>
      <w:r>
        <w:t xml:space="preserve"> Columnas técnicas compuestas por Fecha, Concepto / Comercio, Categoría, Método de Pago, Importe debitado en Quetzales y Acciones.</w:t>
      </w:r>
    </w:p>
    <w:p w14:paraId="00000030" w14:textId="77777777" w:rsidR="006D7C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Estado vacío informativo (</w:t>
      </w:r>
      <w:proofErr w:type="spellStart"/>
      <w:r>
        <w:rPr>
          <w:b/>
          <w:bCs/>
        </w:rPr>
        <w:t>Empty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>):</w:t>
      </w:r>
      <w:r>
        <w:t xml:space="preserve"> Mensaje central que notifica la ausencia de movimientos que cumplan los filtros actuales y orienta al usuario al botón de registro rápido.</w:t>
      </w:r>
    </w:p>
    <w:p w14:paraId="00000031" w14:textId="77777777" w:rsidR="006D7CB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Acciones operativas:</w:t>
      </w:r>
      <w:r>
        <w:t xml:space="preserve"> Espacio reservado por fila para ejecutar modificaciones o supresiones puntuales de transacciones.</w:t>
      </w:r>
    </w:p>
    <w:sectPr w:rsidR="006D7C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1DDDC93-1E9E-4A97-9EDE-6F1CD1140A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403E4E-0E04-42D2-8C4C-40790E9384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633F59-D040-402F-BDFB-2FE3EBEC95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5FD1"/>
    <w:multiLevelType w:val="multilevel"/>
    <w:tmpl w:val="23D407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B3051B"/>
    <w:multiLevelType w:val="multilevel"/>
    <w:tmpl w:val="F7E0E8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C9566A"/>
    <w:multiLevelType w:val="multilevel"/>
    <w:tmpl w:val="C6A2BA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1771C8"/>
    <w:multiLevelType w:val="multilevel"/>
    <w:tmpl w:val="C63EB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032131"/>
    <w:multiLevelType w:val="multilevel"/>
    <w:tmpl w:val="2B388C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13535497">
    <w:abstractNumId w:val="4"/>
  </w:num>
  <w:num w:numId="2" w16cid:durableId="1269042036">
    <w:abstractNumId w:val="3"/>
  </w:num>
  <w:num w:numId="3" w16cid:durableId="1475678926">
    <w:abstractNumId w:val="2"/>
  </w:num>
  <w:num w:numId="4" w16cid:durableId="1858301356">
    <w:abstractNumId w:val="0"/>
  </w:num>
  <w:num w:numId="5" w16cid:durableId="161948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CBF"/>
    <w:rsid w:val="000F51E3"/>
    <w:rsid w:val="001E4F63"/>
    <w:rsid w:val="002F07C3"/>
    <w:rsid w:val="006B0DAC"/>
    <w:rsid w:val="006D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2859"/>
  <w15:docId w15:val="{707E6A93-2FFE-4733-AAE4-CFBF0CCB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C917C-071A-47E6-8311-8C352AA2F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</cp:lastModifiedBy>
  <cp:revision>3</cp:revision>
  <dcterms:created xsi:type="dcterms:W3CDTF">2026-09-09T14:43:00Z</dcterms:created>
  <dcterms:modified xsi:type="dcterms:W3CDTF">2026-09-09T14:56:00Z</dcterms:modified>
</cp:coreProperties>
</file>