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A1AED9" w14:textId="45995074" w:rsidR="00902591" w:rsidRDefault="00B0150A">
      <w:pPr>
        <w:rPr>
          <w:rFonts w:ascii="Segoe UI" w:hAnsi="Segoe UI" w:cs="Segoe UI"/>
          <w:color w:val="171717"/>
          <w:shd w:val="clear" w:color="auto" w:fill="FFFFFF"/>
        </w:rPr>
      </w:pPr>
      <w:r>
        <w:rPr>
          <w:rFonts w:ascii="Segoe UI" w:hAnsi="Segoe UI" w:cs="Segoe UI"/>
          <w:color w:val="171717"/>
          <w:shd w:val="clear" w:color="auto" w:fill="FFFFFF"/>
        </w:rPr>
        <w:t>Power Platform is comprised of four key products: Power Apps, Power Automate, Power BI and Power Virtual Agents.</w:t>
      </w:r>
    </w:p>
    <w:p w14:paraId="25B05BCB" w14:textId="62F2947E" w:rsidR="00B0150A" w:rsidRPr="00B0150A" w:rsidRDefault="00B0150A" w:rsidP="00B0150A">
      <w:pPr>
        <w:pStyle w:val="Heading1"/>
        <w:rPr>
          <w:shd w:val="clear" w:color="auto" w:fill="FFFFFF"/>
        </w:rPr>
      </w:pPr>
      <w:r w:rsidRPr="00B0150A">
        <w:rPr>
          <w:shd w:val="clear" w:color="auto" w:fill="FFFFFF"/>
        </w:rPr>
        <w:t>Data Connectors</w:t>
      </w:r>
    </w:p>
    <w:p w14:paraId="5D9D57E6" w14:textId="61EA9BE4" w:rsidR="00B0150A" w:rsidRPr="00F47F9A" w:rsidRDefault="00B0150A" w:rsidP="00B0150A">
      <w:pPr>
        <w:pStyle w:val="ListParagraph"/>
        <w:numPr>
          <w:ilvl w:val="0"/>
          <w:numId w:val="2"/>
        </w:numPr>
        <w:rPr>
          <w:sz w:val="28"/>
          <w:szCs w:val="28"/>
        </w:rPr>
      </w:pPr>
      <w:r w:rsidRPr="00F47F9A">
        <w:rPr>
          <w:sz w:val="28"/>
          <w:szCs w:val="28"/>
        </w:rPr>
        <w:t>Data Sources</w:t>
      </w:r>
      <w:r w:rsidRPr="00F47F9A">
        <w:rPr>
          <w:sz w:val="28"/>
          <w:szCs w:val="28"/>
        </w:rPr>
        <w:t xml:space="preserve">- </w:t>
      </w:r>
      <w:r w:rsidRPr="00F47F9A">
        <w:rPr>
          <w:sz w:val="28"/>
          <w:szCs w:val="28"/>
        </w:rPr>
        <w:t>The two types of data sources are tabular and function-based.</w:t>
      </w:r>
      <w:r w:rsidRPr="00F47F9A">
        <w:rPr>
          <w:sz w:val="28"/>
          <w:szCs w:val="28"/>
        </w:rPr>
        <w:t xml:space="preserve"> </w:t>
      </w:r>
    </w:p>
    <w:p w14:paraId="779FA732" w14:textId="616EBBD6" w:rsidR="00B0150A" w:rsidRPr="00FC5F62" w:rsidRDefault="00B0150A" w:rsidP="00FC5F62">
      <w:pPr>
        <w:pStyle w:val="ListParagraph"/>
        <w:numPr>
          <w:ilvl w:val="0"/>
          <w:numId w:val="5"/>
        </w:numPr>
        <w:rPr>
          <w:sz w:val="28"/>
          <w:szCs w:val="28"/>
        </w:rPr>
      </w:pPr>
      <w:r w:rsidRPr="00FC5F62">
        <w:rPr>
          <w:b/>
          <w:bCs/>
          <w:sz w:val="28"/>
          <w:szCs w:val="28"/>
        </w:rPr>
        <w:t>Tabular data</w:t>
      </w:r>
      <w:r w:rsidRPr="00FC5F62">
        <w:rPr>
          <w:sz w:val="28"/>
          <w:szCs w:val="28"/>
        </w:rPr>
        <w:t xml:space="preserve"> - A tabular data source is one that returns data in a structured table format. Power Apps can directly read and display these tables through galleries, forms, and other controls. Additionally, if the data source supports it, Power Apps can create, edit, and delete data from these data sources. Examples include Microsoft </w:t>
      </w:r>
      <w:proofErr w:type="spellStart"/>
      <w:r w:rsidRPr="00FC5F62">
        <w:rPr>
          <w:sz w:val="28"/>
          <w:szCs w:val="28"/>
        </w:rPr>
        <w:t>Dataverse</w:t>
      </w:r>
      <w:proofErr w:type="spellEnd"/>
      <w:r w:rsidRPr="00FC5F62">
        <w:rPr>
          <w:sz w:val="28"/>
          <w:szCs w:val="28"/>
        </w:rPr>
        <w:t>, SharePoint, and SQL Server.</w:t>
      </w:r>
    </w:p>
    <w:p w14:paraId="7028F0AF" w14:textId="3439DC9A" w:rsidR="00B0150A" w:rsidRPr="00FC5F62" w:rsidRDefault="00B0150A" w:rsidP="00181D7D">
      <w:pPr>
        <w:pStyle w:val="ListParagraph"/>
        <w:numPr>
          <w:ilvl w:val="0"/>
          <w:numId w:val="5"/>
        </w:numPr>
        <w:rPr>
          <w:sz w:val="28"/>
          <w:szCs w:val="28"/>
        </w:rPr>
      </w:pPr>
      <w:r w:rsidRPr="00FC5F62">
        <w:rPr>
          <w:b/>
          <w:bCs/>
          <w:sz w:val="28"/>
          <w:szCs w:val="28"/>
        </w:rPr>
        <w:t>Function-based data</w:t>
      </w:r>
      <w:r w:rsidRPr="00FC5F62">
        <w:rPr>
          <w:sz w:val="28"/>
          <w:szCs w:val="28"/>
        </w:rPr>
        <w:t xml:space="preserve"> - A function-based data source is one that uses functions to interact with the data source. These functions can be used to return a table of data but offer more extensive action such as the ability to send an email, update permissions, or create a calendar event. Examples include Office 365 Users, Project Online, and Azure Blob Storage.</w:t>
      </w:r>
    </w:p>
    <w:p w14:paraId="1EF2D628" w14:textId="719A31D7" w:rsidR="00B0150A" w:rsidRPr="00F47F9A" w:rsidRDefault="00B0150A" w:rsidP="00B0150A">
      <w:pPr>
        <w:pStyle w:val="ListParagraph"/>
        <w:numPr>
          <w:ilvl w:val="0"/>
          <w:numId w:val="2"/>
        </w:numPr>
        <w:rPr>
          <w:sz w:val="28"/>
          <w:szCs w:val="28"/>
        </w:rPr>
      </w:pPr>
      <w:r w:rsidRPr="00F47F9A">
        <w:rPr>
          <w:sz w:val="28"/>
          <w:szCs w:val="28"/>
        </w:rPr>
        <w:t>Connectors</w:t>
      </w:r>
      <w:r w:rsidR="00F47F9A" w:rsidRPr="00F47F9A">
        <w:rPr>
          <w:sz w:val="28"/>
          <w:szCs w:val="28"/>
        </w:rPr>
        <w:t>-</w:t>
      </w:r>
      <w:r w:rsidR="00F47F9A" w:rsidRPr="00F47F9A">
        <w:rPr>
          <w:sz w:val="28"/>
          <w:szCs w:val="28"/>
        </w:rPr>
        <w:t xml:space="preserve"> Connectors are divided into standard and premium.</w:t>
      </w:r>
    </w:p>
    <w:p w14:paraId="437701F0" w14:textId="48FDA6AC" w:rsidR="00F47F9A" w:rsidRPr="008843BB" w:rsidRDefault="00F47F9A" w:rsidP="00FC5F62">
      <w:pPr>
        <w:pStyle w:val="ListParagraph"/>
        <w:numPr>
          <w:ilvl w:val="0"/>
          <w:numId w:val="3"/>
        </w:numPr>
        <w:adjustRightInd w:val="0"/>
        <w:spacing w:after="0" w:line="240" w:lineRule="auto"/>
        <w:rPr>
          <w:rFonts w:cstheme="minorHAnsi"/>
          <w:color w:val="171717"/>
          <w:sz w:val="28"/>
          <w:szCs w:val="28"/>
          <w:shd w:val="clear" w:color="auto" w:fill="FFFFFF"/>
        </w:rPr>
      </w:pPr>
      <w:r w:rsidRPr="008843BB">
        <w:rPr>
          <w:rFonts w:cstheme="minorHAnsi"/>
          <w:color w:val="171717"/>
          <w:sz w:val="28"/>
          <w:szCs w:val="28"/>
          <w:shd w:val="clear" w:color="auto" w:fill="FFFFFF"/>
        </w:rPr>
        <w:t>Some popular standard connectors are SharePoint, Outlook, and YouTube. Premium connectors require additional licensing for your app and/or users.</w:t>
      </w:r>
    </w:p>
    <w:p w14:paraId="45EFF537" w14:textId="60825FDD" w:rsidR="00F47F9A" w:rsidRPr="008843BB" w:rsidRDefault="00F47F9A" w:rsidP="00FC5F62">
      <w:pPr>
        <w:pStyle w:val="ListParagraph"/>
        <w:numPr>
          <w:ilvl w:val="0"/>
          <w:numId w:val="3"/>
        </w:numPr>
        <w:adjustRightInd w:val="0"/>
        <w:spacing w:after="0" w:line="240" w:lineRule="auto"/>
        <w:rPr>
          <w:rFonts w:cstheme="minorHAnsi"/>
          <w:color w:val="171717"/>
          <w:sz w:val="28"/>
          <w:szCs w:val="28"/>
          <w:shd w:val="clear" w:color="auto" w:fill="FFFFFF"/>
        </w:rPr>
      </w:pPr>
      <w:r w:rsidRPr="008843BB">
        <w:rPr>
          <w:rFonts w:cstheme="minorHAnsi"/>
          <w:color w:val="171717"/>
          <w:sz w:val="28"/>
          <w:szCs w:val="28"/>
          <w:shd w:val="clear" w:color="auto" w:fill="FFFFFF"/>
        </w:rPr>
        <w:t>Connectors can provide input and output between the data source and Power Platform, which can accelerate the delivery of Power Platform business solutions.</w:t>
      </w:r>
    </w:p>
    <w:p w14:paraId="5EA4C12D" w14:textId="63AE34FF" w:rsidR="00FC5F62" w:rsidRPr="008843BB" w:rsidRDefault="00FC5F62" w:rsidP="00FC5F62">
      <w:pPr>
        <w:pStyle w:val="Heading2"/>
        <w:numPr>
          <w:ilvl w:val="0"/>
          <w:numId w:val="2"/>
        </w:numPr>
        <w:shd w:val="clear" w:color="auto" w:fill="FFFFFF"/>
        <w:spacing w:before="480" w:after="180"/>
        <w:rPr>
          <w:rFonts w:asciiTheme="minorHAnsi" w:hAnsiTheme="minorHAnsi" w:cstheme="minorHAnsi"/>
          <w:color w:val="171717"/>
          <w:sz w:val="28"/>
          <w:szCs w:val="28"/>
        </w:rPr>
      </w:pPr>
      <w:r w:rsidRPr="008843BB">
        <w:rPr>
          <w:rFonts w:asciiTheme="minorHAnsi" w:hAnsiTheme="minorHAnsi" w:cstheme="minorHAnsi"/>
          <w:color w:val="171717"/>
          <w:sz w:val="28"/>
          <w:szCs w:val="28"/>
        </w:rPr>
        <w:t>Triggers and Action</w:t>
      </w:r>
    </w:p>
    <w:p w14:paraId="2AD0C0D6" w14:textId="38308899" w:rsidR="00B0150A" w:rsidRPr="008843BB" w:rsidRDefault="00FC5F62" w:rsidP="00FC5F62">
      <w:pPr>
        <w:pStyle w:val="ListParagraph"/>
        <w:numPr>
          <w:ilvl w:val="0"/>
          <w:numId w:val="4"/>
        </w:numPr>
        <w:rPr>
          <w:rFonts w:cstheme="minorHAnsi"/>
          <w:sz w:val="28"/>
          <w:szCs w:val="28"/>
        </w:rPr>
      </w:pPr>
      <w:r w:rsidRPr="008843BB">
        <w:rPr>
          <w:rFonts w:cstheme="minorHAnsi"/>
          <w:b/>
          <w:bCs/>
          <w:sz w:val="28"/>
          <w:szCs w:val="28"/>
        </w:rPr>
        <w:t>Triggers</w:t>
      </w:r>
      <w:r w:rsidRPr="008843BB">
        <w:rPr>
          <w:rFonts w:cstheme="minorHAnsi"/>
          <w:sz w:val="28"/>
          <w:szCs w:val="28"/>
        </w:rPr>
        <w:t> are only used in Power Automate and prompt a flow to begin. Triggers can be time based, such as a flow which begins every day at 8:00 am, or they could be based off of an action like creating a new row in a table or receiving an email. You will always need a trigger to tell your workflow when to run.</w:t>
      </w:r>
    </w:p>
    <w:p w14:paraId="38F52143" w14:textId="0F763AC8" w:rsidR="00FC5F62" w:rsidRPr="008843BB" w:rsidRDefault="00FC5F62" w:rsidP="00FC5F62">
      <w:pPr>
        <w:pStyle w:val="ListParagraph"/>
        <w:numPr>
          <w:ilvl w:val="0"/>
          <w:numId w:val="4"/>
        </w:numPr>
        <w:rPr>
          <w:rFonts w:cstheme="minorHAnsi"/>
          <w:sz w:val="28"/>
          <w:szCs w:val="28"/>
        </w:rPr>
      </w:pPr>
      <w:r w:rsidRPr="008843BB">
        <w:rPr>
          <w:rFonts w:cstheme="minorHAnsi"/>
          <w:b/>
          <w:bCs/>
          <w:sz w:val="28"/>
          <w:szCs w:val="28"/>
        </w:rPr>
        <w:t>Actions </w:t>
      </w:r>
      <w:r w:rsidRPr="008843BB">
        <w:rPr>
          <w:rFonts w:cstheme="minorHAnsi"/>
          <w:sz w:val="28"/>
          <w:szCs w:val="28"/>
        </w:rPr>
        <w:t>are used in Power Automate and Power Apps. Actions are prompted by the user or a trigger and allow interaction with your data source by some function. For example, an action would be sending an email in your workflow or app or writing a new line to a data source.</w:t>
      </w:r>
    </w:p>
    <w:p w14:paraId="75107F1E" w14:textId="283F9EA5" w:rsidR="00181D7D" w:rsidRPr="00861433" w:rsidRDefault="00181D7D" w:rsidP="00181D7D">
      <w:pPr>
        <w:pStyle w:val="Heading2"/>
        <w:numPr>
          <w:ilvl w:val="0"/>
          <w:numId w:val="2"/>
        </w:numPr>
        <w:shd w:val="clear" w:color="auto" w:fill="FFFFFF"/>
        <w:spacing w:before="480" w:after="180"/>
        <w:rPr>
          <w:rFonts w:asciiTheme="minorHAnsi" w:hAnsiTheme="minorHAnsi" w:cstheme="minorHAnsi"/>
          <w:color w:val="171717"/>
          <w:sz w:val="28"/>
          <w:szCs w:val="28"/>
        </w:rPr>
      </w:pPr>
      <w:r w:rsidRPr="00861433">
        <w:rPr>
          <w:rFonts w:asciiTheme="minorHAnsi" w:hAnsiTheme="minorHAnsi" w:cstheme="minorHAnsi"/>
          <w:color w:val="171717"/>
          <w:sz w:val="28"/>
          <w:szCs w:val="28"/>
        </w:rPr>
        <w:lastRenderedPageBreak/>
        <w:t>Custom Connectors</w:t>
      </w:r>
    </w:p>
    <w:p w14:paraId="2BB5D990" w14:textId="36E47A90" w:rsidR="00181D7D" w:rsidRPr="00861433" w:rsidRDefault="00181D7D" w:rsidP="00181D7D">
      <w:pPr>
        <w:pStyle w:val="ListParagraph"/>
        <w:numPr>
          <w:ilvl w:val="0"/>
          <w:numId w:val="6"/>
        </w:numPr>
        <w:rPr>
          <w:rFonts w:cstheme="minorHAnsi"/>
          <w:sz w:val="28"/>
          <w:szCs w:val="28"/>
        </w:rPr>
      </w:pPr>
      <w:r w:rsidRPr="00861433">
        <w:rPr>
          <w:rFonts w:cstheme="minorHAnsi"/>
          <w:color w:val="171717"/>
          <w:sz w:val="28"/>
          <w:szCs w:val="28"/>
          <w:shd w:val="clear" w:color="auto" w:fill="FFFFFF"/>
        </w:rPr>
        <w:t>An advantage of building custom connectors is that they can be used in different platforms, such as Power Apps, Power Automate, and Azure Logic Apps.</w:t>
      </w:r>
    </w:p>
    <w:p w14:paraId="11A8C8D4" w14:textId="6851388A" w:rsidR="008843BB" w:rsidRDefault="008843BB" w:rsidP="008843BB">
      <w:pPr>
        <w:pStyle w:val="Heading1"/>
        <w:rPr>
          <w:shd w:val="clear" w:color="auto" w:fill="FFFFFF"/>
        </w:rPr>
      </w:pPr>
      <w:r w:rsidRPr="008843BB">
        <w:rPr>
          <w:shd w:val="clear" w:color="auto" w:fill="FFFFFF"/>
        </w:rPr>
        <w:t>Data loss prevention, compliance, privacy, and accessibility</w:t>
      </w:r>
    </w:p>
    <w:p w14:paraId="68E540E8" w14:textId="77777777" w:rsidR="008843BB" w:rsidRPr="008843BB" w:rsidRDefault="008843BB" w:rsidP="008843BB">
      <w:pPr>
        <w:pStyle w:val="Heading2"/>
        <w:numPr>
          <w:ilvl w:val="0"/>
          <w:numId w:val="7"/>
        </w:numPr>
        <w:shd w:val="clear" w:color="auto" w:fill="FFFFFF"/>
        <w:spacing w:before="480" w:after="180"/>
        <w:rPr>
          <w:rFonts w:asciiTheme="minorHAnsi" w:hAnsiTheme="minorHAnsi" w:cstheme="minorHAnsi"/>
          <w:color w:val="171717"/>
          <w:sz w:val="28"/>
          <w:szCs w:val="28"/>
        </w:rPr>
      </w:pPr>
      <w:r w:rsidRPr="008843BB">
        <w:rPr>
          <w:rFonts w:asciiTheme="minorHAnsi" w:hAnsiTheme="minorHAnsi" w:cstheme="minorHAnsi"/>
          <w:color w:val="171717"/>
          <w:sz w:val="28"/>
          <w:szCs w:val="28"/>
        </w:rPr>
        <w:t>Data loss prevention policies</w:t>
      </w:r>
    </w:p>
    <w:p w14:paraId="0EF2EA3E" w14:textId="21D7A0F5" w:rsidR="008843BB" w:rsidRPr="002D7E5B" w:rsidRDefault="008843BB" w:rsidP="002D7E5B">
      <w:pPr>
        <w:pStyle w:val="ListParagraph"/>
        <w:numPr>
          <w:ilvl w:val="0"/>
          <w:numId w:val="6"/>
        </w:numPr>
        <w:rPr>
          <w:rFonts w:cstheme="minorHAnsi"/>
          <w:color w:val="171717"/>
          <w:sz w:val="28"/>
          <w:szCs w:val="28"/>
          <w:shd w:val="clear" w:color="auto" w:fill="FFFFFF"/>
        </w:rPr>
      </w:pPr>
      <w:r w:rsidRPr="002D7E5B">
        <w:rPr>
          <w:rFonts w:cstheme="minorHAnsi"/>
          <w:color w:val="171717"/>
          <w:sz w:val="28"/>
          <w:szCs w:val="28"/>
          <w:shd w:val="clear" w:color="auto" w:fill="FFFFFF"/>
        </w:rPr>
        <w:t>You can create data loss prevention (DLP) policies that can act as guardrails to help prevent users from unintentionally exposing organizational data. DLP policies can be scoped at the environment level or tenant level</w:t>
      </w:r>
    </w:p>
    <w:p w14:paraId="6846A0F5" w14:textId="3E8E4273" w:rsidR="008843BB" w:rsidRPr="002D7E5B" w:rsidRDefault="008843BB" w:rsidP="002D7E5B">
      <w:pPr>
        <w:pStyle w:val="ListParagraph"/>
        <w:numPr>
          <w:ilvl w:val="0"/>
          <w:numId w:val="6"/>
        </w:numPr>
        <w:rPr>
          <w:rFonts w:cstheme="minorHAnsi"/>
          <w:color w:val="171717"/>
          <w:sz w:val="28"/>
          <w:szCs w:val="28"/>
          <w:shd w:val="clear" w:color="auto" w:fill="FFFFFF"/>
        </w:rPr>
      </w:pPr>
      <w:r w:rsidRPr="002D7E5B">
        <w:rPr>
          <w:rFonts w:cstheme="minorHAnsi"/>
          <w:color w:val="171717"/>
          <w:sz w:val="28"/>
          <w:szCs w:val="28"/>
          <w:shd w:val="clear" w:color="auto" w:fill="FFFFFF"/>
        </w:rPr>
        <w:t>For tenant-level policies, you can define the scope to be all environments, selected environments, or all environments except ones you specifically exclude.</w:t>
      </w:r>
    </w:p>
    <w:p w14:paraId="72981E86" w14:textId="085C600D" w:rsidR="006E77A7" w:rsidRPr="002D7E5B" w:rsidRDefault="006E77A7" w:rsidP="002D7E5B">
      <w:pPr>
        <w:pStyle w:val="ListParagraph"/>
        <w:numPr>
          <w:ilvl w:val="0"/>
          <w:numId w:val="6"/>
        </w:numPr>
        <w:rPr>
          <w:rFonts w:cstheme="minorHAnsi"/>
          <w:color w:val="171717"/>
          <w:sz w:val="28"/>
          <w:szCs w:val="28"/>
          <w:shd w:val="clear" w:color="auto" w:fill="FFFFFF"/>
        </w:rPr>
      </w:pPr>
      <w:r w:rsidRPr="002D7E5B">
        <w:rPr>
          <w:rFonts w:cstheme="minorHAnsi"/>
          <w:color w:val="171717"/>
          <w:sz w:val="28"/>
          <w:szCs w:val="28"/>
          <w:shd w:val="clear" w:color="auto" w:fill="FFFFFF"/>
        </w:rPr>
        <w:t>Connectors can be classified as either </w:t>
      </w:r>
      <w:r w:rsidRPr="002D7E5B">
        <w:rPr>
          <w:rFonts w:cstheme="minorHAnsi"/>
          <w:b/>
          <w:bCs/>
          <w:sz w:val="28"/>
          <w:szCs w:val="28"/>
        </w:rPr>
        <w:t>Business</w:t>
      </w:r>
      <w:r w:rsidRPr="002D7E5B">
        <w:rPr>
          <w:rFonts w:cstheme="minorHAnsi"/>
          <w:color w:val="171717"/>
          <w:sz w:val="28"/>
          <w:szCs w:val="28"/>
          <w:shd w:val="clear" w:color="auto" w:fill="FFFFFF"/>
        </w:rPr>
        <w:t> or </w:t>
      </w:r>
      <w:r w:rsidRPr="002D7E5B">
        <w:rPr>
          <w:rFonts w:cstheme="minorHAnsi"/>
          <w:b/>
          <w:bCs/>
          <w:sz w:val="28"/>
          <w:szCs w:val="28"/>
        </w:rPr>
        <w:t>Non-Business</w:t>
      </w:r>
      <w:r w:rsidRPr="002D7E5B">
        <w:rPr>
          <w:rFonts w:cstheme="minorHAnsi"/>
          <w:color w:val="171717"/>
          <w:sz w:val="28"/>
          <w:szCs w:val="28"/>
          <w:shd w:val="clear" w:color="auto" w:fill="FFFFFF"/>
        </w:rPr>
        <w:t> in the context of your organization. Connectors that host business-use data should be classified as </w:t>
      </w:r>
      <w:r w:rsidRPr="002D7E5B">
        <w:rPr>
          <w:rFonts w:cstheme="minorHAnsi"/>
          <w:b/>
          <w:bCs/>
          <w:sz w:val="28"/>
          <w:szCs w:val="28"/>
        </w:rPr>
        <w:t>Business</w:t>
      </w:r>
      <w:r w:rsidRPr="002D7E5B">
        <w:rPr>
          <w:rFonts w:cstheme="minorHAnsi"/>
          <w:color w:val="171717"/>
          <w:sz w:val="28"/>
          <w:szCs w:val="28"/>
          <w:shd w:val="clear" w:color="auto" w:fill="FFFFFF"/>
        </w:rPr>
        <w:t> and connectors that host personal-use data should be classified as </w:t>
      </w:r>
      <w:r w:rsidRPr="002D7E5B">
        <w:rPr>
          <w:rFonts w:cstheme="minorHAnsi"/>
          <w:b/>
          <w:bCs/>
          <w:sz w:val="28"/>
          <w:szCs w:val="28"/>
        </w:rPr>
        <w:t>Non-Business</w:t>
      </w:r>
      <w:r w:rsidRPr="002D7E5B">
        <w:rPr>
          <w:rFonts w:cstheme="minorHAnsi"/>
          <w:color w:val="171717"/>
          <w:sz w:val="28"/>
          <w:szCs w:val="28"/>
          <w:shd w:val="clear" w:color="auto" w:fill="FFFFFF"/>
        </w:rPr>
        <w:t>. Any connectors that you want to restrict usage of across one or more environments should be classified as </w:t>
      </w:r>
      <w:r w:rsidRPr="002D7E5B">
        <w:rPr>
          <w:rFonts w:cstheme="minorHAnsi"/>
          <w:b/>
          <w:bCs/>
          <w:sz w:val="28"/>
          <w:szCs w:val="28"/>
        </w:rPr>
        <w:t>Blocked</w:t>
      </w:r>
      <w:r w:rsidRPr="002D7E5B">
        <w:rPr>
          <w:rFonts w:cstheme="minorHAnsi"/>
          <w:color w:val="171717"/>
          <w:sz w:val="28"/>
          <w:szCs w:val="28"/>
          <w:shd w:val="clear" w:color="auto" w:fill="FFFFFF"/>
        </w:rPr>
        <w:t>. When a new policy is created, all connectors are defaulted to the </w:t>
      </w:r>
      <w:r w:rsidRPr="002D7E5B">
        <w:rPr>
          <w:rFonts w:cstheme="minorHAnsi"/>
          <w:b/>
          <w:bCs/>
          <w:sz w:val="28"/>
          <w:szCs w:val="28"/>
        </w:rPr>
        <w:t>Non-Business</w:t>
      </w:r>
      <w:r w:rsidRPr="002D7E5B">
        <w:rPr>
          <w:rFonts w:cstheme="minorHAnsi"/>
          <w:color w:val="171717"/>
          <w:sz w:val="28"/>
          <w:szCs w:val="28"/>
          <w:shd w:val="clear" w:color="auto" w:fill="FFFFFF"/>
        </w:rPr>
        <w:t> group. From there they can be moved to </w:t>
      </w:r>
      <w:r w:rsidRPr="002D7E5B">
        <w:rPr>
          <w:rFonts w:cstheme="minorHAnsi"/>
          <w:b/>
          <w:bCs/>
          <w:sz w:val="28"/>
          <w:szCs w:val="28"/>
        </w:rPr>
        <w:t>Business</w:t>
      </w:r>
      <w:r w:rsidRPr="002D7E5B">
        <w:rPr>
          <w:rFonts w:cstheme="minorHAnsi"/>
          <w:color w:val="171717"/>
          <w:sz w:val="28"/>
          <w:szCs w:val="28"/>
          <w:shd w:val="clear" w:color="auto" w:fill="FFFFFF"/>
        </w:rPr>
        <w:t> or </w:t>
      </w:r>
      <w:r w:rsidRPr="002D7E5B">
        <w:rPr>
          <w:rFonts w:cstheme="minorHAnsi"/>
          <w:b/>
          <w:bCs/>
          <w:sz w:val="28"/>
          <w:szCs w:val="28"/>
        </w:rPr>
        <w:t>Blocked</w:t>
      </w:r>
      <w:r w:rsidRPr="002D7E5B">
        <w:rPr>
          <w:rFonts w:cstheme="minorHAnsi"/>
          <w:color w:val="171717"/>
          <w:sz w:val="28"/>
          <w:szCs w:val="28"/>
          <w:shd w:val="clear" w:color="auto" w:fill="FFFFFF"/>
        </w:rPr>
        <w:t> based on your preference. You can manage connectors when you create or modify the properties of a DLP policy from the </w:t>
      </w:r>
      <w:hyperlink r:id="rId7" w:history="1">
        <w:r w:rsidRPr="002D7E5B">
          <w:rPr>
            <w:rFonts w:cstheme="minorHAnsi"/>
            <w:color w:val="171717"/>
            <w:sz w:val="28"/>
            <w:szCs w:val="28"/>
            <w:shd w:val="clear" w:color="auto" w:fill="FFFFFF"/>
          </w:rPr>
          <w:t>Power Platform admin center</w:t>
        </w:r>
      </w:hyperlink>
      <w:r w:rsidR="00BF75A6" w:rsidRPr="002D7E5B">
        <w:rPr>
          <w:rFonts w:cstheme="minorHAnsi"/>
          <w:color w:val="171717"/>
          <w:sz w:val="28"/>
          <w:szCs w:val="28"/>
          <w:shd w:val="clear" w:color="auto" w:fill="FFFFFF"/>
        </w:rPr>
        <w:t xml:space="preserve">. </w:t>
      </w:r>
      <w:r w:rsidR="00BF75A6" w:rsidRPr="002D7E5B">
        <w:rPr>
          <w:rFonts w:cstheme="minorHAnsi"/>
          <w:color w:val="171717"/>
          <w:sz w:val="28"/>
          <w:szCs w:val="28"/>
          <w:shd w:val="clear" w:color="auto" w:fill="FFFFFF"/>
        </w:rPr>
        <w:t>These affect Power Platform canvas apps and Power Automate flows. To create a DLP policy, you need to be a tenant admin or have the Environment Admin role.</w:t>
      </w:r>
    </w:p>
    <w:p w14:paraId="1232D3B5" w14:textId="50E3376A" w:rsidR="002D7E5B" w:rsidRDefault="002D7E5B" w:rsidP="002D7E5B">
      <w:pPr>
        <w:pStyle w:val="Heading2"/>
        <w:numPr>
          <w:ilvl w:val="0"/>
          <w:numId w:val="7"/>
        </w:numPr>
        <w:shd w:val="clear" w:color="auto" w:fill="FFFFFF"/>
        <w:spacing w:before="480" w:after="180"/>
        <w:rPr>
          <w:rFonts w:asciiTheme="minorHAnsi" w:hAnsiTheme="minorHAnsi" w:cstheme="minorHAnsi"/>
          <w:color w:val="171717"/>
          <w:sz w:val="28"/>
          <w:szCs w:val="28"/>
        </w:rPr>
      </w:pPr>
      <w:r w:rsidRPr="002D7E5B">
        <w:rPr>
          <w:rFonts w:asciiTheme="minorHAnsi" w:hAnsiTheme="minorHAnsi" w:cstheme="minorHAnsi"/>
          <w:color w:val="171717"/>
          <w:sz w:val="28"/>
          <w:szCs w:val="28"/>
        </w:rPr>
        <w:t>Accessibility in Power Platform</w:t>
      </w:r>
    </w:p>
    <w:p w14:paraId="37D1C49C" w14:textId="033F5C34" w:rsidR="002D7E5B" w:rsidRPr="00ED20C5" w:rsidRDefault="002D7E5B" w:rsidP="00ED20C5">
      <w:pPr>
        <w:pStyle w:val="ListParagraph"/>
        <w:numPr>
          <w:ilvl w:val="0"/>
          <w:numId w:val="8"/>
        </w:numPr>
        <w:rPr>
          <w:rFonts w:cstheme="minorHAnsi"/>
          <w:color w:val="171717"/>
          <w:sz w:val="28"/>
          <w:szCs w:val="28"/>
          <w:shd w:val="clear" w:color="auto" w:fill="FFFFFF"/>
        </w:rPr>
      </w:pPr>
      <w:r w:rsidRPr="00ED20C5">
        <w:rPr>
          <w:rFonts w:cstheme="minorHAnsi"/>
          <w:color w:val="171717"/>
          <w:sz w:val="28"/>
          <w:szCs w:val="28"/>
          <w:shd w:val="clear" w:color="auto" w:fill="FFFFFF"/>
        </w:rPr>
        <w:t>You can use the </w:t>
      </w:r>
      <w:hyperlink r:id="rId8" w:history="1">
        <w:r w:rsidRPr="00ED20C5">
          <w:rPr>
            <w:rFonts w:cstheme="minorHAnsi"/>
            <w:color w:val="171717"/>
            <w:sz w:val="28"/>
            <w:szCs w:val="28"/>
          </w:rPr>
          <w:t>Accessibility Checker</w:t>
        </w:r>
      </w:hyperlink>
      <w:r w:rsidRPr="00ED20C5">
        <w:rPr>
          <w:rFonts w:cstheme="minorHAnsi"/>
          <w:color w:val="171717"/>
          <w:sz w:val="28"/>
          <w:szCs w:val="28"/>
          <w:shd w:val="clear" w:color="auto" w:fill="FFFFFF"/>
        </w:rPr>
        <w:t> to help review potential accessibility issues in your app. </w:t>
      </w:r>
    </w:p>
    <w:p w14:paraId="30C0F947" w14:textId="7627F015" w:rsidR="000A3BC9" w:rsidRDefault="000A3BC9" w:rsidP="002D7E5B">
      <w:pPr>
        <w:rPr>
          <w:rFonts w:ascii="Segoe UI" w:hAnsi="Segoe UI" w:cs="Segoe UI"/>
          <w:color w:val="171717"/>
          <w:shd w:val="clear" w:color="auto" w:fill="FFFFFF"/>
        </w:rPr>
      </w:pPr>
    </w:p>
    <w:p w14:paraId="75325DEC" w14:textId="7F5041A1" w:rsidR="000A3BC9" w:rsidRPr="002D7E5B" w:rsidRDefault="000A3BC9" w:rsidP="002D7E5B">
      <w:r>
        <w:rPr>
          <w:noProof/>
        </w:rPr>
        <w:lastRenderedPageBreak/>
        <w:drawing>
          <wp:inline distT="0" distB="0" distL="0" distR="0" wp14:anchorId="44F2B2C0" wp14:editId="0443DEFE">
            <wp:extent cx="6579870" cy="17595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34141" cy="1774066"/>
                    </a:xfrm>
                    <a:prstGeom prst="rect">
                      <a:avLst/>
                    </a:prstGeom>
                  </pic:spPr>
                </pic:pic>
              </a:graphicData>
            </a:graphic>
          </wp:inline>
        </w:drawing>
      </w:r>
    </w:p>
    <w:p w14:paraId="45B9D4C3" w14:textId="77777777" w:rsidR="00181D7D" w:rsidRPr="00181D7D" w:rsidRDefault="00181D7D" w:rsidP="00181D7D">
      <w:pPr>
        <w:pStyle w:val="ListParagraph"/>
        <w:rPr>
          <w:sz w:val="28"/>
          <w:szCs w:val="28"/>
        </w:rPr>
      </w:pPr>
    </w:p>
    <w:sectPr w:rsidR="00181D7D" w:rsidRPr="00181D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EE05BF" w14:textId="77777777" w:rsidR="001B2D58" w:rsidRDefault="001B2D58" w:rsidP="00B0150A">
      <w:pPr>
        <w:spacing w:after="0" w:line="240" w:lineRule="auto"/>
      </w:pPr>
      <w:r>
        <w:separator/>
      </w:r>
    </w:p>
  </w:endnote>
  <w:endnote w:type="continuationSeparator" w:id="0">
    <w:p w14:paraId="2636AA2D" w14:textId="77777777" w:rsidR="001B2D58" w:rsidRDefault="001B2D58" w:rsidP="00B01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434279" w14:textId="77777777" w:rsidR="001B2D58" w:rsidRDefault="001B2D58" w:rsidP="00B0150A">
      <w:pPr>
        <w:spacing w:after="0" w:line="240" w:lineRule="auto"/>
      </w:pPr>
      <w:r>
        <w:separator/>
      </w:r>
    </w:p>
  </w:footnote>
  <w:footnote w:type="continuationSeparator" w:id="0">
    <w:p w14:paraId="340F2698" w14:textId="77777777" w:rsidR="001B2D58" w:rsidRDefault="001B2D58" w:rsidP="00B015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82C9F"/>
    <w:multiLevelType w:val="hybridMultilevel"/>
    <w:tmpl w:val="5220F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793DF8"/>
    <w:multiLevelType w:val="hybridMultilevel"/>
    <w:tmpl w:val="42FAF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EF5992"/>
    <w:multiLevelType w:val="hybridMultilevel"/>
    <w:tmpl w:val="F5E03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5D04A3"/>
    <w:multiLevelType w:val="hybridMultilevel"/>
    <w:tmpl w:val="416AE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697903"/>
    <w:multiLevelType w:val="hybridMultilevel"/>
    <w:tmpl w:val="53A69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C23FF5"/>
    <w:multiLevelType w:val="hybridMultilevel"/>
    <w:tmpl w:val="8BE69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0F41ED"/>
    <w:multiLevelType w:val="hybridMultilevel"/>
    <w:tmpl w:val="E8186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8F6901"/>
    <w:multiLevelType w:val="hybridMultilevel"/>
    <w:tmpl w:val="5220F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6"/>
  </w:num>
  <w:num w:numId="5">
    <w:abstractNumId w:val="2"/>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0"/>
  </w:compat>
  <w:rsids>
    <w:rsidRoot w:val="00BD6B02"/>
    <w:rsid w:val="000A3BC9"/>
    <w:rsid w:val="00181D7D"/>
    <w:rsid w:val="001B2D58"/>
    <w:rsid w:val="002D7E5B"/>
    <w:rsid w:val="006E77A7"/>
    <w:rsid w:val="00861433"/>
    <w:rsid w:val="008843BB"/>
    <w:rsid w:val="00902591"/>
    <w:rsid w:val="00B0150A"/>
    <w:rsid w:val="00BD6B02"/>
    <w:rsid w:val="00BF75A6"/>
    <w:rsid w:val="00ED20C5"/>
    <w:rsid w:val="00F47F9A"/>
    <w:rsid w:val="00FC5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3D37FB"/>
  <w15:chartTrackingRefBased/>
  <w15:docId w15:val="{DF18D8C8-B3A7-4C23-925D-E2F9F469F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50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B0150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1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50A"/>
  </w:style>
  <w:style w:type="paragraph" w:styleId="Footer">
    <w:name w:val="footer"/>
    <w:basedOn w:val="Normal"/>
    <w:link w:val="FooterChar"/>
    <w:uiPriority w:val="99"/>
    <w:unhideWhenUsed/>
    <w:rsid w:val="00B01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50A"/>
  </w:style>
  <w:style w:type="paragraph" w:styleId="ListParagraph">
    <w:name w:val="List Paragraph"/>
    <w:basedOn w:val="Normal"/>
    <w:uiPriority w:val="34"/>
    <w:qFormat/>
    <w:rsid w:val="00B0150A"/>
    <w:pPr>
      <w:ind w:left="720"/>
      <w:contextualSpacing/>
    </w:pPr>
  </w:style>
  <w:style w:type="character" w:customStyle="1" w:styleId="Heading1Char">
    <w:name w:val="Heading 1 Char"/>
    <w:basedOn w:val="DefaultParagraphFont"/>
    <w:link w:val="Heading1"/>
    <w:uiPriority w:val="9"/>
    <w:rsid w:val="00B0150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B0150A"/>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FC5F62"/>
    <w:rPr>
      <w:b/>
      <w:bCs/>
    </w:rPr>
  </w:style>
  <w:style w:type="character" w:styleId="Hyperlink">
    <w:name w:val="Hyperlink"/>
    <w:basedOn w:val="DefaultParagraphFont"/>
    <w:uiPriority w:val="99"/>
    <w:semiHidden/>
    <w:unhideWhenUsed/>
    <w:rsid w:val="006E77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04407">
      <w:bodyDiv w:val="1"/>
      <w:marLeft w:val="0"/>
      <w:marRight w:val="0"/>
      <w:marTop w:val="0"/>
      <w:marBottom w:val="0"/>
      <w:divBdr>
        <w:top w:val="none" w:sz="0" w:space="0" w:color="auto"/>
        <w:left w:val="none" w:sz="0" w:space="0" w:color="auto"/>
        <w:bottom w:val="none" w:sz="0" w:space="0" w:color="auto"/>
        <w:right w:val="none" w:sz="0" w:space="0" w:color="auto"/>
      </w:divBdr>
    </w:div>
    <w:div w:id="72169991">
      <w:bodyDiv w:val="1"/>
      <w:marLeft w:val="0"/>
      <w:marRight w:val="0"/>
      <w:marTop w:val="0"/>
      <w:marBottom w:val="0"/>
      <w:divBdr>
        <w:top w:val="none" w:sz="0" w:space="0" w:color="auto"/>
        <w:left w:val="none" w:sz="0" w:space="0" w:color="auto"/>
        <w:bottom w:val="none" w:sz="0" w:space="0" w:color="auto"/>
        <w:right w:val="none" w:sz="0" w:space="0" w:color="auto"/>
      </w:divBdr>
    </w:div>
    <w:div w:id="418798039">
      <w:bodyDiv w:val="1"/>
      <w:marLeft w:val="0"/>
      <w:marRight w:val="0"/>
      <w:marTop w:val="0"/>
      <w:marBottom w:val="0"/>
      <w:divBdr>
        <w:top w:val="none" w:sz="0" w:space="0" w:color="auto"/>
        <w:left w:val="none" w:sz="0" w:space="0" w:color="auto"/>
        <w:bottom w:val="none" w:sz="0" w:space="0" w:color="auto"/>
        <w:right w:val="none" w:sz="0" w:space="0" w:color="auto"/>
      </w:divBdr>
    </w:div>
    <w:div w:id="476458973">
      <w:bodyDiv w:val="1"/>
      <w:marLeft w:val="0"/>
      <w:marRight w:val="0"/>
      <w:marTop w:val="0"/>
      <w:marBottom w:val="0"/>
      <w:divBdr>
        <w:top w:val="none" w:sz="0" w:space="0" w:color="auto"/>
        <w:left w:val="none" w:sz="0" w:space="0" w:color="auto"/>
        <w:bottom w:val="none" w:sz="0" w:space="0" w:color="auto"/>
        <w:right w:val="none" w:sz="0" w:space="0" w:color="auto"/>
      </w:divBdr>
    </w:div>
    <w:div w:id="838235706">
      <w:bodyDiv w:val="1"/>
      <w:marLeft w:val="0"/>
      <w:marRight w:val="0"/>
      <w:marTop w:val="0"/>
      <w:marBottom w:val="0"/>
      <w:divBdr>
        <w:top w:val="none" w:sz="0" w:space="0" w:color="auto"/>
        <w:left w:val="none" w:sz="0" w:space="0" w:color="auto"/>
        <w:bottom w:val="none" w:sz="0" w:space="0" w:color="auto"/>
        <w:right w:val="none" w:sz="0" w:space="0" w:color="auto"/>
      </w:divBdr>
    </w:div>
    <w:div w:id="914047740">
      <w:bodyDiv w:val="1"/>
      <w:marLeft w:val="0"/>
      <w:marRight w:val="0"/>
      <w:marTop w:val="0"/>
      <w:marBottom w:val="0"/>
      <w:divBdr>
        <w:top w:val="none" w:sz="0" w:space="0" w:color="auto"/>
        <w:left w:val="none" w:sz="0" w:space="0" w:color="auto"/>
        <w:bottom w:val="none" w:sz="0" w:space="0" w:color="auto"/>
        <w:right w:val="none" w:sz="0" w:space="0" w:color="auto"/>
      </w:divBdr>
    </w:div>
    <w:div w:id="1134374397">
      <w:bodyDiv w:val="1"/>
      <w:marLeft w:val="0"/>
      <w:marRight w:val="0"/>
      <w:marTop w:val="0"/>
      <w:marBottom w:val="0"/>
      <w:divBdr>
        <w:top w:val="none" w:sz="0" w:space="0" w:color="auto"/>
        <w:left w:val="none" w:sz="0" w:space="0" w:color="auto"/>
        <w:bottom w:val="none" w:sz="0" w:space="0" w:color="auto"/>
        <w:right w:val="none" w:sz="0" w:space="0" w:color="auto"/>
      </w:divBdr>
    </w:div>
    <w:div w:id="1181116403">
      <w:bodyDiv w:val="1"/>
      <w:marLeft w:val="0"/>
      <w:marRight w:val="0"/>
      <w:marTop w:val="0"/>
      <w:marBottom w:val="0"/>
      <w:divBdr>
        <w:top w:val="none" w:sz="0" w:space="0" w:color="auto"/>
        <w:left w:val="none" w:sz="0" w:space="0" w:color="auto"/>
        <w:bottom w:val="none" w:sz="0" w:space="0" w:color="auto"/>
        <w:right w:val="none" w:sz="0" w:space="0" w:color="auto"/>
      </w:divBdr>
    </w:div>
    <w:div w:id="202666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powerapps/maker/canvas-apps/accessibility-checker" TargetMode="External"/><Relationship Id="rId3" Type="http://schemas.openxmlformats.org/officeDocument/2006/relationships/settings" Target="settings.xml"/><Relationship Id="rId7" Type="http://schemas.openxmlformats.org/officeDocument/2006/relationships/hyperlink" Target="https://admin.powerplatform.microsof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543</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 Lin</dc:creator>
  <cp:keywords/>
  <dc:description/>
  <cp:lastModifiedBy>Hui Lin</cp:lastModifiedBy>
  <cp:revision>9</cp:revision>
  <dcterms:created xsi:type="dcterms:W3CDTF">2021-04-01T20:11:00Z</dcterms:created>
  <dcterms:modified xsi:type="dcterms:W3CDTF">2021-04-01T20:52:00Z</dcterms:modified>
</cp:coreProperties>
</file>