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24"/>
        </w:rPr>
      </w:pPr>
      <w:r>
        <w:rPr>
          <w:rFonts w:hint="eastAsia"/>
          <w:sz w:val="24"/>
        </w:rPr>
        <w:t>NOL0定位手柄使用方法</w:t>
      </w:r>
    </w:p>
    <w:p>
      <w:pPr>
        <w:jc w:val="center"/>
        <w:rPr>
          <w:sz w:val="24"/>
        </w:rPr>
      </w:pPr>
    </w:p>
    <w:p>
      <w:pPr>
        <w:numPr>
          <w:ilvl w:val="0"/>
          <w:numId w:val="1"/>
        </w:numPr>
        <w:jc w:val="left"/>
        <w:rPr>
          <w:sz w:val="24"/>
        </w:rPr>
      </w:pPr>
      <w:r>
        <w:rPr>
          <w:rFonts w:hint="eastAsia"/>
          <w:sz w:val="24"/>
        </w:rPr>
        <w:t>安装nolo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drawing>
          <wp:inline distT="0" distB="0" distL="114300" distR="114300">
            <wp:extent cx="5269865" cy="231775"/>
            <wp:effectExtent l="0" t="0" r="6985" b="15875"/>
            <wp:docPr id="12" name="图片 12" descr="6~GYTZAR~STODI7QS7N0W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6~GYTZAR~STODI7QS7N0W4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在桌面找到nolo快捷方式</w:t>
      </w:r>
      <w:r>
        <w:rPr>
          <w:rFonts w:hint="eastAsia"/>
          <w:sz w:val="24"/>
        </w:rPr>
        <w:drawing>
          <wp:inline distT="0" distB="0" distL="114300" distR="114300">
            <wp:extent cx="1047750" cy="910590"/>
            <wp:effectExtent l="0" t="0" r="0" b="3810"/>
            <wp:docPr id="13" name="图片 13" descr="3J%04CR01G1@1WDBUTZW({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J%04CR01G1@1WDBUTZW({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并双击运行，在托盘处找到nolo图标，右键单击查看，设备运行状态。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drawing>
          <wp:inline distT="0" distB="0" distL="114300" distR="114300">
            <wp:extent cx="3930015" cy="2409825"/>
            <wp:effectExtent l="0" t="0" r="13335" b="9525"/>
            <wp:docPr id="14" name="图片 14" descr="IMG_0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02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drawing>
          <wp:inline distT="0" distB="0" distL="114300" distR="114300">
            <wp:extent cx="3967480" cy="2832100"/>
            <wp:effectExtent l="0" t="0" r="13970" b="6350"/>
            <wp:docPr id="15" name="图片 15" descr="IMG_0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020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2.使用定位手柄前，建议将定位器固定在头盔上，并将手柄及基站充满电。</w:t>
      </w:r>
    </w:p>
    <w:p>
      <w:pPr>
        <w:rPr>
          <w:sz w:val="24"/>
        </w:rPr>
      </w:pPr>
      <w:r>
        <w:rPr>
          <w:rFonts w:hint="eastAsia"/>
          <w:sz w:val="24"/>
        </w:rPr>
        <w:t>并将所有开关打开，直到所有指示灯都为绿色。</w:t>
      </w:r>
    </w:p>
    <w:p>
      <w:pPr>
        <w:rPr>
          <w:sz w:val="24"/>
        </w:rPr>
      </w:pPr>
      <w:r>
        <w:rPr>
          <w:rFonts w:hint="eastAsia"/>
          <w:sz w:val="24"/>
        </w:rPr>
        <w:drawing>
          <wp:inline distT="0" distB="0" distL="114300" distR="114300">
            <wp:extent cx="5271135" cy="4003675"/>
            <wp:effectExtent l="0" t="0" r="5715" b="15875"/>
            <wp:docPr id="11" name="图片 11" descr="D2X~8][4([6HPR3PKS)]W0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2X~8][4([6HPR3PKS)]W0X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drawing>
          <wp:inline distT="0" distB="0" distL="114300" distR="114300">
            <wp:extent cx="5271135" cy="3669030"/>
            <wp:effectExtent l="0" t="0" r="5715" b="7620"/>
            <wp:docPr id="18" name="图片 18" descr="C(HV3C{~M90@M98@NJ%QLU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(HV3C{~M90@M98@NJ%QLUQ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3.右键查看设备连接状态，准备就绪。</w:t>
      </w:r>
    </w:p>
    <w:p>
      <w:pPr>
        <w:rPr>
          <w:sz w:val="24"/>
        </w:rPr>
      </w:pPr>
      <w:r>
        <w:rPr>
          <w:rFonts w:hint="eastAsia"/>
          <w:sz w:val="24"/>
        </w:rPr>
        <w:drawing>
          <wp:inline distT="0" distB="0" distL="114300" distR="114300">
            <wp:extent cx="5260975" cy="7014210"/>
            <wp:effectExtent l="0" t="0" r="15875" b="15240"/>
            <wp:docPr id="9" name="图片 9" descr="IMG_0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019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70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4.运行steamVR,查看头盔及手柄连接状态，显示绿色表示正常。</w:t>
      </w:r>
    </w:p>
    <w:p>
      <w:pPr>
        <w:rPr>
          <w:sz w:val="24"/>
        </w:rPr>
      </w:pPr>
      <w:r>
        <w:rPr>
          <w:rFonts w:hint="eastAsia"/>
          <w:sz w:val="24"/>
        </w:rPr>
        <w:drawing>
          <wp:inline distT="0" distB="0" distL="114300" distR="114300">
            <wp:extent cx="5260975" cy="3967480"/>
            <wp:effectExtent l="0" t="0" r="15875" b="13970"/>
            <wp:docPr id="8" name="图片 8" descr="IMG_0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019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5.双击游戏快捷方式，即可运行游戏。（如果不是steam平台下载的游戏，需要双击可执行文件exe）</w:t>
      </w:r>
    </w:p>
    <w:p>
      <w:pPr>
        <w:rPr>
          <w:sz w:val="24"/>
        </w:rPr>
      </w:pPr>
      <w:r>
        <w:rPr>
          <w:rFonts w:hint="eastAsia"/>
          <w:sz w:val="24"/>
        </w:rPr>
        <w:drawing>
          <wp:inline distT="0" distB="0" distL="114300" distR="114300">
            <wp:extent cx="5260975" cy="3861435"/>
            <wp:effectExtent l="0" t="0" r="15875" b="5715"/>
            <wp:docPr id="7" name="图片 7" descr="IMG_0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019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6.游戏运行成功</w:t>
      </w:r>
    </w:p>
    <w:p>
      <w:pPr>
        <w:rPr>
          <w:sz w:val="24"/>
        </w:rPr>
      </w:pPr>
      <w:r>
        <w:rPr>
          <w:rFonts w:hint="eastAsia"/>
          <w:sz w:val="24"/>
        </w:rPr>
        <w:drawing>
          <wp:inline distT="0" distB="0" distL="114300" distR="114300">
            <wp:extent cx="5260975" cy="4100195"/>
            <wp:effectExtent l="0" t="0" r="15875" b="14605"/>
            <wp:docPr id="6" name="图片 6" descr="IMG_0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019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drawing>
          <wp:inline distT="0" distB="0" distL="114300" distR="114300">
            <wp:extent cx="5273675" cy="3556000"/>
            <wp:effectExtent l="0" t="0" r="3175" b="6350"/>
            <wp:docPr id="5" name="图片 5" descr="IMG_0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019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rPr>
          <w:rStyle w:val="10"/>
          <w:rFonts w:hint="eastAsia" w:eastAsia="宋体"/>
          <w:lang w:val="en-US" w:eastAsia="zh-CN"/>
        </w:rPr>
        <w:t>NOLO</w:t>
      </w:r>
      <w:r>
        <w:rPr>
          <w:rFonts w:ascii="宋体" w:hAnsi="宋体" w:eastAsia="宋体" w:cs="宋体"/>
          <w:kern w:val="0"/>
          <w:sz w:val="24"/>
        </w:rPr>
        <w:t>配对过程</w:t>
      </w: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: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1长按基站背后的配对键，等基站停止转动之后松手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152265" cy="3133725"/>
            <wp:effectExtent l="0" t="0" r="635" b="9525"/>
            <wp:docPr id="2" name="图片 2" descr="CKL7KQ$$Q{__I~]GUM$IZK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KL7KQ$$Q{__I~]GUM$IZK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2长按一个手柄侧面的配对键（很小的那个键），等手柄震动之后，松开，再用同样的方式配对另一个手柄</w:t>
      </w:r>
      <w:r>
        <w:rPr>
          <w:rFonts w:hint="eastAsia" w:eastAsiaTheme="minorEastAsia"/>
          <w:sz w:val="24"/>
          <w:lang w:eastAsia="zh-CN"/>
        </w:rPr>
        <w:drawing>
          <wp:inline distT="0" distB="0" distL="114300" distR="114300">
            <wp:extent cx="5219065" cy="1619885"/>
            <wp:effectExtent l="0" t="0" r="635" b="18415"/>
            <wp:docPr id="3" name="图片 3" descr="Q5EHNB2~]638$3`0VG(I~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5EHNB2~]638$3`0VG(I~E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3长按头盔定位器上的按键等上面的灯闪烁一下后，松开。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lang w:eastAsia="zh-CN"/>
        </w:rPr>
        <w:drawing>
          <wp:inline distT="0" distB="0" distL="114300" distR="114300">
            <wp:extent cx="3495040" cy="1733550"/>
            <wp:effectExtent l="0" t="0" r="10160" b="0"/>
            <wp:docPr id="10" name="图片 10" descr="ILHVN506N6AAB84_)2@2)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LHVN506N6AAB84_)2@2)L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4轻按基站后面的配对键退出配对模式，完成配对</w:t>
      </w:r>
    </w:p>
    <w:p>
      <w:pPr>
        <w:rPr>
          <w:rFonts w:hint="eastAsia" w:eastAsiaTheme="minorEastAsia"/>
          <w:sz w:val="24"/>
          <w:lang w:eastAsia="zh-CN"/>
        </w:rPr>
      </w:pPr>
    </w:p>
    <w:p>
      <w:pPr>
        <w:rPr>
          <w:rFonts w:hint="eastAsia" w:eastAsiaTheme="minorEastAsia"/>
          <w:sz w:val="24"/>
          <w:lang w:eastAsia="zh-CN"/>
        </w:rPr>
      </w:pPr>
      <w:bookmarkStart w:id="0" w:name="_GoBack"/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152265" cy="3133725"/>
            <wp:effectExtent l="0" t="0" r="635" b="9525"/>
            <wp:docPr id="16" name="图片 16" descr="CKL7KQ$$Q{__I~]GUM$IZK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KL7KQ$$Q{__I~]GUM$IZK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4307A"/>
    <w:multiLevelType w:val="singleLevel"/>
    <w:tmpl w:val="5984307A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1874A3"/>
    <w:rsid w:val="004B1DA5"/>
    <w:rsid w:val="005E6DB8"/>
    <w:rsid w:val="006A03C4"/>
    <w:rsid w:val="00C07C36"/>
    <w:rsid w:val="3280340D"/>
    <w:rsid w:val="538B5627"/>
    <w:rsid w:val="621874A3"/>
    <w:rsid w:val="6F5D413F"/>
    <w:rsid w:val="725E35D6"/>
    <w:rsid w:val="7A2403C7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uiPriority w:val="0"/>
    <w:rPr>
      <w:sz w:val="18"/>
      <w:szCs w:val="18"/>
    </w:rPr>
  </w:style>
  <w:style w:type="paragraph" w:styleId="3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批注框文本 Char"/>
    <w:basedOn w:val="5"/>
    <w:link w:val="2"/>
    <w:uiPriority w:val="0"/>
    <w:rPr>
      <w:kern w:val="2"/>
      <w:sz w:val="18"/>
      <w:szCs w:val="18"/>
    </w:rPr>
  </w:style>
  <w:style w:type="character" w:customStyle="1" w:styleId="8">
    <w:name w:val="页眉 Char"/>
    <w:basedOn w:val="5"/>
    <w:link w:val="4"/>
    <w:qFormat/>
    <w:uiPriority w:val="0"/>
    <w:rPr>
      <w:kern w:val="2"/>
      <w:sz w:val="18"/>
      <w:szCs w:val="18"/>
    </w:rPr>
  </w:style>
  <w:style w:type="character" w:customStyle="1" w:styleId="9">
    <w:name w:val="页脚 Char"/>
    <w:basedOn w:val="5"/>
    <w:link w:val="3"/>
    <w:qFormat/>
    <w:uiPriority w:val="0"/>
    <w:rPr>
      <w:kern w:val="2"/>
      <w:sz w:val="18"/>
      <w:szCs w:val="18"/>
    </w:rPr>
  </w:style>
  <w:style w:type="character" w:customStyle="1" w:styleId="10">
    <w:name w:val="sub_title"/>
    <w:basedOn w:val="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65</Words>
  <Characters>375</Characters>
  <Lines>3</Lines>
  <Paragraphs>1</Paragraphs>
  <TotalTime>0</TotalTime>
  <ScaleCrop>false</ScaleCrop>
  <LinksUpToDate>false</LinksUpToDate>
  <CharactersWithSpaces>439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2017-08-04T07:17:00Z</dcterms:created>
  <dc:creator>tangxianghong</dc:creator>
  <cp:lastModifiedBy>tangxianghong</cp:lastModifiedBy>
  <dcterms:modified xsi:type="dcterms:W3CDTF">2017-08-04T09:58:03Z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