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1"/>
        <w:gridCol w:w="1889"/>
        <w:gridCol w:w="843"/>
        <w:gridCol w:w="1997"/>
        <w:gridCol w:w="1196"/>
        <w:gridCol w:w="1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8520" w:type="dxa"/>
            <w:gridSpan w:val="6"/>
            <w:noWrap w:val="0"/>
            <w:vAlign w:val="top"/>
          </w:tcPr>
          <w:p>
            <w:pPr>
              <w:jc w:val="center"/>
              <w:rPr>
                <w:vertAlign w:val="baseline"/>
              </w:rPr>
            </w:pPr>
            <w:r>
              <w:rPr>
                <w:rFonts w:hint="eastAsia" w:ascii="宋体" w:hAnsi="宋体" w:eastAsia="宋体" w:cs="宋体"/>
                <w:b/>
                <w:kern w:val="0"/>
                <w:sz w:val="36"/>
                <w:szCs w:val="36"/>
              </w:rPr>
              <w:t>黑龙江大学本科生毕业论文（设计）开题计划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rPr>
                <w:vertAlign w:val="baseline"/>
              </w:rPr>
            </w:pPr>
            <w:r>
              <w:rPr>
                <w:rStyle w:val="5"/>
                <w:rFonts w:hint="eastAsia" w:ascii="宋体" w:hAnsi="宋体" w:eastAsia="宋体" w:cs="宋体"/>
                <w:b/>
                <w:sz w:val="24"/>
                <w:szCs w:val="24"/>
              </w:rPr>
              <w:t>论文（设计）题目：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jc w:val="center"/>
              <w:rPr>
                <w:rFonts w:hint="default"/>
                <w:vertAlign w:val="baseline"/>
              </w:rPr>
            </w:pPr>
            <w:r>
              <w:rPr>
                <w:rFonts w:hint="default"/>
                <w:sz w:val="24"/>
              </w:rPr>
              <w:t>基于二阶差分的半监督语义分割模型的设计与实现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1" w:type="dxa"/>
            <w:noWrap w:val="0"/>
            <w:vAlign w:val="center"/>
          </w:tcPr>
          <w:p>
            <w:pPr>
              <w:rPr>
                <w:vertAlign w:val="baseline"/>
              </w:rPr>
            </w:pPr>
            <w:r>
              <w:rPr>
                <w:rStyle w:val="5"/>
                <w:rFonts w:hint="eastAsia" w:ascii="宋体" w:hAnsi="宋体" w:eastAsia="宋体" w:cs="宋体"/>
                <w:b/>
                <w:sz w:val="24"/>
                <w:szCs w:val="24"/>
              </w:rPr>
              <w:t>姓名</w:t>
            </w:r>
          </w:p>
        </w:tc>
        <w:tc>
          <w:tcPr>
            <w:tcW w:w="1889" w:type="dxa"/>
            <w:noWrap w:val="0"/>
            <w:vAlign w:val="center"/>
          </w:tcPr>
          <w:p>
            <w:pPr>
              <w:jc w:val="center"/>
              <w:rPr>
                <w:rFonts w:hint="default"/>
                <w:vertAlign w:val="baseline"/>
              </w:rPr>
            </w:pPr>
            <w:r>
              <w:rPr>
                <w:rFonts w:hint="default"/>
                <w:vertAlign w:val="baseline"/>
              </w:rPr>
              <w:t>赵彦丞</w:t>
            </w:r>
          </w:p>
        </w:tc>
        <w:tc>
          <w:tcPr>
            <w:tcW w:w="843" w:type="dxa"/>
            <w:noWrap w:val="0"/>
            <w:vAlign w:val="center"/>
          </w:tcPr>
          <w:p>
            <w:pPr>
              <w:rPr>
                <w:vertAlign w:val="baseline"/>
              </w:rPr>
            </w:pPr>
            <w:r>
              <w:rPr>
                <w:rStyle w:val="5"/>
                <w:rFonts w:hint="eastAsia" w:ascii="宋体" w:hAnsi="宋体" w:eastAsia="宋体" w:cs="宋体"/>
                <w:b/>
                <w:sz w:val="24"/>
                <w:szCs w:val="24"/>
              </w:rPr>
              <w:t>学号</w:t>
            </w:r>
          </w:p>
        </w:tc>
        <w:tc>
          <w:tcPr>
            <w:tcW w:w="1997" w:type="dxa"/>
            <w:noWrap w:val="0"/>
            <w:vAlign w:val="center"/>
          </w:tcPr>
          <w:p>
            <w:pPr>
              <w:jc w:val="center"/>
              <w:rPr>
                <w:rFonts w:hint="default"/>
                <w:vertAlign w:val="baseline"/>
              </w:rPr>
            </w:pPr>
            <w:r>
              <w:rPr>
                <w:rFonts w:hint="default"/>
                <w:vertAlign w:val="baseline"/>
              </w:rPr>
              <w:t>20230424</w:t>
            </w:r>
          </w:p>
        </w:tc>
        <w:tc>
          <w:tcPr>
            <w:tcW w:w="1196" w:type="dxa"/>
            <w:noWrap w:val="0"/>
            <w:vAlign w:val="center"/>
          </w:tcPr>
          <w:p>
            <w:pPr>
              <w:rPr>
                <w:vertAlign w:val="baseline"/>
              </w:rPr>
            </w:pPr>
            <w:r>
              <w:rPr>
                <w:rStyle w:val="5"/>
                <w:rFonts w:hint="eastAsia" w:ascii="宋体" w:hAnsi="宋体" w:eastAsia="宋体" w:cs="宋体"/>
                <w:b/>
                <w:sz w:val="24"/>
                <w:szCs w:val="24"/>
              </w:rPr>
              <w:t>指导教师</w:t>
            </w:r>
          </w:p>
        </w:tc>
        <w:tc>
          <w:tcPr>
            <w:tcW w:w="1644" w:type="dxa"/>
            <w:noWrap w:val="0"/>
            <w:vAlign w:val="center"/>
          </w:tcPr>
          <w:p>
            <w:pPr>
              <w:jc w:val="center"/>
              <w:rPr>
                <w:rFonts w:hint="default"/>
                <w:vertAlign w:val="baseline"/>
              </w:rPr>
            </w:pPr>
            <w:r>
              <w:rPr>
                <w:rFonts w:hint="default"/>
                <w:vertAlign w:val="baseline"/>
              </w:rPr>
              <w:t>朱敬华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40" w:type="dxa"/>
            <w:gridSpan w:val="2"/>
            <w:noWrap w:val="0"/>
            <w:vAlign w:val="center"/>
          </w:tcPr>
          <w:p>
            <w:pPr>
              <w:rPr>
                <w:vertAlign w:val="baseline"/>
              </w:rPr>
            </w:pPr>
            <w:r>
              <w:rPr>
                <w:rStyle w:val="5"/>
                <w:rFonts w:hint="eastAsia" w:ascii="宋体" w:hAnsi="宋体" w:eastAsia="宋体" w:cs="宋体"/>
                <w:b/>
                <w:sz w:val="24"/>
                <w:szCs w:val="24"/>
              </w:rPr>
              <w:t>专业</w:t>
            </w:r>
          </w:p>
        </w:tc>
        <w:tc>
          <w:tcPr>
            <w:tcW w:w="5680" w:type="dxa"/>
            <w:gridSpan w:val="4"/>
            <w:noWrap w:val="0"/>
            <w:vAlign w:val="center"/>
          </w:tcPr>
          <w:p>
            <w:pPr>
              <w:rPr>
                <w:rFonts w:hint="default"/>
                <w:vertAlign w:val="baseline"/>
              </w:rPr>
            </w:pPr>
            <w:r>
              <w:rPr>
                <w:rFonts w:hint="default"/>
                <w:vertAlign w:val="baseline"/>
              </w:rPr>
              <w:t>计算机科学与技术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40" w:type="dxa"/>
            <w:gridSpan w:val="2"/>
            <w:noWrap w:val="0"/>
            <w:vAlign w:val="center"/>
          </w:tcPr>
          <w:p>
            <w:pPr>
              <w:rPr>
                <w:vertAlign w:val="baseline"/>
              </w:rPr>
            </w:pPr>
            <w:r>
              <w:rPr>
                <w:rStyle w:val="5"/>
                <w:rFonts w:hint="eastAsia" w:ascii="宋体" w:hAnsi="宋体" w:eastAsia="宋体" w:cs="宋体"/>
                <w:b/>
                <w:sz w:val="24"/>
                <w:szCs w:val="24"/>
              </w:rPr>
              <w:t>论文（设计）起止时间</w:t>
            </w:r>
          </w:p>
        </w:tc>
        <w:tc>
          <w:tcPr>
            <w:tcW w:w="5680" w:type="dxa"/>
            <w:gridSpan w:val="4"/>
            <w:noWrap w:val="0"/>
            <w:vAlign w:val="center"/>
          </w:tcPr>
          <w:p>
            <w:pPr>
              <w:rPr>
                <w:rFonts w:hint="eastAsia" w:eastAsia="宋体"/>
                <w:vertAlign w:val="baseline"/>
                <w:lang w:val="en-US" w:eastAsia="zh-CN"/>
              </w:rPr>
            </w:pPr>
            <w:r>
              <w:rPr>
                <w:rFonts w:hint="default"/>
                <w:vertAlign w:val="baseline"/>
              </w:rPr>
              <w:t>2026年12月30日</w:t>
            </w:r>
            <w:r>
              <w:rPr>
                <w:rFonts w:hint="default"/>
                <w:vertAlign w:val="baseline"/>
              </w:rPr>
              <w:t>～</w:t>
            </w:r>
            <w:r>
              <w:rPr>
                <w:rFonts w:hint="default"/>
                <w:vertAlign w:val="baseline"/>
              </w:rPr>
              <w:t>2027年05月15日</w:t>
            </w:r>
            <w:r>
              <w:rPr>
                <w:rFonts w:hint="eastAsia"/>
                <w:vertAlign w:val="baseline"/>
                <w:lang w:val="en-US" w:eastAsia="zh-CN"/>
              </w:rPr>
              <w:t xml:space="preserve">  共 </w:t>
            </w:r>
            <w:r>
              <w:rPr>
                <w:rFonts w:hint="eastAsia"/>
                <w:vertAlign w:val="baseline"/>
                <w:lang w:val="en-US" w:eastAsia="zh-CN"/>
              </w:rPr>
              <w:t>18</w:t>
            </w:r>
            <w:r>
              <w:rPr>
                <w:rFonts w:hint="eastAsia"/>
                <w:vertAlign w:val="baseline"/>
                <w:lang w:val="en-US" w:eastAsia="zh-CN"/>
              </w:rPr>
              <w:t xml:space="preserve"> 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rPr>
                <w:vertAlign w:val="baseline"/>
              </w:rPr>
            </w:pPr>
            <w:r>
              <w:rPr>
                <w:rStyle w:val="5"/>
                <w:rFonts w:hint="eastAsia" w:ascii="宋体" w:hAnsi="宋体" w:eastAsia="宋体" w:cs="宋体"/>
                <w:b/>
                <w:sz w:val="24"/>
                <w:szCs w:val="24"/>
              </w:rPr>
              <w:t>一、论文（设计）研究背景与意义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4" w:hRule="atLeast"/>
        </w:trPr>
        <w:tc>
          <w:tcPr>
            <w:tcW w:w="8520" w:type="dxa"/>
            <w:gridSpan w:val="6"/>
            <w:noWrap w:val="0"/>
            <w:vAlign w:val="top"/>
          </w:tcPr>
          <w:p>
            <w:pPr>
              <w:pStyle w:val="6"/>
            </w:pPr>
            <w:r>
              <w:rPr>
                <w:lang w:val="zh-CN"/>
              </w:rPr>
              <w:t>语义分割要求模型对图像中的每个像素作出类别判断，得到与原图尺寸一致的类别图。自动驾驶车辆依靠它区分车道、行人与车辆，医生借助它勾画病灶和器官的轮廓，遥感解译则用它统计地物的分布范围。自全卷积网络把分类网络改造为端到端的逐像素预测结构以来，DeepLab等模型借助空洞卷积和编解码结构持续提高分割精度。分割结果直接影响后续的分析与决策，提高分割精度始终是这一方向的核心目标。</w:t>
            </w:r>
          </w:p>
          <w:p>
            <w:pPr>
              <w:pStyle w:val="6"/>
            </w:pPr>
            <w:r>
              <w:rPr>
                <w:lang w:val="zh-CN"/>
              </w:rPr>
              <w:t>精度的提升离不开大量像素级标注，而这类标注的获取代价很高。标注人员需要沿目标边缘逐点勾画轮廓，在Cityscapes数据集中，一幅街景图像的精细标注连同质量检查平均要花费1.5小时以上；医学影像的标注还需要具备专业知识的医生参与，成本更高。半监督语义分割只对少量图像进行标注，让模型同时从有标注和无标注的图像中学习，力求用较少的标注达到接近全监督训练的精度。目前常用的做法是自训练：模型先对经过轻微变换的无标注图像进行预测，取其中把握较大的部分作为伪标签，再要求模型对同一幅图像施加强扰动后给出相同的结果。沿着这一思路，UniMatch和CorrMatch等工作在仅有几十到几百张标注图像时，已经能取得较好的分割效果。</w:t>
            </w:r>
          </w:p>
          <w:p>
            <w:pPr>
              <w:pStyle w:val="6"/>
            </w:pPr>
            <w:r>
              <w:rPr>
                <w:lang w:val="zh-CN"/>
              </w:rPr>
              <w:t>这一思路的薄弱环节在于伪标签并不完全可靠。模型在训练早期的预测本身含有错误，这些错误一旦被当作监督信号，就会在后续训练中被反复强化，而最容易出错的恰恰是目标边缘、细小目标以及外观相似的类别。另一方面，现有方法对强、弱两种预测的约束大多逐像素进行，只要求同一位置的类别相同，并不关心相邻像素之间的预测如何过渡，对边界形状缺少直接的约束。DerProp方法对像素特征沿通道方向计算一阶、二阶差分，用来改进像素间相似度的度量，但差分没有沿图像的空间方向展开，同样没有约束预测图的局部结构。</w:t>
            </w:r>
          </w:p>
          <w:p>
            <w:pPr>
              <w:pStyle w:val="6"/>
            </w:pPr>
            <w:r>
              <w:rPr>
                <w:lang w:val="zh-CN"/>
              </w:rPr>
              <w:t>在经典图像处理中，二阶差分（二维情形下即拉普拉斯算子）常用于边缘检测：在灰度均匀或线性变化的区域，其响应为零；在边缘两侧，会出现符号相反的响应，过零点正好对应边缘位置。这一性质可以直接用来刻画分割预测图在局部的变化形态。本课题在CorrMatch与DerProp的框架上，沿预测概率图的水平和竖直方向计算二阶差分，并在伪标签可靠的区域内要求强、弱两种预测的二阶差分保持一致，使模型在学习每个像素所属类别的同时，也学习相邻像素之间的过渡方式，从而改善少标注条件下目标边界和细小目标的分割质量。课题成果有助于降低自动驾驶、医学影像等场景对人工标注的依赖，也能为传统差分算子在深度半监督学习中的应用提供实验参考，具有一定的研究价值和应用前景。</w:t>
            </w:r>
          </w:p>
          <w:p>
            <w:pPr>
              <w:pStyle w:val="6"/>
            </w:pPr>
            <w:r>
              <w:rPr>
                <w:lang w:val="zh-CN"/>
              </w:rPr>
              <w:t xml:space="preserve"> </w:t>
            </w:r>
          </w:p>
          <w:p>
            <w:pPr>
              <w:pStyle w:val="6"/>
            </w:pPr>
            <w:r>
              <w:rPr>
                <w:lang w:val="zh-CN"/>
              </w:rPr>
              <w:t>参考文献：</w:t>
            </w:r>
          </w:p>
          <w:p>
            <w:pPr>
              <w:pStyle w:val="6"/>
            </w:pPr>
            <w:r>
              <w:rPr>
                <w:lang w:val="zh-CN"/>
              </w:rPr>
              <w:t xml:space="preserve"> </w:t>
            </w:r>
          </w:p>
          <w:p>
            <w:pPr>
              <w:numPr>
                <w:ilvl w:val="0"/>
                <w:numId w:val="1"/>
              </w:numPr>
              <w:pStyle w:val="6"/>
              <w:ind w:left="610"/>
            </w:pPr>
            <w:r>
              <w:rPr>
                <w:lang w:val="zh-CN"/>
              </w:rPr>
              <w:t>严毅,邓超,李琳,等.深度学习背景下的图像语义分割方法综述[J].中国图象图形学报,2023,28(11):3342-3362.DOI:10.11834/jig.220292.</w:t>
            </w:r>
          </w:p>
          <w:p>
            <w:pPr>
              <w:numPr>
                <w:ilvl w:val="0"/>
                <w:numId w:val="1"/>
              </w:numPr>
              <w:pStyle w:val="6"/>
              <w:ind w:left="610"/>
            </w:pPr>
            <w:r>
              <w:rPr>
                <w:lang w:val="zh-CN"/>
              </w:rPr>
              <w:t>黄新桃,张鸿.基于掩码区域一致性的半监督语义分割[J].计算机技术与发展,2025,35(11):46-52.DOI:10.20165/j.cnki.ISSN1673-629X.2025.0155.</w:t>
            </w:r>
          </w:p>
          <w:p>
            <w:pPr>
              <w:numPr>
                <w:ilvl w:val="0"/>
                <w:numId w:val="1"/>
              </w:numPr>
              <w:pStyle w:val="6"/>
              <w:ind w:left="610"/>
            </w:pPr>
            <w:r>
              <w:rPr>
                <w:lang w:val="zh-CN"/>
              </w:rPr>
              <w:t>戎誉,林辉,杭仁龙.边界引导与形状感知的遥感图像半监督语义分割[J/OL].中国图象图形学报,2026:1-15[2026-10-30].DOI:10.11834/jig.250575.</w:t>
            </w:r>
          </w:p>
          <w:p>
            <w:pPr>
              <w:numPr>
                <w:ilvl w:val="0"/>
                <w:numId w:val="1"/>
              </w:numPr>
              <w:pStyle w:val="6"/>
              <w:ind w:left="610"/>
            </w:pPr>
            <w:r>
              <w:rPr>
                <w:lang w:val="zh-CN"/>
              </w:rPr>
              <w:t>苏青青.半监督语义分割算法研究及应用[D].太原科技大学,2024.</w:t>
            </w:r>
          </w:p>
          <w:p>
            <w:pPr>
              <w:numPr>
                <w:ilvl w:val="0"/>
                <w:numId w:val="1"/>
              </w:numPr>
              <w:pStyle w:val="6"/>
              <w:ind w:left="610"/>
            </w:pPr>
            <w:r>
              <w:rPr>
                <w:lang w:val="zh-CN"/>
              </w:rPr>
              <w:t>张健荣.基于Transformer的掩码级半监督语义分割研究[D].吉林大学,2023.</w:t>
            </w:r>
          </w:p>
          <w:p>
            <w:pPr>
              <w:numPr>
                <w:ilvl w:val="0"/>
                <w:numId w:val="1"/>
              </w:numPr>
              <w:pStyle w:val="6"/>
              <w:ind w:left="610"/>
            </w:pPr>
            <w:r>
              <w:rPr>
                <w:lang w:val="zh-CN"/>
              </w:rPr>
              <w:t>冈萨雷斯,伍兹.数字图像处理[M].4版.阮秋琦,阮宇智,译.北京:电子工业出版社,2020.</w:t>
            </w:r>
          </w:p>
          <w:p>
            <w:pPr>
              <w:numPr>
                <w:ilvl w:val="0"/>
                <w:numId w:val="1"/>
              </w:numPr>
              <w:pStyle w:val="6"/>
              <w:ind w:left="610"/>
            </w:pPr>
            <w:r>
              <w:rPr>
                <w:lang w:val="zh-CN"/>
              </w:rPr>
              <w:t>Sun B ,Yang Y ,Zhang L , et al. CorrMatch: Label Propagation via Correlation Matching for Semi-Supervised Semantic Segmentation [C]//2024 IEEE/CVF Conference on Computer Vision and Pattern Recognition (CVPR). 2024: 3097-3107. DOI:10.1109/CVPR52733.2024.00299.</w:t>
            </w:r>
          </w:p>
          <w:p>
            <w:pPr>
              <w:numPr>
                <w:ilvl w:val="0"/>
                <w:numId w:val="1"/>
              </w:numPr>
              <w:pStyle w:val="6"/>
              <w:ind w:left="610"/>
            </w:pPr>
            <w:r>
              <w:rPr>
                <w:lang w:val="zh-CN"/>
              </w:rPr>
              <w:t>Fu Y ,Guo X . Semi-Supervised Semantic Segmentation via Derivative Label Propagation [J]. Proceedings of the AAAI Conference on Artificial Intelligence, 2026, 40 (5): 4058-4066. DOI:10.1609/aaai.v40i5.37409.</w:t>
            </w:r>
          </w:p>
          <w:p>
            <w:pPr>
              <w:numPr>
                <w:ilvl w:val="0"/>
                <w:numId w:val="1"/>
              </w:numPr>
              <w:pStyle w:val="6"/>
              <w:ind w:left="610"/>
            </w:pPr>
            <w:r>
              <w:rPr>
                <w:lang w:val="zh-CN"/>
              </w:rPr>
              <w:t>Yang L ,Qi L ,Feng L , et al. Revisiting Weak-to-Strong Consistency in Semi-Supervised Semantic Segmentation [C]//2023 IEEE/CVF Conference on Computer Vision and Pattern Recognition (CVPR). 2023: 7236-7246. DOI:10.1109/CVPR52729.2023.00699.</w:t>
            </w:r>
          </w:p>
          <w:p>
            <w:pPr>
              <w:numPr>
                <w:ilvl w:val="0"/>
                <w:numId w:val="1"/>
              </w:numPr>
              <w:pStyle w:val="6"/>
              <w:ind w:left="610"/>
            </w:pPr>
            <w:r>
              <w:rPr>
                <w:lang w:val="zh-CN"/>
              </w:rPr>
              <w:t>Yang L ,Zhao Z ,Zhao H . UniMatch V2: Pushing the Limit of Semi-Supervised Semantic Segmentation [J]. IEEE Transactions on Pattern Analysis and Machine Intelligence, 2025, 47 (4): 3031-3048. DOI:10.1109/TPAMI.2025.3528453.</w:t>
            </w:r>
          </w:p>
          <w:p>
            <w:pPr>
              <w:numPr>
                <w:ilvl w:val="0"/>
                <w:numId w:val="1"/>
              </w:numPr>
              <w:pStyle w:val="6"/>
              <w:ind w:left="610"/>
            </w:pPr>
            <w:r>
              <w:rPr>
                <w:lang w:val="zh-CN"/>
              </w:rPr>
              <w:t>Liu P ,Liu J . When Confidence Fails: Revisiting Pseudo-Label Selection in Semi-Supervised Semantic Segmentation [C]//2025 IEEE/CVF International Conference on Computer Vision (ICCV). 2025: 21874-21884. DOI:10.1109/ICCV51701.2025.02031.</w:t>
            </w:r>
          </w:p>
          <w:p>
            <w:pPr>
              <w:numPr>
                <w:ilvl w:val="0"/>
                <w:numId w:val="1"/>
              </w:numPr>
              <w:pStyle w:val="6"/>
              <w:ind w:left="610"/>
            </w:pPr>
            <w:r>
              <w:rPr>
                <w:lang w:val="zh-CN"/>
              </w:rPr>
              <w:t>Su Z ,Liu W ,Yu Z , et al. Pixel Difference Networks for Efficient Edge Detection [C]//2021 IEEE/CVF International Conference on Computer Vision (ICCV). 2021: 5097-5107. DOI:10.1109/ICCV48922.2021.00507.</w:t>
            </w:r>
          </w:p>
          <w:p>
            <w:pPr>
              <w:numPr>
                <w:ilvl w:val="0"/>
                <w:numId w:val="1"/>
              </w:numPr>
              <w:pStyle w:val="6"/>
              <w:ind w:left="610"/>
            </w:pPr>
            <w:r>
              <w:rPr>
                <w:lang w:val="zh-CN"/>
              </w:rPr>
              <w:t>Everingham M ,Van Gool L ,Williams C K I , et al. The Pascal Visual Object Classes (VOC) Challenge [J]. International Journal of Computer Vision, 2010, 88 (2): 303-338. DOI:10.1007/s11263-009-0275-4.</w:t>
            </w:r>
          </w:p>
          <w:p>
            <w:pPr>
              <w:numPr>
                <w:ilvl w:val="0"/>
                <w:numId w:val="1"/>
              </w:numPr>
              <w:pStyle w:val="6"/>
              <w:ind w:left="610"/>
            </w:pPr>
            <w:r>
              <w:rPr>
                <w:lang w:val="zh-CN"/>
              </w:rPr>
              <w:t>Cordts M ,Omran M ,Ramos S , et al. The Cityscapes Dataset for Semantic Urban Scene Understanding [C]//2016 IEEE Conference on Computer Vision and Pattern Recognition (CVPR). 2016: 3213-3223. DOI:10.1109/CVPR.2016.350.</w:t>
            </w:r>
          </w:p>
          <w:p>
            <w:pPr>
              <w:numPr>
                <w:ilvl w:val="0"/>
                <w:numId w:val="1"/>
              </w:numPr>
              <w:pStyle w:val="6"/>
              <w:ind w:left="610"/>
            </w:pPr>
            <w:r>
              <w:rPr>
                <w:lang w:val="zh-CN"/>
              </w:rPr>
              <w:t>Grubišić I ,Oršić M ,Šegvić S . Revisiting Consistency for Semi-Supervised Semantic Segmentation [J]. Sensors, 2023, 23 (2): 940. DOI:10.3390/s23020940.</w:t>
            </w:r>
          </w:p>
          <w:p>
            <w:pPr>
              <w:numPr>
                <w:ilvl w:val="0"/>
                <w:numId w:val="1"/>
              </w:numPr>
              <w:pStyle w:val="6"/>
              <w:ind w:left="610"/>
            </w:pPr>
            <w:r>
              <w:rPr>
                <w:lang w:val="zh-CN"/>
              </w:rPr>
              <w:t>Huang H ,Luo X ,Xu S , et al. Twin Pseudo-training for semi-supervised semantic segmentation [J]. Computers &amp; Graphics, 2023, 115: 348-358. DOI:10.1016/j.cag.2023.07.009.</w:t>
            </w:r>
          </w:p>
          <w:p>
            <w:pPr>
              <w:numPr>
                <w:ilvl w:val="0"/>
                <w:numId w:val="1"/>
              </w:numPr>
              <w:pStyle w:val="6"/>
              <w:ind w:left="610"/>
            </w:pPr>
            <w:r>
              <w:rPr>
                <w:lang w:val="zh-CN"/>
              </w:rPr>
              <w:t>Hou Y ,Gould S ,Zheng L . View-coherent correlation consistency for semi-supervised semantic segmentation [J]. Pattern Recognition, 2024, 147: 110089. DOI:10.1016/j.patcog.2023.110089.</w:t>
            </w:r>
          </w:p>
          <w:p>
            <w:pPr>
              <w:numPr>
                <w:ilvl w:val="0"/>
                <w:numId w:val="1"/>
              </w:numPr>
              <w:pStyle w:val="6"/>
              <w:ind w:left="610"/>
            </w:pPr>
            <w:r>
              <w:rPr>
                <w:lang w:val="zh-CN"/>
              </w:rPr>
              <w:t>Chang X ,Chen C ,Shan C . Enhancing the utilization of uncertain pixels in semi-supervised semantic segmentation [J]. Neurocomputing, 2024, 610: 128598. DOI:10.1016/j.neucom.2024.128598.</w:t>
            </w:r>
          </w:p>
          <w:p>
            <w:pPr>
              <w:numPr>
                <w:ilvl w:val="0"/>
                <w:numId w:val="1"/>
              </w:numPr>
              <w:pStyle w:val="6"/>
              <w:ind w:left="610"/>
            </w:pPr>
            <w:r>
              <w:rPr>
                <w:lang w:val="zh-CN"/>
              </w:rPr>
              <w:t>Dong J ,Meng Z ,Liu D , et al. Boundary-refined prototype generation: A general end-to-end paradigm for semi-supervised semantic segmentation [J]. Engineering Applications of Artificial Intelligence, 2024, 137: 109021. DOI:10.1016/j.engappai.2024.109021.</w:t>
            </w:r>
          </w:p>
          <w:p>
            <w:pPr>
              <w:numPr>
                <w:ilvl w:val="0"/>
                <w:numId w:val="1"/>
              </w:numPr>
              <w:pStyle w:val="6"/>
              <w:ind w:left="610"/>
            </w:pPr>
            <w:r>
              <w:rPr>
                <w:lang w:val="zh-CN"/>
              </w:rPr>
              <w:t>Hu K ,Chen X ,Chen Z , et al. Multi-Perspective Pseudo-Label Generation and Confidence-Weighted Training for Semi-Supervised Semantic Segmentation [J]. IEEE Transactions on Multimedia, 2025, 27: 300-311. DOI:10.1109/TMM.2024.3521801.</w:t>
            </w:r>
          </w:p>
          <w:p>
            <w:pPr>
              <w:numPr>
                <w:ilvl w:val="0"/>
                <w:numId w:val="1"/>
              </w:numPr>
              <w:pStyle w:val="6"/>
              <w:ind w:left="610"/>
            </w:pPr>
            <w:r>
              <w:rPr>
                <w:lang w:val="zh-CN"/>
              </w:rPr>
              <w:t>Ishikawa H ,Aoki Y . BoundMatch: Boundary Detection Applied to Semi-Supervised Segmentation [J]. IEEE Access, 2025, 13: 172776-172798. DOI:10.1109/ACCESS.2025.3617037.</w:t>
            </w:r>
          </w:p>
          <w:p>
            <w:pPr>
              <w:numPr>
                <w:ilvl w:val="0"/>
                <w:numId w:val="1"/>
              </w:numPr>
              <w:pStyle w:val="6"/>
              <w:ind w:left="610"/>
            </w:pPr>
            <w:r>
              <w:rPr>
                <w:lang w:val="zh-CN"/>
              </w:rPr>
              <w:t>Sheng F ,Zhu Y ,Jin L , et al. Semi-supervised semantic segmentation with confidence-driven consistency learning [J]. Expert Systems with Applications, 2026, 296: 128965. DOI:10.1016/j.eswa.2025.128965.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jc w:val="both"/>
              <w:rPr>
                <w:vertAlign w:val="baseline"/>
              </w:rPr>
            </w:pPr>
            <w:r>
              <w:rPr>
                <w:rStyle w:val="5"/>
                <w:rFonts w:hint="eastAsia" w:ascii="宋体" w:hAnsi="宋体" w:eastAsia="宋体" w:cs="宋体"/>
                <w:b/>
                <w:sz w:val="24"/>
                <w:szCs w:val="24"/>
              </w:rPr>
              <w:t>二、论文（设计）的主要内容</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1" w:hRule="atLeast"/>
        </w:trPr>
        <w:tc>
          <w:tcPr>
            <w:tcW w:w="8520" w:type="dxa"/>
            <w:gridSpan w:val="6"/>
            <w:noWrap w:val="0"/>
            <w:vAlign w:val="top"/>
          </w:tcPr>
          <w:p>
            <w:pPr>
              <w:pStyle w:val="6"/>
            </w:pPr>
            <w:r>
              <w:rPr>
                <w:lang w:val="zh-CN"/>
              </w:rPr>
              <w:t>围绕上述问题，本课题的研究内容包括以下四个部分：</w:t>
            </w:r>
          </w:p>
          <w:p>
            <w:pPr>
              <w:pStyle w:val="6"/>
            </w:pPr>
            <w:r>
              <w:rPr>
                <w:b/>
                <w:lang w:val="zh-CN"/>
              </w:rPr>
              <w:t>一、引言与背景复现</w:t>
            </w:r>
          </w:p>
          <w:p>
            <w:pPr>
              <w:pStyle w:val="6"/>
            </w:pPr>
            <w:r>
              <w:rPr>
                <w:lang w:val="zh-CN"/>
              </w:rPr>
              <w:t>首先梳理语义分割与半监督学习的发展过程，重点分析基于伪标签的自训练方法和基于像素相关性的标签传播方法，归纳它们在伪标签噪声和边界刻画方面存在的不足。随后说明二阶差分在图像处理中描述边缘与局部结构的原理，以及把它引入半监督分割的动机：逐像素一致性无法约束相邻像素之间的过渡，而二阶差分恰好可以弥补这一点。最后明确本课题的研究目标，即在少量标注条件下提高分割精度，并改善目标边界的分割效果。</w:t>
            </w:r>
          </w:p>
          <w:p>
            <w:pPr>
              <w:pStyle w:val="6"/>
            </w:pPr>
            <w:r>
              <w:rPr>
                <w:b/>
                <w:lang w:val="zh-CN"/>
              </w:rPr>
              <w:t>二、方法复现与数据集选择</w:t>
            </w:r>
          </w:p>
          <w:p>
            <w:pPr>
              <w:pStyle w:val="6"/>
            </w:pPr>
            <w:r>
              <w:rPr>
                <w:b/>
                <w:lang w:val="zh-CN"/>
              </w:rPr>
              <w:t>方法复现</w:t>
            </w:r>
            <w:r>
              <w:rPr>
                <w:lang w:val="zh-CN"/>
              </w:rPr>
              <w:t>：</w:t>
            </w:r>
          </w:p>
          <w:p>
            <w:pPr>
              <w:pStyle w:val="6"/>
            </w:pPr>
            <w:r>
              <w:rPr>
                <w:lang w:val="zh-CN"/>
              </w:rPr>
              <w:t>分割网络采用ResNet-101骨干与DeepLabV3+解码结构。依托CorrMatch与DerProp的公开代码复现这两种方法，作为对比基线，其训练流程包括由弱增强图像生成伪标签、强增强与CutMix扰动、自适应阈值筛选和相关性标签传播。随后在基线之上加入空间二阶差分结构一致性模块：对强、弱两种预测的概率图分别计算水平与竖直方向的二阶差分；根据置信度构造可靠区域掩码，只有像素及其上下左右邻域都可靠时才参与计算；以两者二阶差分的L1距离作为结构一致性损失，按权重加入总损失。为说明二阶信息的作用，另实现只使用一阶空间差分的约束作为对照。</w:t>
            </w:r>
          </w:p>
          <w:p>
            <w:pPr>
              <w:pStyle w:val="6"/>
            </w:pPr>
            <w:r>
              <w:rPr>
                <w:b/>
                <w:lang w:val="zh-CN"/>
              </w:rPr>
              <w:t>数据集选择</w:t>
            </w:r>
            <w:r>
              <w:rPr>
                <w:lang w:val="zh-CN"/>
              </w:rPr>
              <w:t>：</w:t>
            </w:r>
          </w:p>
          <w:p>
            <w:pPr>
              <w:pStyle w:val="6"/>
            </w:pPr>
            <w:r>
              <w:rPr>
                <w:lang w:val="zh-CN"/>
              </w:rPr>
              <w:t>实验以PASCAL VOC 2012为主。该数据集包含20个前景类别和1个背景类别，借助SBD扩充标注后共有10582张训练图像，另有1449张验证图像用于评估。参照半监督分割领域的通用设置，从精细标注的1464张训练图像中依次选取92张、183张、366张、732张以及全部1464张用作有标注样本，剩下的训练图像均视为无标注样本，实验优先在92张标注的设置下进行。若时间允许，再在Cityscapes城市街景数据集上进行补充实验。</w:t>
            </w:r>
          </w:p>
          <w:p>
            <w:pPr>
              <w:pStyle w:val="6"/>
            </w:pPr>
            <w:r>
              <w:rPr>
                <w:b/>
                <w:lang w:val="zh-CN"/>
              </w:rPr>
              <w:t>三、实验结果与性能评估</w:t>
            </w:r>
          </w:p>
          <w:p>
            <w:pPr>
              <w:pStyle w:val="6"/>
            </w:pPr>
            <w:r>
              <w:rPr>
                <w:lang w:val="zh-CN"/>
              </w:rPr>
              <w:t>评估以验证集上的平均交并比（mIoU）为主要指标，同时统计各类别的IoU，并用边界交并比（Boundary IoU）衡量目标边缘的分割质量。实验分三组进行：第一组在92张标注的设置下做消融，依次比较基线、加入一阶差分约束、加入二阶差分约束、两者同时加入以及去掉可靠区域掩码的效果，并考察损失权重的影响；第二组在不同标注数量下，将本方法与UniMatch、CorrMatch和DerProp进行比较，统一采用原图评估方式；第三组统计伪标签的覆盖率与准确率，并对分割结果和二阶差分响应进行可视化分析。</w:t>
            </w:r>
          </w:p>
          <w:p>
            <w:pPr>
              <w:pStyle w:val="6"/>
            </w:pPr>
            <w:r>
              <w:rPr>
                <w:b/>
                <w:lang w:val="zh-CN"/>
              </w:rPr>
              <w:t>四、结论与展望</w:t>
            </w:r>
          </w:p>
          <w:p>
            <w:pPr>
              <w:pStyle w:val="6"/>
            </w:pPr>
            <w:r>
              <w:rPr>
                <w:lang w:val="zh-CN"/>
              </w:rPr>
              <w:t>本课题预期实现一个以空间二阶差分约束为核心的半监督分割模型，在逐像素一致性之外，为训练引入局部结构层面的约束。在PASCAL VOC 2012的少量标注设置下，该模型的分割精度预计高于基线，边界交并比也应有所提升；通过消融与对照实验，说明二阶差分约束在哪些条件下有效、在哪些条件下作用有限。</w:t>
            </w:r>
          </w:p>
          <w:p>
            <w:pPr>
              <w:pStyle w:val="6"/>
            </w:pPr>
            <w:r>
              <w:rPr>
                <w:lang w:val="zh-CN"/>
              </w:rPr>
              <w:t>后续工作可以从三个方面展开：一是将该约束用于SegFormer等基于Transformer的网络以及其他半监督框架，考察它的适用范围；二是尝试多尺度差分或先平滑再求差分的算子，降低差分对噪声的敏感程度；三是将方法用于医学影像、遥感等标注更为稀缺的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jc w:val="both"/>
              <w:rPr>
                <w:vertAlign w:val="baseline"/>
              </w:rPr>
            </w:pPr>
            <w:r>
              <w:rPr>
                <w:rStyle w:val="5"/>
                <w:rFonts w:hint="eastAsia" w:ascii="宋体" w:hAnsi="宋体" w:eastAsia="宋体" w:cs="宋体"/>
                <w:b/>
                <w:sz w:val="24"/>
                <w:szCs w:val="24"/>
              </w:rPr>
              <w:t>三、论文（设计）进度安排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8" w:hRule="atLeast"/>
        </w:trPr>
        <w:tc>
          <w:tcPr>
            <w:tcW w:w="8520" w:type="dxa"/>
            <w:gridSpan w:val="6"/>
            <w:noWrap w:val="0"/>
            <w:vAlign w:val="top"/>
          </w:tcPr>
          <w:p>
            <w:pPr>
              <w:ind w:firstLine="420" w:firstLineChars="200"/>
              <w:rPr>
                <w:rFonts w:hint="default" w:eastAsia="宋体"/>
                <w:vertAlign w:val="baseline"/>
                <w:lang w:eastAsia="zh-CN"/>
              </w:rPr>
            </w:pPr>
            <w:r>
              <w:rPr>
                <w:rFonts w:hint="default" w:eastAsia="宋体"/>
                <w:vertAlign w:val="baseline"/>
                <w:lang w:eastAsia="zh-CN"/>
              </w:rPr>
              <w:t>第一阶段（12月30日—1月20日）：确定选题，阅读半监督分割与差分算子相关文献，完成开题报告</w:t>
            </w:r>
          </w:p>
          <w:p>
            <w:pPr>
              <w:ind w:firstLine="420" w:firstLineChars="200"/>
              <w:rPr>
                <w:rFonts w:hint="default" w:eastAsia="宋体"/>
                <w:vertAlign w:val="baseline"/>
                <w:lang w:eastAsia="zh-CN"/>
              </w:rPr>
            </w:pPr>
            <w:r>
              <w:rPr>
                <w:rFonts w:hint="default" w:eastAsia="宋体"/>
                <w:vertAlign w:val="baseline"/>
                <w:lang w:eastAsia="zh-CN"/>
              </w:rPr>
              <w:t>第二阶段（1月21日—2月11日）：准备VOC和Cityscapes数据及标注划分，搭建训练环境，复现基线</w:t>
            </w:r>
          </w:p>
          <w:p>
            <w:pPr>
              <w:ind w:firstLine="420" w:firstLineChars="200"/>
              <w:rPr>
                <w:rFonts w:hint="default" w:eastAsia="宋体"/>
                <w:vertAlign w:val="baseline"/>
                <w:lang w:eastAsia="zh-CN"/>
              </w:rPr>
            </w:pPr>
            <w:r>
              <w:rPr>
                <w:rFonts w:hint="default" w:eastAsia="宋体"/>
                <w:vertAlign w:val="baseline"/>
                <w:lang w:eastAsia="zh-CN"/>
              </w:rPr>
              <w:t>第三阶段（2月12日—3月4日）：编写二阶差分结构一致性模块，完成92张标注下的主要对比实验</w:t>
            </w:r>
          </w:p>
          <w:p>
            <w:pPr>
              <w:ind w:firstLine="420" w:firstLineChars="200"/>
              <w:rPr>
                <w:rFonts w:hint="default" w:eastAsia="宋体"/>
                <w:vertAlign w:val="baseline"/>
                <w:lang w:eastAsia="zh-CN"/>
              </w:rPr>
            </w:pPr>
            <w:r>
              <w:rPr>
                <w:rFonts w:hint="default" w:eastAsia="宋体"/>
                <w:vertAlign w:val="baseline"/>
                <w:lang w:eastAsia="zh-CN"/>
              </w:rPr>
              <w:t>第四阶段（3月5日—3月12日）：参加中期检查，汇报阶段成果并调整后续计划</w:t>
            </w:r>
          </w:p>
          <w:p>
            <w:pPr>
              <w:ind w:firstLine="420" w:firstLineChars="200"/>
              <w:rPr>
                <w:rFonts w:hint="default" w:eastAsia="宋体"/>
                <w:vertAlign w:val="baseline"/>
                <w:lang w:eastAsia="zh-CN"/>
              </w:rPr>
            </w:pPr>
            <w:r>
              <w:rPr>
                <w:rFonts w:hint="default" w:eastAsia="宋体"/>
                <w:vertAlign w:val="baseline"/>
                <w:lang w:eastAsia="zh-CN"/>
              </w:rPr>
              <w:t>第五阶段（3月13日—4月10日）：开展消融实验、参数分析以及其他标注比例的实验，提交论文初稿</w:t>
            </w:r>
          </w:p>
          <w:p>
            <w:pPr>
              <w:ind w:firstLine="420" w:firstLineChars="200"/>
              <w:rPr>
                <w:rFonts w:hint="default" w:eastAsia="宋体"/>
                <w:vertAlign w:val="baseline"/>
                <w:lang w:eastAsia="zh-CN"/>
              </w:rPr>
            </w:pPr>
            <w:r>
              <w:rPr>
                <w:rFonts w:hint="default" w:eastAsia="宋体"/>
                <w:vertAlign w:val="baseline"/>
                <w:lang w:eastAsia="zh-CN"/>
              </w:rPr>
              <w:t>第六阶段（4月11日—5月5日）：整理实验图表，修改论文并定稿，准备答辩材料</w:t>
            </w:r>
          </w:p>
          <w:p>
            <w:pPr>
              <w:ind w:firstLine="420" w:firstLineChars="200"/>
              <w:rPr>
                <w:rFonts w:hint="default" w:eastAsia="宋体"/>
                <w:vertAlign w:val="baseline"/>
                <w:lang w:eastAsia="zh-CN"/>
              </w:rPr>
            </w:pPr>
            <w:r>
              <w:rPr>
                <w:rFonts w:hint="default" w:eastAsia="宋体"/>
                <w:vertAlign w:val="baseline"/>
                <w:lang w:eastAsia="zh-CN"/>
              </w:rPr>
              <w:t>第七阶段（5月6日—5月15日）：完成毕业论文答辩</w:t>
            </w:r>
          </w:p>
          <w:p>
            <w:pPr>
              <w:ind w:firstLine="420" w:firstLineChars="200"/>
              <w:rPr>
                <w:rFonts w:hint="default" w:eastAsia="宋体"/>
                <w:vertAlign w:val="baseline"/>
                <w:lang w:eastAsia="zh-CN"/>
              </w:rPr>
            </w:pPr>
            <w:r>
              <w:rPr>
                <w:rFonts w:hint="default" w:eastAsia="宋体"/>
                <w:vertAlign w:val="baseline"/>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jc w:val="both"/>
              <w:rPr>
                <w:vertAlign w:val="baseline"/>
              </w:rPr>
            </w:pPr>
            <w:r>
              <w:rPr>
                <w:rStyle w:val="5"/>
                <w:rFonts w:hint="eastAsia" w:ascii="宋体" w:hAnsi="宋体" w:eastAsia="宋体" w:cs="宋体"/>
                <w:b/>
                <w:sz w:val="24"/>
                <w:szCs w:val="24"/>
              </w:rPr>
              <w:t>四、指导教师意见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atLeast"/>
        </w:trPr>
        <w:tc>
          <w:tcPr>
            <w:tcW w:w="8520" w:type="dxa"/>
            <w:gridSpan w:val="6"/>
            <w:noWrap w:val="0"/>
            <w:vAlign w:val="top"/>
          </w:tcPr>
          <w:p>
            <w:pPr>
              <w:ind w:firstLine="420" w:firstLineChars="200"/>
              <w:rPr>
                <w:rFonts w:hint="default"/>
                <w:vertAlign w:val="baseline"/>
              </w:rPr>
            </w:pPr>
          </w:p>
        </w:tc>
      </w:tr>
    </w:tbl>
    <w:p>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F4C1A9"/>
    <w:multiLevelType w:val="hybridMultilevel"/>
    <w:tmpl w:val="E7CC04EC"/>
    <w:lvl w:ilvl="0" w:tplc="04090001">
      <w:start w:val="1"/>
      <w:numFmt w:val="bullet"/>
      <w:suff w:val="space"/>
      <w:lvlText w:val=""/>
      <w:lvlJc w:val="left"/>
      <w:pPr/>
      <w:rPr>
        <w:rFonts w:ascii="Symbol" w:hAnsi="Symbol" w:hint="default"/>
      </w:rPr>
    </w:lvl>
    <w:lvl w:ilvl="1" w:tplc="04090003" w:tentative="1">
      <w:start w:val="1"/>
      <w:numFmt w:val="bullet"/>
      <w:suff w:val="space"/>
      <w:lvlText w:val="o"/>
      <w:lvlJc w:val="left"/>
      <w:pPr>
        <w:ind w:left="720" w:hanging="360"/>
      </w:pPr>
      <w:rPr>
        <w:rFonts w:ascii="Courier New" w:hAnsi="Courier New" w:cs="Courier New" w:hint="default"/>
      </w:rPr>
    </w:lvl>
    <w:lvl w:ilvl="2" w:tplc="04090005" w:tentative="1">
      <w:start w:val="1"/>
      <w:numFmt w:val="bullet"/>
      <w:suff w:val="space"/>
      <w:lvlText w:val=""/>
      <w:lvlJc w:val="left"/>
      <w:pPr>
        <w:ind w:left="1080" w:hanging="360"/>
      </w:pPr>
      <w:rPr>
        <w:rFonts w:ascii="Wingdings" w:hAnsi="Wingdings" w:hint="default"/>
      </w:rPr>
    </w:lvl>
    <w:lvl w:ilvl="3" w:tplc="04090001" w:tentative="1">
      <w:start w:val="1"/>
      <w:numFmt w:val="bullet"/>
      <w:suff w:val="space"/>
      <w:lvlText w:val=""/>
      <w:lvlJc w:val="left"/>
      <w:pPr>
        <w:ind w:left="1440" w:hanging="360"/>
      </w:pPr>
      <w:rPr>
        <w:rFonts w:ascii="Symbol" w:hAnsi="Symbol" w:hint="default"/>
      </w:rPr>
    </w:lvl>
    <w:lvl w:ilvl="4" w:tplc="04090003" w:tentative="1">
      <w:start w:val="1"/>
      <w:numFmt w:val="bullet"/>
      <w:suff w:val="space"/>
      <w:lvlText w:val="o"/>
      <w:lvlJc w:val="left"/>
      <w:pPr>
        <w:ind w:left="1800" w:hanging="360"/>
      </w:pPr>
      <w:rPr>
        <w:rFonts w:ascii="Courier New" w:hAnsi="Courier New" w:cs="Courier New" w:hint="default"/>
      </w:rPr>
    </w:lvl>
    <w:lvl w:ilvl="5" w:tplc="04090005" w:tentative="1">
      <w:start w:val="1"/>
      <w:numFmt w:val="bullet"/>
      <w:suff w:val="space"/>
      <w:lvlText w:val=""/>
      <w:lvlJc w:val="left"/>
      <w:pPr>
        <w:ind w:left="2160" w:hanging="360"/>
      </w:pPr>
      <w:rPr>
        <w:rFonts w:ascii="Wingdings" w:hAnsi="Wingdings" w:hint="default"/>
      </w:rPr>
    </w:lvl>
    <w:lvl w:ilvl="6" w:tplc="04090001" w:tentative="1">
      <w:start w:val="1"/>
      <w:numFmt w:val="bullet"/>
      <w:suff w:val="space"/>
      <w:lvlText w:val=""/>
      <w:lvlJc w:val="left"/>
      <w:pPr>
        <w:ind w:left="2520" w:hanging="360"/>
      </w:pPr>
      <w:rPr>
        <w:rFonts w:ascii="Symbol" w:hAnsi="Symbol" w:hint="default"/>
      </w:rPr>
    </w:lvl>
    <w:lvl w:ilvl="7" w:tplc="04090003" w:tentative="1">
      <w:start w:val="1"/>
      <w:numFmt w:val="bullet"/>
      <w:suff w:val="space"/>
      <w:lvlText w:val="o"/>
      <w:lvlJc w:val="left"/>
      <w:pPr>
        <w:ind w:left="2880" w:hanging="360"/>
      </w:pPr>
      <w:rPr>
        <w:rFonts w:ascii="Courier New" w:hAnsi="Courier New" w:cs="Courier New" w:hint="default"/>
      </w:rPr>
    </w:lvl>
    <w:lvl w:ilvl="8" w:tplc="04090005" w:tentative="1">
      <w:start w:val="1"/>
      <w:numFmt w:val="bullet"/>
      <w:suff w:val="space"/>
      <w:lvlText w:val=""/>
      <w:lvlJc w:val="left"/>
      <w:pPr>
        <w:ind w:left="3240" w:hanging="360"/>
      </w:pPr>
      <w:rPr>
        <w:rFonts w:ascii="Wingdings" w:hAnsi="Wingdings" w:hint="default"/>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4YjM2NjU0ZTAyOGI5MjAwODc0ZjBhNWM1MDcwZGEifQ=="/>
  </w:docVars>
  <w:rsids>
    <w:rsidRoot w:val="00172A27"/>
    <w:rsid w:val="09B764A8"/>
    <w:rsid w:val="1BF41E67"/>
    <w:rsid w:val="20D2395C"/>
    <w:rsid w:val="248955CF"/>
    <w:rsid w:val="28F0468C"/>
    <w:rsid w:val="290733FB"/>
    <w:rsid w:val="33632C0F"/>
    <w:rsid w:val="61FE0B6E"/>
    <w:rsid w:val="659655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
    <w:name w:val="15"/>
    <w:basedOn w:val="4"/>
    <w:uiPriority w:val="0"/>
    <w:rPr>
      <w:rFonts w:hint="default" w:ascii="Times New Roman" w:hAnsi="Times New Roman" w:cs="Times New Roman"/>
      <w:b/>
    </w:rPr>
  </w:style>
  <w:style w:type="paragraph" w:customStyle="1" w:styleId="6">
    <w:name w:val="样式1"/>
    <w:basedOn w:val="1"/>
    <w:uiPriority w:val="0"/>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15a17e3df1084884"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2019-11-07T10:49:00Z</dcterms:created>
  <dc:creator>WH</dc:creator>
  <cp:lastModifiedBy>zycJoyful boy </cp:lastModifiedBy>
  <dcterms:modified xsi:type="dcterms:W3CDTF">2026-10-30T15:21:11Z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E5F0DA07C11543E29217675AD56E8EDC</vt:lpwstr>
  </property>
</Properties>
</file>