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A.III.5.CPLQG-VI-204 - Xem thông báo chưa đọc</w:t>
      </w:r>
    </w:p>
    <w:p>
      <w:r>
        <w:t xml:space="preserve"/>
      </w:r>
    </w:p>
    <w:p>
      <w:pPr>
        <w:pStyle w:val="Heading4"/>
      </w:pPr>
      <w:r>
        <w:t xml:space="preserve">Mục đích</w:t>
      </w:r>
    </w:p>
    <w:p>
      <w:r>
        <w:t xml:space="preserve"/>
      </w:r>
    </w:p>
    <w:p>
      <w:r>
        <w:t xml:space="preserve">Cho phép NSD là người dùng đã đăng nhập (cá nhân hoặc tổ chức) nhanh chóng lọc và xem chỉ những thông báo chưa được mở/đọc, giúp người dùng tập trung xử lý các thông tin mới mà không bị phân tâm bởi thông báo đã đọc. Chức năng này tích hợp liền mạch như một tab trong trang UC203, không có trang riêng.</w:t>
      </w:r>
    </w:p>
    <w:p>
      <w:r>
        <w:t xml:space="preserve"/>
      </w:r>
    </w:p>
    <w:p>
      <w:pPr>
        <w:pStyle w:val="Heading5"/>
      </w:pPr>
      <w:r>
        <w:t xml:space="preserve">a. Phân quyền</w:t>
      </w:r>
    </w:p>
    <w:p>
      <w:r>
        <w:t xml:space="preserve"/>
      </w:r>
    </w:p>
    <w:p>
      <w:r>
        <w:t xml:space="preserve">Hệ thống thực hiện phân quyền chức năng Xem thông báo chưa đọc theo nguyên tắc sau:</w:t>
      </w:r>
    </w:p>
    <w:p>
      <w:pPr>
        <w:pStyle w:val="ListParagraph"/>
        <w:numPr>
          <w:ilvl w:val="0"/>
          <w:numId w:val="1"/>
        </w:numPr>
      </w:pPr>
      <w:r>
        <w:rPr>
          <w:b/>
          <w:bCs/>
        </w:rPr>
        <w:t xml:space="preserve">Người dùng chưa đăng nhập:</w:t>
      </w:r>
      <w:r>
        <w:t xml:space="preserve"> Không có quyền truy cập. Chuyển hướng về trang đăng nhập.</w:t>
      </w:r>
    </w:p>
    <w:p>
      <w:pPr>
        <w:pStyle w:val="ListParagraph"/>
        <w:numPr>
          <w:ilvl w:val="0"/>
          <w:numId w:val="1"/>
        </w:numPr>
      </w:pPr>
      <w:r>
        <w:rPr>
          <w:b/>
          <w:bCs/>
        </w:rPr>
        <w:t xml:space="preserve">Người dùng đã đăng nhập – Cá nhân:</w:t>
      </w:r>
      <w:r>
        <w:t xml:space="preserve"> Xem được thông báo chưa đọc của chính mình.</w:t>
      </w:r>
    </w:p>
    <w:p>
      <w:pPr>
        <w:pStyle w:val="ListParagraph"/>
        <w:numPr>
          <w:ilvl w:val="0"/>
          <w:numId w:val="1"/>
        </w:numPr>
      </w:pPr>
      <w:r>
        <w:rPr>
          <w:b/>
          <w:bCs/>
        </w:rPr>
        <w:t xml:space="preserve">Người dùng đã đăng nhập – Tổ chức:</w:t>
      </w:r>
      <w:r>
        <w:t xml:space="preserve"> Xem được thông báo chưa đọc của tài khoản tổ chức.</w:t>
      </w:r>
    </w:p>
    <w:p>
      <w:pPr>
        <w:pStyle w:val="ListParagraph"/>
        <w:numPr>
          <w:ilvl w:val="0"/>
          <w:numId w:val="1"/>
        </w:numPr>
      </w:pPr>
      <w:r>
        <w:t xml:space="preserve">Người dùng chỉ xem và thao tác thông báo của chính mình, không xem được của người khác.</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w:t>
      </w:r>
    </w:p>
    <w:p>
      <w:pPr>
        <w:pStyle w:val="ListParagraph"/>
        <w:numPr>
          <w:ilvl w:val="0"/>
          <w:numId w:val="1"/>
        </w:numPr>
      </w:pPr>
      <w:r>
        <w:t xml:space="preserve">Người dùng đang ở trang "/thong-bao" (UC203) và click tab "Chưa đọc".</w:t>
      </w:r>
    </w:p>
    <w:p>
      <w:pPr>
        <w:pStyle w:val="ListParagraph"/>
        <w:numPr>
          <w:ilvl w:val="0"/>
          <w:numId w:val="1"/>
        </w:numPr>
      </w:pPr>
      <w:r>
        <w:t xml:space="preserve">Hoặc truy cập trực tiếp URL </w:t>
      </w:r>
      <w:r>
        <w:rPr>
          <w:rFonts w:ascii="Courier New" w:cs="Courier New" w:eastAsia="Courier New" w:hAnsi="Courier New"/>
          <w:sz w:val="18"/>
          <w:szCs w:val="18"/>
        </w:rPr>
        <w:t xml:space="preserve">/thong-bao?tab=unread</w:t>
      </w:r>
      <w:r>
        <w:t xml:space="preserve">.</w:t>
      </w:r>
    </w:p>
    <w:p>
      <w:pPr>
        <w:pStyle w:val="ListParagraph"/>
        <w:numPr>
          <w:ilvl w:val="0"/>
          <w:numId w:val="1"/>
        </w:numPr>
      </w:pPr>
      <w:r>
        <w:t xml:space="preserve">Hoặc click vào bell icon → trong dropdown panel (UC202.MH02) → click số badge hoặc nút "Xem X thông báo chưa đọc".</w:t>
      </w:r>
    </w:p>
    <w:p>
      <w:r>
        <w:t xml:space="preserve"/>
      </w:r>
    </w:p>
    <w:p>
      <w:pPr>
        <w:pBdr>
          <w:bottom w:val="single" w:color="1E4A8A" w:sz="6"/>
        </w:pBdr>
      </w:pPr>
      <w:r>
        <w:t xml:space="preserve"/>
      </w:r>
    </w:p>
    <w:p>
      <w:r>
        <w:t xml:space="preserve"/>
      </w:r>
    </w:p>
    <w:p>
      <w:pPr>
        <w:pStyle w:val="Heading4"/>
      </w:pPr>
      <w:r>
        <w:t xml:space="preserve">CPLQG-VI-204.MH01 – Tab Chưa đọc trong Trang Thông báo</w:t>
      </w:r>
    </w:p>
    <w:p>
      <w:r>
        <w:t xml:space="preserve"/>
      </w:r>
    </w:p>
    <w:p>
      <w:pPr>
        <w:pStyle w:val="Heading5"/>
      </w:pPr>
      <w:r>
        <w:t xml:space="preserve">Màn hình</w:t>
      </w:r>
    </w:p>
    <w:p>
      <w:r>
        <w:t xml:space="preserve"/>
      </w:r>
    </w:p>
    <w:p>
      <w:r>
        <w:t xml:space="preserve">Tab "Chưa đọc" nằm trong trang UC203.MH01, khi được active sẽ lọc danh sách chỉ hiển thị thông báo chưa đọc. Giao diện giống hệt danh sách thông báo chung nhưng chỉ có các item chưa đọc, không có sidebar lọc theo trạng thái đọc (vì đã mặc định là chưa đọc).</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Tab "Chưa đọc"</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Tab thứ hai trong Tab Navigation. Label: "Chưa đọc" kèm badge số lượng thông báo chưa đọc (ví dụ: "Chưa đọc (12)"). Badge màu đỏ #E53E3E, text bold. Tab active có underline xanh #3182CE.</w:t>
            </w:r>
          </w:p>
        </w:tc>
      </w:tr>
      <w:tr>
        <w:trPr>
          <w:tblHeader w:val="false"/>
        </w:trPr>
        <w:tc>
          <w:tcPr>
            <w:tcMar>
              <w:top w:type="dxa" w:w="80"/>
              <w:left w:type="dxa" w:w="120"/>
              <w:bottom w:type="dxa" w:w="80"/>
              <w:right w:type="dxa" w:w="120"/>
            </w:tcMar>
            <w:vAlign w:val="center"/>
          </w:tcPr>
          <w:p>
            <w:r>
              <w:rPr>
                <w:sz w:val="18"/>
                <w:szCs w:val="18"/>
              </w:rPr>
              <w:t xml:space="preserve">Counter thông báo chưa đọc</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Dòng text ở trên danh sách: "Bạn có </w:t>
            </w:r>
            <w:r>
              <w:rPr>
                <w:b/>
                <w:bCs/>
                <w:sz w:val="18"/>
                <w:szCs w:val="18"/>
              </w:rPr>
              <w:t xml:space="preserve">X thông báo chưa đọc</w:t>
            </w:r>
            <w:r>
              <w:rPr>
                <w:sz w:val="18"/>
                <w:szCs w:val="18"/>
              </w:rPr>
              <w:t xml:space="preserve">". X in đậm màu xanh #3182CE. Nếu không có thông báo chưa đọc: "Bạn đã đọc tất cả thông báo 🎉".</w:t>
            </w:r>
          </w:p>
        </w:tc>
      </w:tr>
      <w:tr>
        <w:trPr>
          <w:tblHeader w:val="false"/>
        </w:trPr>
        <w:tc>
          <w:tcPr>
            <w:tcMar>
              <w:top w:type="dxa" w:w="80"/>
              <w:left w:type="dxa" w:w="120"/>
              <w:bottom w:type="dxa" w:w="80"/>
              <w:right w:type="dxa" w:w="120"/>
            </w:tcMar>
            <w:vAlign w:val="center"/>
          </w:tcPr>
          <w:p>
            <w:r>
              <w:rPr>
                <w:sz w:val="18"/>
                <w:szCs w:val="18"/>
              </w:rPr>
              <w:t xml:space="preserve">Danh sách thông báo chưa đọc</w:t>
            </w:r>
          </w:p>
        </w:tc>
        <w:tc>
          <w:tcPr>
            <w:tcMar>
              <w:top w:type="dxa" w:w="80"/>
              <w:left w:type="dxa" w:w="120"/>
              <w:bottom w:type="dxa" w:w="80"/>
              <w:right w:type="dxa" w:w="120"/>
            </w:tcMar>
            <w:vAlign w:val="center"/>
          </w:tcPr>
          <w:p>
            <w:r>
              <w:rPr>
                <w:sz w:val="18"/>
                <w:szCs w:val="18"/>
              </w:rPr>
              <w:t xml:space="preserve">List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Chỉ hiển thị các thông báo có trạng thái chưa đọc. Mỗi item giống UC203.MH02 nhưng: tất cả đều có nền xanh nhạt #EBF8FF, đều có chấm tròn xanh, đều có font bold. Không có item nào nền trắng (vì đã filter).</w:t>
            </w:r>
          </w:p>
        </w:tc>
      </w:tr>
      <w:tr>
        <w:trPr>
          <w:tblHeader w:val="false"/>
        </w:trPr>
        <w:tc>
          <w:tcPr>
            <w:tcMar>
              <w:top w:type="dxa" w:w="80"/>
              <w:left w:type="dxa" w:w="120"/>
              <w:bottom w:type="dxa" w:w="80"/>
              <w:right w:type="dxa" w:w="120"/>
            </w:tcMar>
            <w:vAlign w:val="center"/>
          </w:tcPr>
          <w:p>
            <w:r>
              <w:rPr>
                <w:sz w:val="18"/>
                <w:szCs w:val="18"/>
              </w:rPr>
              <w:t xml:space="preserve">Highlight chưa đọc</w:t>
            </w:r>
          </w:p>
        </w:tc>
        <w:tc>
          <w:tcPr>
            <w:tcMar>
              <w:top w:type="dxa" w:w="80"/>
              <w:left w:type="dxa" w:w="120"/>
              <w:bottom w:type="dxa" w:w="80"/>
              <w:right w:type="dxa" w:w="120"/>
            </w:tcMar>
            <w:vAlign w:val="center"/>
          </w:tcPr>
          <w:p>
            <w:r>
              <w:rPr>
                <w:sz w:val="18"/>
                <w:szCs w:val="18"/>
              </w:rPr>
              <w:t xml:space="preserve">Background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Xanh nhạt</w:t>
            </w:r>
          </w:p>
        </w:tc>
        <w:tc>
          <w:tcPr>
            <w:tcMar>
              <w:top w:type="dxa" w:w="80"/>
              <w:left w:type="dxa" w:w="120"/>
              <w:bottom w:type="dxa" w:w="80"/>
              <w:right w:type="dxa" w:w="120"/>
            </w:tcMar>
            <w:vAlign w:val="center"/>
          </w:tcPr>
          <w:p>
            <w:r>
              <w:rPr>
                <w:sz w:val="18"/>
                <w:szCs w:val="18"/>
              </w:rPr>
              <w:t xml:space="preserve">Tất cả item trong tab này đều có nền #EBF8FF để nhất quán hơn trang "Tất cả". Khi đánh dấu đã đọc, item biến mất khỏi danh sách này (hoặc fade out animation trước khi biến mất).</w:t>
            </w:r>
          </w:p>
        </w:tc>
      </w:tr>
      <w:tr>
        <w:trPr>
          <w:tblHeader w:val="false"/>
        </w:trPr>
        <w:tc>
          <w:tcPr>
            <w:tcMar>
              <w:top w:type="dxa" w:w="80"/>
              <w:left w:type="dxa" w:w="120"/>
              <w:bottom w:type="dxa" w:w="80"/>
              <w:right w:type="dxa" w:w="120"/>
            </w:tcMar>
            <w:vAlign w:val="center"/>
          </w:tcPr>
          <w:p>
            <w:r>
              <w:rPr>
                <w:sz w:val="18"/>
                <w:szCs w:val="18"/>
              </w:rPr>
              <w:t xml:space="preserve">Nút "Đánh dấu tất cả đã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nổi bật hơn ở đây: màu xanh solid #3182CE, text "Đánh dấu tất cả đã đọc (X)", bên cạnh counter. Giúp người dùng nhanh chóng xử lý hàng loạt.</w:t>
            </w:r>
          </w:p>
        </w:tc>
      </w:tr>
      <w:tr>
        <w:trPr>
          <w:tblHeader w:val="false"/>
        </w:trPr>
        <w:tc>
          <w:tcPr>
            <w:tcMar>
              <w:top w:type="dxa" w:w="80"/>
              <w:left w:type="dxa" w:w="120"/>
              <w:bottom w:type="dxa" w:w="80"/>
              <w:right w:type="dxa" w:w="120"/>
            </w:tcMar>
            <w:vAlign w:val="center"/>
          </w:tcPr>
          <w:p>
            <w:r>
              <w:rPr>
                <w:sz w:val="18"/>
                <w:szCs w:val="18"/>
              </w:rPr>
              <w:t xml:space="preserve">Trạng thái rỗng (Empty State)</w:t>
            </w:r>
          </w:p>
        </w:tc>
        <w:tc>
          <w:tcPr>
            <w:tcMar>
              <w:top w:type="dxa" w:w="80"/>
              <w:left w:type="dxa" w:w="120"/>
              <w:bottom w:type="dxa" w:w="80"/>
              <w:right w:type="dxa" w:w="120"/>
            </w:tcMar>
            <w:vAlign w:val="center"/>
          </w:tcPr>
          <w:p>
            <w:r>
              <w:rPr>
                <w:sz w:val="18"/>
                <w:szCs w:val="18"/>
              </w:rPr>
              <w:t xml:space="preserve">Empty State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không có thông báo chưa đọc: Hiển thị illustration inbox rỗng + "Bạn đã đọc tất cả thông báo!" + "Chúc mừng! Hộp thư của bạn sạch bóng." + nút "Xem tất cả thông báo" dẫn về tab "Tất cả".</w:t>
            </w:r>
          </w:p>
        </w:tc>
      </w:tr>
      <w:tr>
        <w:trPr>
          <w:tblHeader w:val="false"/>
        </w:trPr>
        <w:tc>
          <w:tcPr>
            <w:tcMar>
              <w:top w:type="dxa" w:w="80"/>
              <w:left w:type="dxa" w:w="120"/>
              <w:bottom w:type="dxa" w:w="80"/>
              <w:right w:type="dxa" w:w="120"/>
            </w:tcMar>
            <w:vAlign w:val="center"/>
          </w:tcPr>
          <w:p>
            <w:r>
              <w:rPr>
                <w:sz w:val="18"/>
                <w:szCs w:val="18"/>
              </w:rPr>
              <w:t xml:space="preserve">Nhóm thông báo theo ngày</w:t>
            </w:r>
          </w:p>
        </w:tc>
        <w:tc>
          <w:tcPr>
            <w:tcMar>
              <w:top w:type="dxa" w:w="80"/>
              <w:left w:type="dxa" w:w="120"/>
              <w:bottom w:type="dxa" w:w="80"/>
              <w:right w:type="dxa" w:w="120"/>
            </w:tcMar>
            <w:vAlign w:val="center"/>
          </w:tcPr>
          <w:p>
            <w:r>
              <w:rPr>
                <w:sz w:val="18"/>
                <w:szCs w:val="18"/>
              </w:rPr>
              <w:t xml:space="preserve">Group Header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Tùy chọn: phân nhóm thông báo chưa đọc theo ngày nhận (Hôm nay, Hôm qua, Tuần trước...) với header group separator màu xám. Giúp người dùng dễ định hướng theo thời gian.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Load tab Chưa đọc</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Click tab "Chưa đọc" → URL đổi sang </w:t>
            </w:r>
            <w:r>
              <w:rPr>
                <w:rFonts w:ascii="Courier New" w:cs="Courier New" w:eastAsia="Courier New" w:hAnsi="Courier New"/>
                <w:sz w:val="18"/>
                <w:szCs w:val="18"/>
              </w:rPr>
              <w:t xml:space="preserve">/thong-bao?tab=unread</w:t>
            </w:r>
            <w:r>
              <w:rPr>
                <w:sz w:val="18"/>
                <w:szCs w:val="18"/>
              </w:rPr>
              <w:t xml:space="preserve"> → gọi API lấy danh sách thông báo với filter </w:t>
            </w:r>
            <w:r>
              <w:rPr>
                <w:rFonts w:ascii="Courier New" w:cs="Courier New" w:eastAsia="Courier New" w:hAnsi="Courier New"/>
                <w:sz w:val="18"/>
                <w:szCs w:val="18"/>
              </w:rPr>
              <w:t xml:space="preserve">status=unread</w:t>
            </w:r>
            <w:r>
              <w:rPr>
                <w:sz w:val="18"/>
                <w:szCs w:val="18"/>
              </w:rPr>
              <w:t xml:space="preserve"> → render danh sách. Không reload toàn trang.</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Đánh dấu đã đọc từng item</w:t>
            </w:r>
          </w:p>
        </w:tc>
        <w:tc>
          <w:tcPr>
            <w:tcMar>
              <w:top w:type="dxa" w:w="80"/>
              <w:left w:type="dxa" w:w="120"/>
              <w:bottom w:type="dxa" w:w="80"/>
              <w:right w:type="dxa" w:w="120"/>
            </w:tcMar>
            <w:vAlign w:val="center"/>
          </w:tcPr>
          <w:p>
            <w:r>
              <w:rPr>
                <w:sz w:val="18"/>
                <w:szCs w:val="18"/>
              </w:rPr>
              <w:t xml:space="preserve">Action</w:t>
            </w:r>
          </w:p>
        </w:tc>
        <w:tc>
          <w:tcPr>
            <w:tcMar>
              <w:top w:type="dxa" w:w="80"/>
              <w:left w:type="dxa" w:w="120"/>
              <w:bottom w:type="dxa" w:w="80"/>
              <w:right w:type="dxa" w:w="120"/>
            </w:tcMar>
            <w:vAlign w:val="center"/>
          </w:tcPr>
          <w:p>
            <w:r>
              <w:rPr>
                <w:sz w:val="18"/>
                <w:szCs w:val="18"/>
              </w:rPr>
              <w:t xml:space="preserve">Click vào một thông báo → đánh dấu đã đọc → thông báo đó fade-out và biến khỏi danh sách tab "Chưa đọc" (nhưng vẫn còn ở tab "Tất cả"). Counter giảm đi 1. Badge trên header giảm 1.</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Đánh dấu tất cả đã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"Đánh dấu tất cả đã đọc (X)" → confirmation dialog "Bạn có muốn đánh dấu X thông báo là đã đọc không?" → [Xác nhận] → gọi API mark-all-as-read → danh sách trống → hiển thị Empty State → badge trên header về 0.</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Tự động cập nhật real-time</w:t>
            </w:r>
          </w:p>
        </w:tc>
        <w:tc>
          <w:tcPr>
            <w:tcMar>
              <w:top w:type="dxa" w:w="80"/>
              <w:left w:type="dxa" w:w="120"/>
              <w:bottom w:type="dxa" w:w="80"/>
              <w:right w:type="dxa" w:w="120"/>
            </w:tcMar>
            <w:vAlign w:val="center"/>
          </w:tcPr>
          <w:p>
            <w:r>
              <w:rPr>
                <w:sz w:val="18"/>
                <w:szCs w:val="18"/>
              </w:rPr>
              <w:t xml:space="preserve">WebSocket</w:t>
            </w:r>
          </w:p>
        </w:tc>
        <w:tc>
          <w:tcPr>
            <w:tcMar>
              <w:top w:type="dxa" w:w="80"/>
              <w:left w:type="dxa" w:w="120"/>
              <w:bottom w:type="dxa" w:w="80"/>
              <w:right w:type="dxa" w:w="120"/>
            </w:tcMar>
            <w:vAlign w:val="center"/>
          </w:tcPr>
          <w:p>
            <w:r>
              <w:rPr>
                <w:sz w:val="18"/>
                <w:szCs w:val="18"/>
              </w:rPr>
              <w:t xml:space="preserve">Khi đang ở tab "Chưa đọc", nếu có thông báo mới đến real-time, thông báo mới được prepend (thêm vào đầu danh sách) với animation slide-down. Counter tăng lên. Không cần refresh.</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Chọn hàng loạt</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Checkbox trên từng item + "Chọn tất cả". Khi chọn xong → thanh hàng loạt xuất hiện với: "Đánh dấu đã đọc" (primary action), "Đánh dấu quan trọng", "Xóa".</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Phân trang chưa đọc</w:t>
            </w:r>
          </w:p>
        </w:tc>
        <w:tc>
          <w:tcPr>
            <w:tcMar>
              <w:top w:type="dxa" w:w="80"/>
              <w:left w:type="dxa" w:w="120"/>
              <w:bottom w:type="dxa" w:w="80"/>
              <w:right w:type="dxa" w:w="120"/>
            </w:tcMar>
            <w:vAlign w:val="center"/>
          </w:tcPr>
          <w:p>
            <w:r>
              <w:rPr>
                <w:sz w:val="18"/>
                <w:szCs w:val="18"/>
              </w:rPr>
              <w:t xml:space="preserve">Pagination</w:t>
            </w:r>
          </w:p>
        </w:tc>
        <w:tc>
          <w:tcPr>
            <w:tcMar>
              <w:top w:type="dxa" w:w="80"/>
              <w:left w:type="dxa" w:w="120"/>
              <w:bottom w:type="dxa" w:w="80"/>
              <w:right w:type="dxa" w:w="120"/>
            </w:tcMar>
            <w:vAlign w:val="center"/>
          </w:tcPr>
          <w:p>
            <w:r>
              <w:rPr>
                <w:sz w:val="18"/>
                <w:szCs w:val="18"/>
              </w:rPr>
              <w:t xml:space="preserve">Nếu số thông báo chưa đọc &gt; 20, phân trang. Ưu tiên dùng "Tải thêm" (load more) thay vì số trang cho tab chưa đọc, vì người dùng thường muốn xử lý từ trên xuống.</w:t>
            </w:r>
          </w:p>
        </w:tc>
      </w:tr>
    </w:tbl>
    <w:p>
      <w:r>
        <w:t xml:space="preserve"/>
      </w:r>
    </w:p>
    <w:p>
      <w:r>
        <w:t xml:space="preserve"/>
      </w:r>
    </w:p>
    <w:p>
      <w:pPr>
        <w:pBdr>
          <w:bottom w:val="single" w:color="1E4A8A" w:sz="6"/>
        </w:pBdr>
      </w:pPr>
      <w:r>
        <w:t xml:space="preserve"/>
      </w:r>
    </w:p>
    <w:p>
      <w:r>
        <w:t xml:space="preserve"/>
      </w:r>
    </w:p>
    <w:p>
      <w:pPr>
        <w:pStyle w:val="Heading4"/>
      </w:pPr>
      <w:r>
        <w:t xml:space="preserve">CPLQG-VI-204.MH02 – Quick Unread Preview trong Dropdown Header (Tối ưu truy cập nhanh)</w:t>
      </w:r>
    </w:p>
    <w:p>
      <w:r>
        <w:t xml:space="preserve"/>
      </w:r>
    </w:p>
    <w:p>
      <w:pPr>
        <w:pStyle w:val="Heading5"/>
      </w:pPr>
      <w:r>
        <w:t xml:space="preserve">Màn hình</w:t>
      </w:r>
    </w:p>
    <w:p>
      <w:r>
        <w:t xml:space="preserve"/>
      </w:r>
    </w:p>
    <w:p>
      <w:r>
        <w:t xml:space="preserve">Trong dropdown panel (UC202.MH02), khi click vào bell icon, panel mặc định hiển thị tab "Chưa đọc" (unread-first) nếu có thông báo chưa đọc. Nếu không có thông báo chưa đọc, hiển thị tab "Tất cả".</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Tab mini trong dropdown</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đọc" nếu có</w:t>
            </w:r>
          </w:p>
        </w:tc>
        <w:tc>
          <w:tcPr>
            <w:tcMar>
              <w:top w:type="dxa" w:w="80"/>
              <w:left w:type="dxa" w:w="120"/>
              <w:bottom w:type="dxa" w:w="80"/>
              <w:right w:type="dxa" w:w="120"/>
            </w:tcMar>
            <w:vAlign w:val="center"/>
          </w:tcPr>
          <w:p>
            <w:r>
              <w:rPr>
                <w:sz w:val="18"/>
                <w:szCs w:val="18"/>
              </w:rPr>
              <w:t xml:space="preserve">Dropdown panel có 2 tab nhỏ: "Chưa đọc (X)" và "Tất cả". Tab mặc định là "Chưa đọc" nếu có unread &gt; 0, là "Tất cả" nếu unread = 0.</w:t>
            </w:r>
          </w:p>
        </w:tc>
      </w:tr>
      <w:tr>
        <w:trPr>
          <w:tblHeader w:val="false"/>
        </w:trPr>
        <w:tc>
          <w:tcPr>
            <w:tcMar>
              <w:top w:type="dxa" w:w="80"/>
              <w:left w:type="dxa" w:w="120"/>
              <w:bottom w:type="dxa" w:w="80"/>
              <w:right w:type="dxa" w:w="120"/>
            </w:tcMar>
            <w:vAlign w:val="center"/>
          </w:tcPr>
          <w:p>
            <w:r>
              <w:rPr>
                <w:sz w:val="18"/>
                <w:szCs w:val="18"/>
              </w:rPr>
              <w:t xml:space="preserve">Thông báo chưa đọc preview</w:t>
            </w:r>
          </w:p>
        </w:tc>
        <w:tc>
          <w:tcPr>
            <w:tcMar>
              <w:top w:type="dxa" w:w="80"/>
              <w:left w:type="dxa" w:w="120"/>
              <w:bottom w:type="dxa" w:w="80"/>
              <w:right w:type="dxa" w:w="120"/>
            </w:tcMar>
            <w:vAlign w:val="center"/>
          </w:tcPr>
          <w:p>
            <w:r>
              <w:rPr>
                <w:sz w:val="18"/>
                <w:szCs w:val="18"/>
              </w:rPr>
              <w:t xml:space="preserve">List Item</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Tối đa 5 thông báo chưa đọc mới nhất, mỗi item nền xanh nhạt. Giống UC202.MH02 nhưng chỉ unread items.</w:t>
            </w:r>
          </w:p>
        </w:tc>
      </w:tr>
      <w:tr>
        <w:trPr>
          <w:tblHeader w:val="false"/>
        </w:trPr>
        <w:tc>
          <w:tcPr>
            <w:tcMar>
              <w:top w:type="dxa" w:w="80"/>
              <w:left w:type="dxa" w:w="120"/>
              <w:bottom w:type="dxa" w:w="80"/>
              <w:right w:type="dxa" w:w="120"/>
            </w:tcMar>
            <w:vAlign w:val="center"/>
          </w:tcPr>
          <w:p>
            <w:r>
              <w:rPr>
                <w:sz w:val="18"/>
                <w:szCs w:val="18"/>
              </w:rPr>
              <w:t xml:space="preserve">Link nhanh</w:t>
            </w:r>
          </w:p>
        </w:tc>
        <w:tc>
          <w:tcPr>
            <w:tcMar>
              <w:top w:type="dxa" w:w="80"/>
              <w:left w:type="dxa" w:w="120"/>
              <w:bottom w:type="dxa" w:w="80"/>
              <w:right w:type="dxa" w:w="120"/>
            </w:tcMar>
            <w:vAlign w:val="center"/>
          </w:tcPr>
          <w:p>
            <w:r>
              <w:rPr>
                <w:sz w:val="18"/>
                <w:szCs w:val="18"/>
              </w:rPr>
              <w:t xml:space="preserve">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"Xem tất cả X thông báo chưa đọc →" dẫn đến </w:t>
            </w:r>
            <w:r>
              <w:rPr>
                <w:rFonts w:ascii="Courier New" w:cs="Courier New" w:eastAsia="Courier New" w:hAnsi="Courier New"/>
                <w:sz w:val="18"/>
                <w:szCs w:val="18"/>
              </w:rPr>
              <w:t xml:space="preserve">/thong-bao?tab=unread</w:t>
            </w:r>
            <w:r>
              <w:rPr>
                <w:sz w:val="18"/>
                <w:szCs w:val="18"/>
              </w:rPr>
              <w:t xml:space="preserve">.</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Chuyển tab mini</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Click tab "Tất cả" trong dropdown để xem tất cả thông báo gần đây (bao gồm đã đọc).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Click thông báo chưa đọc</w:t>
            </w:r>
          </w:p>
        </w:tc>
        <w:tc>
          <w:tcPr>
            <w:tcMar>
              <w:top w:type="dxa" w:w="80"/>
              <w:left w:type="dxa" w:w="120"/>
              <w:bottom w:type="dxa" w:w="80"/>
              <w:right w:type="dxa" w:w="120"/>
            </w:tcMar>
            <w:vAlign w:val="center"/>
          </w:tcPr>
          <w:p>
            <w:r>
              <w:rPr>
                <w:sz w:val="18"/>
                <w:szCs w:val="18"/>
              </w:rPr>
              <w:t xml:space="preserve">List Item</w:t>
            </w:r>
          </w:p>
        </w:tc>
        <w:tc>
          <w:tcPr>
            <w:tcMar>
              <w:top w:type="dxa" w:w="80"/>
              <w:left w:type="dxa" w:w="120"/>
              <w:bottom w:type="dxa" w:w="80"/>
              <w:right w:type="dxa" w:w="120"/>
            </w:tcMar>
            <w:vAlign w:val="center"/>
          </w:tcPr>
          <w:p>
            <w:r>
              <w:rPr>
                <w:sz w:val="18"/>
                <w:szCs w:val="18"/>
              </w:rPr>
              <w:t xml:space="preserve">Click → đánh dấu đã đọc → điều hướng đến nội dung liên quan. Counter trong bell badge giảm 1.</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2026-03-17T03:09:32.110Z</dcterms:created>
  <dcterms:modified xsi:type="dcterms:W3CDTF">2026-03-17T03:09:32.111Z</dcterms:modified>
</cp:coreProperties>
</file>

<file path=docProps/custom.xml><?xml version="1.0" encoding="utf-8"?>
<Properties xmlns="http://schemas.openxmlformats.org/officeDocument/2006/custom-properties" xmlns:vt="http://schemas.openxmlformats.org/officeDocument/2006/docPropsVTypes"/>
</file>