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A.III.6_Cấu hình Thông báo cá nhân</w:t>
      </w:r>
    </w:p>
    <w:p>
      <w:r>
        <w:t xml:space="preserve"/>
      </w:r>
    </w:p>
    <w:p>
      <w:pPr>
        <w:pStyle w:val="Heading3"/>
      </w:pPr>
      <w:r>
        <w:t xml:space="preserve">A.III.6.CPLQG-VI-213 - Thiết lập lĩnh vực quan tâm (cho thông báo)</w:t>
      </w:r>
    </w:p>
    <w:p>
      <w:r>
        <w:t xml:space="preserve"/>
      </w:r>
    </w:p>
    <w:p>
      <w:pPr>
        <w:pStyle w:val="Heading4"/>
      </w:pPr>
      <w:r>
        <w:t xml:space="preserve">Mục đích</w:t>
      </w:r>
    </w:p>
    <w:p>
      <w:r>
        <w:t xml:space="preserve"/>
      </w:r>
    </w:p>
    <w:p>
      <w:r>
        <w:t xml:space="preserve">Cho phép NSD là cá nhân hoặc đại diện tổ chức đã đăng nhập chọn các </w:t>
      </w:r>
      <w:r>
        <w:rPr>
          <w:b/>
          <w:bCs/>
        </w:rPr>
        <w:t xml:space="preserve">lĩnh vực pháp luật</w:t>
      </w:r>
      <w:r>
        <w:t xml:space="preserve"> mà mình quan tâm để hệ thống gửi thông báo phù hợp (văn bản mới, dự thảo, tin tức) đúng lĩnh vực. UC213 khác với UC191 (Thiết lập lĩnh vực quan tâm chung dùng để cá nhân hóa nội dung feed): UC213 đặc biệt điều khiển </w:t>
      </w:r>
      <w:r>
        <w:rPr>
          <w:b/>
          <w:bCs/>
        </w:rPr>
        <w:t xml:space="preserve">bộ lọc lĩnh vực cho thông báo đẩy</w:t>
      </w:r>
      <w:r>
        <w:t xml:space="preserve">, giúp NSD không bị nhận thông báo về văn bản pháp luật thuộc lĩnh vực ngoài phạm vi nghề nghiệp hoặc nhu cầu của mình.</w:t>
      </w:r>
    </w:p>
    <w:p>
      <w:r>
        <w:t xml:space="preserve"/>
      </w:r>
    </w:p>
    <w:p>
      <w:pPr>
        <w:pStyle w:val="Heading5"/>
      </w:pPr>
      <w:r>
        <w:t xml:space="preserve">a. Phân quyền</w:t>
      </w:r>
    </w:p>
    <w:p>
      <w:r>
        <w:t xml:space="preserve"/>
      </w:r>
    </w:p>
    <w:p>
      <w:r>
        <w:t xml:space="preserve">Hệ thống thực hiện phân quyền chức năng Thiết lập lĩnh vực quan tâm (cho thông báo) theo nguyên tắc sau:</w:t>
      </w:r>
    </w:p>
    <w:p>
      <w:r>
        <w:t xml:space="preserve"/>
      </w:r>
    </w:p>
    <w:p>
      <w:pPr>
        <w:pStyle w:val="ListParagraph"/>
        <w:numPr>
          <w:ilvl w:val="0"/>
          <w:numId w:val="1"/>
        </w:numPr>
      </w:pPr>
      <w:r>
        <w:t xml:space="preserve">Chỉ NSD đã đăng nhập mới có thể truy cập và thay đổi cài đặt này.</w:t>
      </w:r>
    </w:p>
    <w:p>
      <w:pPr>
        <w:pStyle w:val="ListParagraph"/>
        <w:numPr>
          <w:ilvl w:val="0"/>
          <w:numId w:val="1"/>
        </w:numPr>
      </w:pPr>
      <w:r>
        <w:t xml:space="preserve">NSD cá nhân: tự lựa chọn lĩnh vực theo nhu cầu cá nhân (luật sư cá nhân, sinh viên luật, công dân, ...).</w:t>
      </w:r>
    </w:p>
    <w:p>
      <w:pPr>
        <w:pStyle w:val="ListParagraph"/>
        <w:numPr>
          <w:ilvl w:val="0"/>
          <w:numId w:val="1"/>
        </w:numPr>
      </w:pPr>
      <w:r>
        <w:t xml:space="preserve">NSD tổ chức: đại diện tổ chức lựa chọn lĩnh vực phù hợp hoạt động của tổ chức (doanh nghiệp, bộ ban ngành, ...).</w:t>
      </w:r>
    </w:p>
    <w:p>
      <w:pPr>
        <w:pStyle w:val="ListParagraph"/>
        <w:numPr>
          <w:ilvl w:val="0"/>
          <w:numId w:val="1"/>
        </w:numPr>
      </w:pPr>
      <w:r>
        <w:t xml:space="preserve">Không yêu cầu chọn tối thiểu hay tối đa số lĩnh vực, nhưng hệ thống khuyến khích chọn ít nhất một lĩnh vực để thông báo có ý nghĩa.</w:t>
      </w:r>
    </w:p>
    <w:p>
      <w:pPr>
        <w:pStyle w:val="ListParagraph"/>
        <w:numPr>
          <w:ilvl w:val="0"/>
          <w:numId w:val="1"/>
        </w:numPr>
      </w:pPr>
      <w:r>
        <w:t xml:space="preserve">Quản trị viên hệ thống: có quyền xem và quản lý danh mục lĩnh vực (thêm/sửa/xóa lĩnh vực), nhưng không thay đổi lựa chọn của NSD.</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vào Cổng Pháp luật Quốc gia.</w:t>
      </w:r>
    </w:p>
    <w:p>
      <w:pPr>
        <w:pStyle w:val="ListParagraph"/>
        <w:numPr>
          <w:ilvl w:val="0"/>
          <w:numId w:val="1"/>
        </w:numPr>
      </w:pPr>
      <w:r>
        <w:t xml:space="preserve">NSD truy cập trang "Cài đặt thông báo" → section "Lĩnh vực quan tâm".</w:t>
      </w:r>
    </w:p>
    <w:p>
      <w:pPr>
        <w:pStyle w:val="ListParagraph"/>
        <w:numPr>
          <w:ilvl w:val="0"/>
          <w:numId w:val="1"/>
        </w:numPr>
      </w:pPr>
      <w:r>
        <w:t xml:space="preserve">Hệ thống đã tải thành công danh mục lĩnh vực pháp luật từ API backend.</w:t>
      </w:r>
    </w:p>
    <w:p>
      <w:pPr>
        <w:pStyle w:val="ListParagraph"/>
        <w:numPr>
          <w:ilvl w:val="0"/>
          <w:numId w:val="1"/>
        </w:numPr>
      </w:pPr>
      <w:r>
        <w:t xml:space="preserve">NSD có kết nối Internet để lưu thay đổi.</w:t>
      </w:r>
    </w:p>
    <w:p>
      <w:r>
        <w:t xml:space="preserve"/>
      </w:r>
    </w:p>
    <w:p>
      <w:pPr>
        <w:pBdr>
          <w:bottom w:val="single" w:color="1E4A8A" w:sz="6"/>
        </w:pBdr>
      </w:pPr>
      <w:r>
        <w:t xml:space="preserve"/>
      </w:r>
    </w:p>
    <w:p>
      <w:r>
        <w:t xml:space="preserve"/>
      </w:r>
    </w:p>
    <w:p>
      <w:pPr>
        <w:pStyle w:val="Heading4"/>
      </w:pPr>
      <w:r>
        <w:t xml:space="preserve">CPLQG-VI-213.MH01 – Trang Cài đặt thông báo – Section "Lĩnh vực quan tâm"</w:t>
      </w:r>
    </w:p>
    <w:p>
      <w:r>
        <w:t xml:space="preserve"/>
      </w:r>
    </w:p>
    <w:p>
      <w:pPr>
        <w:pStyle w:val="Heading5"/>
      </w:pPr>
      <w:r>
        <w:t xml:space="preserve">Màn hình</w:t>
      </w:r>
    </w:p>
    <w:p>
      <w:r>
        <w:t xml:space="preserve"/>
      </w:r>
    </w:p>
    <w:p>
      <w:r>
        <w:t xml:space="preserve">Trang Cài đặt thông báo – Section Lĩnh vực quan tâm (Notification Topic Interests)</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section</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"Lĩnh vực quan tâm"</w:t>
            </w:r>
          </w:p>
        </w:tc>
        <w:tc>
          <w:tcPr>
            <w:tcMar>
              <w:top w:type="dxa" w:w="80"/>
              <w:left w:type="dxa" w:w="120"/>
              <w:bottom w:type="dxa" w:w="80"/>
              <w:right w:type="dxa" w:w="120"/>
            </w:tcMar>
            <w:vAlign w:val="center"/>
          </w:tcPr>
          <w:p>
            <w:r>
              <w:rPr>
                <w:sz w:val="18"/>
                <w:szCs w:val="18"/>
              </w:rPr>
              <w:t xml:space="preserve">Tiêu đề section kèm phụ đề: "Chọn lĩnh vực pháp luật để nhận thông báo phù hợp. Thông báo về văn bản, dự thảo và tin tức chỉ gửi cho các lĩnh vực được chọn."</w:t>
            </w:r>
          </w:p>
        </w:tc>
      </w:tr>
      <w:tr>
        <w:trPr>
          <w:tblHeader w:val="false"/>
        </w:trPr>
        <w:tc>
          <w:tcPr>
            <w:tcMar>
              <w:top w:type="dxa" w:w="80"/>
              <w:left w:type="dxa" w:w="120"/>
              <w:bottom w:type="dxa" w:w="80"/>
              <w:right w:type="dxa" w:w="120"/>
            </w:tcMar>
            <w:vAlign w:val="center"/>
          </w:tcPr>
          <w:p>
            <w:r>
              <w:rPr>
                <w:sz w:val="18"/>
                <w:szCs w:val="18"/>
              </w:rPr>
              <w:t xml:space="preserve">Link gợi ý</w:t>
            </w:r>
          </w:p>
        </w:tc>
        <w:tc>
          <w:tcPr>
            <w:tcMar>
              <w:top w:type="dxa" w:w="80"/>
              <w:left w:type="dxa" w:w="120"/>
              <w:bottom w:type="dxa" w:w="80"/>
              <w:right w:type="dxa" w:w="120"/>
            </w:tcMar>
            <w:vAlign w:val="center"/>
          </w:tcPr>
          <w:p>
            <w:r>
              <w:rPr>
                <w:sz w:val="18"/>
                <w:szCs w:val="18"/>
              </w:rPr>
              <w:t xml:space="preserve">Anchor 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"Xem thêm tại Hồ sơ cá nhân → Lĩnh vực quan tâm (UC191)" – giải thích sự khác biệt giữa UC191 và UC213 để NSD không nhầm lẫn.</w:t>
            </w:r>
          </w:p>
        </w:tc>
      </w:tr>
      <w:tr>
        <w:trPr>
          <w:tblHeader w:val="false"/>
        </w:trPr>
        <w:tc>
          <w:tcPr>
            <w:tcMar>
              <w:top w:type="dxa" w:w="80"/>
              <w:left w:type="dxa" w:w="120"/>
              <w:bottom w:type="dxa" w:w="80"/>
              <w:right w:type="dxa" w:w="120"/>
            </w:tcMar>
            <w:vAlign w:val="center"/>
          </w:tcPr>
          <w:p>
            <w:r>
              <w:rPr>
                <w:sz w:val="18"/>
                <w:szCs w:val="18"/>
              </w:rPr>
              <w:t xml:space="preserve">Thanh tìm kiếm lĩnh vực</w:t>
            </w:r>
          </w:p>
        </w:tc>
        <w:tc>
          <w:tcPr>
            <w:tcMar>
              <w:top w:type="dxa" w:w="80"/>
              <w:left w:type="dxa" w:w="120"/>
              <w:bottom w:type="dxa" w:w="80"/>
              <w:right w:type="dxa" w:w="120"/>
            </w:tcMar>
            <w:vAlign w:val="center"/>
          </w:tcPr>
          <w:p>
            <w:r>
              <w:rPr>
                <w:sz w:val="18"/>
                <w:szCs w:val="18"/>
              </w:rPr>
              <w:t xml:space="preserve">Text input (Search)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Placeholder "Tìm lĩnh vực..."</w:t>
            </w:r>
          </w:p>
        </w:tc>
        <w:tc>
          <w:tcPr>
            <w:tcMar>
              <w:top w:type="dxa" w:w="80"/>
              <w:left w:type="dxa" w:w="120"/>
              <w:bottom w:type="dxa" w:w="80"/>
              <w:right w:type="dxa" w:w="120"/>
            </w:tcMar>
            <w:vAlign w:val="center"/>
          </w:tcPr>
          <w:p>
            <w:r>
              <w:rPr>
                <w:sz w:val="18"/>
                <w:szCs w:val="18"/>
              </w:rPr>
              <w:t xml:space="preserve">Cho phép NSD gõ để lọc danh sách lĩnh vực hiển thị theo tên, hỗ trợ tìm kiếm không dấu.</w:t>
            </w:r>
          </w:p>
        </w:tc>
      </w:tr>
      <w:tr>
        <w:trPr>
          <w:tblHeader w:val="false"/>
        </w:trPr>
        <w:tc>
          <w:tcPr>
            <w:tcMar>
              <w:top w:type="dxa" w:w="80"/>
              <w:left w:type="dxa" w:w="120"/>
              <w:bottom w:type="dxa" w:w="80"/>
              <w:right w:type="dxa" w:w="120"/>
            </w:tcMar>
            <w:vAlign w:val="center"/>
          </w:tcPr>
          <w:p>
            <w:r>
              <w:rPr>
                <w:sz w:val="18"/>
                <w:szCs w:val="18"/>
              </w:rPr>
              <w:t xml:space="preserve">Nút "Chọn tất cả"</w:t>
            </w:r>
          </w:p>
        </w:tc>
        <w:tc>
          <w:tcPr>
            <w:tcMar>
              <w:top w:type="dxa" w:w="80"/>
              <w:left w:type="dxa" w:w="120"/>
              <w:bottom w:type="dxa" w:w="80"/>
              <w:right w:type="dxa" w:w="120"/>
            </w:tcMar>
            <w:vAlign w:val="center"/>
          </w:tcPr>
          <w:p>
            <w:r>
              <w:rPr>
                <w:sz w:val="18"/>
                <w:szCs w:val="18"/>
              </w:rPr>
              <w:t xml:space="preserve">Button (Text / Secondary)</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Bấm để chọn tất cả lĩnh vực trong danh sách (hoặc trong kết quả tìm kiếm nếu đang lọc).</w:t>
            </w:r>
          </w:p>
        </w:tc>
      </w:tr>
      <w:tr>
        <w:trPr>
          <w:tblHeader w:val="false"/>
        </w:trPr>
        <w:tc>
          <w:tcPr>
            <w:tcMar>
              <w:top w:type="dxa" w:w="80"/>
              <w:left w:type="dxa" w:w="120"/>
              <w:bottom w:type="dxa" w:w="80"/>
              <w:right w:type="dxa" w:w="120"/>
            </w:tcMar>
            <w:vAlign w:val="center"/>
          </w:tcPr>
          <w:p>
            <w:r>
              <w:rPr>
                <w:sz w:val="18"/>
                <w:szCs w:val="18"/>
              </w:rPr>
              <w:t xml:space="preserve">Nút "Bỏ chọn tất cả"</w:t>
            </w:r>
          </w:p>
        </w:tc>
        <w:tc>
          <w:tcPr>
            <w:tcMar>
              <w:top w:type="dxa" w:w="80"/>
              <w:left w:type="dxa" w:w="120"/>
              <w:bottom w:type="dxa" w:w="80"/>
              <w:right w:type="dxa" w:w="120"/>
            </w:tcMar>
            <w:vAlign w:val="center"/>
          </w:tcPr>
          <w:p>
            <w:r>
              <w:rPr>
                <w:sz w:val="18"/>
                <w:szCs w:val="18"/>
              </w:rPr>
              <w:t xml:space="preserve">Button (Text / Secondary)</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Bấm để bỏ chọn tất cả lĩnh vực. Hiển thị modal xác nhận nếu đang có lĩnh vực đã chọn.</w:t>
            </w:r>
          </w:p>
        </w:tc>
      </w:tr>
      <w:tr>
        <w:trPr>
          <w:tblHeader w:val="false"/>
        </w:trPr>
        <w:tc>
          <w:tcPr>
            <w:tcMar>
              <w:top w:type="dxa" w:w="80"/>
              <w:left w:type="dxa" w:w="120"/>
              <w:bottom w:type="dxa" w:w="80"/>
              <w:right w:type="dxa" w:w="120"/>
            </w:tcMar>
            <w:vAlign w:val="center"/>
          </w:tcPr>
          <w:p>
            <w:r>
              <w:rPr>
                <w:sz w:val="18"/>
                <w:szCs w:val="18"/>
              </w:rPr>
              <w:t xml:space="preserve">Nhóm lĩnh vực "Dân sự &amp; Gia đình"</w:t>
            </w:r>
          </w:p>
        </w:tc>
        <w:tc>
          <w:tcPr>
            <w:tcMar>
              <w:top w:type="dxa" w:w="80"/>
              <w:left w:type="dxa" w:w="120"/>
              <w:bottom w:type="dxa" w:w="80"/>
              <w:right w:type="dxa" w:w="120"/>
            </w:tcMar>
            <w:vAlign w:val="center"/>
          </w:tcPr>
          <w:p>
            <w:r>
              <w:rPr>
                <w:sz w:val="18"/>
                <w:szCs w:val="18"/>
              </w:rPr>
              <w:t xml:space="preserve">Checkbox group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Collapsed</w:t>
            </w:r>
          </w:p>
        </w:tc>
        <w:tc>
          <w:tcPr>
            <w:tcMar>
              <w:top w:type="dxa" w:w="80"/>
              <w:left w:type="dxa" w:w="120"/>
              <w:bottom w:type="dxa" w:w="80"/>
              <w:right w:type="dxa" w:w="120"/>
            </w:tcMar>
            <w:vAlign w:val="center"/>
          </w:tcPr>
          <w:p>
            <w:r>
              <w:rPr>
                <w:sz w:val="18"/>
                <w:szCs w:val="18"/>
              </w:rPr>
              <w:t xml:space="preserve">Nhóm chứa các lĩnh vực: Dân sự, Gia đình &amp; Hôn nhân, Thừa kế, Hợp đồng. Có thể mở rộng/thu gọn.</w:t>
            </w:r>
          </w:p>
        </w:tc>
      </w:tr>
      <w:tr>
        <w:trPr>
          <w:tblHeader w:val="false"/>
        </w:trPr>
        <w:tc>
          <w:tcPr>
            <w:tcMar>
              <w:top w:type="dxa" w:w="80"/>
              <w:left w:type="dxa" w:w="120"/>
              <w:bottom w:type="dxa" w:w="80"/>
              <w:right w:type="dxa" w:w="120"/>
            </w:tcMar>
            <w:vAlign w:val="center"/>
          </w:tcPr>
          <w:p>
            <w:r>
              <w:rPr>
                <w:sz w:val="18"/>
                <w:szCs w:val="18"/>
              </w:rPr>
              <w:t xml:space="preserve">Checkbox – Dân sự</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Lĩnh vực Dân sự: luật dân sự, tranh chấp dân sự, hợp đồng, bồi thường thiệt hại.</w:t>
            </w:r>
          </w:p>
        </w:tc>
      </w:tr>
      <w:tr>
        <w:trPr>
          <w:tblHeader w:val="false"/>
        </w:trPr>
        <w:tc>
          <w:tcPr>
            <w:tcMar>
              <w:top w:type="dxa" w:w="80"/>
              <w:left w:type="dxa" w:w="120"/>
              <w:bottom w:type="dxa" w:w="80"/>
              <w:right w:type="dxa" w:w="120"/>
            </w:tcMar>
            <w:vAlign w:val="center"/>
          </w:tcPr>
          <w:p>
            <w:r>
              <w:rPr>
                <w:sz w:val="18"/>
                <w:szCs w:val="18"/>
              </w:rPr>
              <w:t xml:space="preserve">Checkbox – Gia đình &amp; Hôn nhân</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hôn nhân gia đình, ly hôn, nuôi con, cấp dưỡng.</w:t>
            </w:r>
          </w:p>
        </w:tc>
      </w:tr>
      <w:tr>
        <w:trPr>
          <w:tblHeader w:val="false"/>
        </w:trPr>
        <w:tc>
          <w:tcPr>
            <w:tcMar>
              <w:top w:type="dxa" w:w="80"/>
              <w:left w:type="dxa" w:w="120"/>
              <w:bottom w:type="dxa" w:w="80"/>
              <w:right w:type="dxa" w:w="120"/>
            </w:tcMar>
            <w:vAlign w:val="center"/>
          </w:tcPr>
          <w:p>
            <w:r>
              <w:rPr>
                <w:sz w:val="18"/>
                <w:szCs w:val="18"/>
              </w:rPr>
              <w:t xml:space="preserve">Nhóm lĩnh vực "Kinh tế &amp; Doanh nghiệp"</w:t>
            </w:r>
          </w:p>
        </w:tc>
        <w:tc>
          <w:tcPr>
            <w:tcMar>
              <w:top w:type="dxa" w:w="80"/>
              <w:left w:type="dxa" w:w="120"/>
              <w:bottom w:type="dxa" w:w="80"/>
              <w:right w:type="dxa" w:w="120"/>
            </w:tcMar>
            <w:vAlign w:val="center"/>
          </w:tcPr>
          <w:p>
            <w:r>
              <w:rPr>
                <w:sz w:val="18"/>
                <w:szCs w:val="18"/>
              </w:rPr>
              <w:t xml:space="preserve">Checkbox group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Collapsed</w:t>
            </w:r>
          </w:p>
        </w:tc>
        <w:tc>
          <w:tcPr>
            <w:tcMar>
              <w:top w:type="dxa" w:w="80"/>
              <w:left w:type="dxa" w:w="120"/>
              <w:bottom w:type="dxa" w:w="80"/>
              <w:right w:type="dxa" w:w="120"/>
            </w:tcMar>
            <w:vAlign w:val="center"/>
          </w:tcPr>
          <w:p>
            <w:r>
              <w:rPr>
                <w:sz w:val="18"/>
                <w:szCs w:val="18"/>
              </w:rPr>
              <w:t xml:space="preserve">Nhóm chứa: Doanh nghiệp &amp; Đầu tư, Thuế, Thương mại, Tài chính &amp; Ngân hàng, Sở hữu trí tuệ.</w:t>
            </w:r>
          </w:p>
        </w:tc>
      </w:tr>
      <w:tr>
        <w:trPr>
          <w:tblHeader w:val="false"/>
        </w:trPr>
        <w:tc>
          <w:tcPr>
            <w:tcMar>
              <w:top w:type="dxa" w:w="80"/>
              <w:left w:type="dxa" w:w="120"/>
              <w:bottom w:type="dxa" w:w="80"/>
              <w:right w:type="dxa" w:w="120"/>
            </w:tcMar>
            <w:vAlign w:val="center"/>
          </w:tcPr>
          <w:p>
            <w:r>
              <w:rPr>
                <w:sz w:val="18"/>
                <w:szCs w:val="18"/>
              </w:rPr>
              <w:t xml:space="preserve">Checkbox – Doanh nghiệp &amp; Đầu tư</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doanh nghiệp, đầu tư, thành lập và quản lý công ty, M&amp;A.</w:t>
            </w:r>
          </w:p>
        </w:tc>
      </w:tr>
      <w:tr>
        <w:trPr>
          <w:tblHeader w:val="false"/>
        </w:trPr>
        <w:tc>
          <w:tcPr>
            <w:tcMar>
              <w:top w:type="dxa" w:w="80"/>
              <w:left w:type="dxa" w:w="120"/>
              <w:bottom w:type="dxa" w:w="80"/>
              <w:right w:type="dxa" w:w="120"/>
            </w:tcMar>
            <w:vAlign w:val="center"/>
          </w:tcPr>
          <w:p>
            <w:r>
              <w:rPr>
                <w:sz w:val="18"/>
                <w:szCs w:val="18"/>
              </w:rPr>
              <w:t xml:space="preserve">Checkbox – Thuế</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thuế, thuế thu nhập doanh nghiệp, thuế GTGT, chính sách thuế mới.</w:t>
            </w:r>
          </w:p>
        </w:tc>
      </w:tr>
      <w:tr>
        <w:trPr>
          <w:tblHeader w:val="false"/>
        </w:trPr>
        <w:tc>
          <w:tcPr>
            <w:tcMar>
              <w:top w:type="dxa" w:w="80"/>
              <w:left w:type="dxa" w:w="120"/>
              <w:bottom w:type="dxa" w:w="80"/>
              <w:right w:type="dxa" w:w="120"/>
            </w:tcMar>
            <w:vAlign w:val="center"/>
          </w:tcPr>
          <w:p>
            <w:r>
              <w:rPr>
                <w:sz w:val="18"/>
                <w:szCs w:val="18"/>
              </w:rPr>
              <w:t xml:space="preserve">Checkbox – Thương mại</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thương mại, mua bán hàng hóa, dịch vụ, phân phối.</w:t>
            </w:r>
          </w:p>
        </w:tc>
      </w:tr>
      <w:tr>
        <w:trPr>
          <w:tblHeader w:val="false"/>
        </w:trPr>
        <w:tc>
          <w:tcPr>
            <w:tcMar>
              <w:top w:type="dxa" w:w="80"/>
              <w:left w:type="dxa" w:w="120"/>
              <w:bottom w:type="dxa" w:w="80"/>
              <w:right w:type="dxa" w:w="120"/>
            </w:tcMar>
            <w:vAlign w:val="center"/>
          </w:tcPr>
          <w:p>
            <w:r>
              <w:rPr>
                <w:sz w:val="18"/>
                <w:szCs w:val="18"/>
              </w:rPr>
              <w:t xml:space="preserve">Checkbox – Tài chính &amp; Ngân hàng</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các tổ chức tín dụng, ngân hàng, chứng khoán, bảo hiểm.</w:t>
            </w:r>
          </w:p>
        </w:tc>
      </w:tr>
      <w:tr>
        <w:trPr>
          <w:tblHeader w:val="false"/>
        </w:trPr>
        <w:tc>
          <w:tcPr>
            <w:tcMar>
              <w:top w:type="dxa" w:w="80"/>
              <w:left w:type="dxa" w:w="120"/>
              <w:bottom w:type="dxa" w:w="80"/>
              <w:right w:type="dxa" w:w="120"/>
            </w:tcMar>
            <w:vAlign w:val="center"/>
          </w:tcPr>
          <w:p>
            <w:r>
              <w:rPr>
                <w:sz w:val="18"/>
                <w:szCs w:val="18"/>
              </w:rPr>
              <w:t xml:space="preserve">Checkbox – Sở hữu trí tuệ</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sở hữu trí tuệ, bản quyền, nhãn hiệu, sáng chế.</w:t>
            </w:r>
          </w:p>
        </w:tc>
      </w:tr>
      <w:tr>
        <w:trPr>
          <w:tblHeader w:val="false"/>
        </w:trPr>
        <w:tc>
          <w:tcPr>
            <w:tcMar>
              <w:top w:type="dxa" w:w="80"/>
              <w:left w:type="dxa" w:w="120"/>
              <w:bottom w:type="dxa" w:w="80"/>
              <w:right w:type="dxa" w:w="120"/>
            </w:tcMar>
            <w:vAlign w:val="center"/>
          </w:tcPr>
          <w:p>
            <w:r>
              <w:rPr>
                <w:sz w:val="18"/>
                <w:szCs w:val="18"/>
              </w:rPr>
              <w:t xml:space="preserve">Nhóm lĩnh vực "Đất đai &amp; Xây dựng"</w:t>
            </w:r>
          </w:p>
        </w:tc>
        <w:tc>
          <w:tcPr>
            <w:tcMar>
              <w:top w:type="dxa" w:w="80"/>
              <w:left w:type="dxa" w:w="120"/>
              <w:bottom w:type="dxa" w:w="80"/>
              <w:right w:type="dxa" w:w="120"/>
            </w:tcMar>
            <w:vAlign w:val="center"/>
          </w:tcPr>
          <w:p>
            <w:r>
              <w:rPr>
                <w:sz w:val="18"/>
                <w:szCs w:val="18"/>
              </w:rPr>
              <w:t xml:space="preserve">Checkbox group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Collapsed</w:t>
            </w:r>
          </w:p>
        </w:tc>
        <w:tc>
          <w:tcPr>
            <w:tcMar>
              <w:top w:type="dxa" w:w="80"/>
              <w:left w:type="dxa" w:w="120"/>
              <w:bottom w:type="dxa" w:w="80"/>
              <w:right w:type="dxa" w:w="120"/>
            </w:tcMar>
            <w:vAlign w:val="center"/>
          </w:tcPr>
          <w:p>
            <w:r>
              <w:rPr>
                <w:sz w:val="18"/>
                <w:szCs w:val="18"/>
              </w:rPr>
              <w:t xml:space="preserve">Nhóm chứa: Đất đai &amp; Nhà ở, Xây dựng, Quy hoạch &amp; Đô thị.</w:t>
            </w:r>
          </w:p>
        </w:tc>
      </w:tr>
      <w:tr>
        <w:trPr>
          <w:tblHeader w:val="false"/>
        </w:trPr>
        <w:tc>
          <w:tcPr>
            <w:tcMar>
              <w:top w:type="dxa" w:w="80"/>
              <w:left w:type="dxa" w:w="120"/>
              <w:bottom w:type="dxa" w:w="80"/>
              <w:right w:type="dxa" w:w="120"/>
            </w:tcMar>
            <w:vAlign w:val="center"/>
          </w:tcPr>
          <w:p>
            <w:r>
              <w:rPr>
                <w:sz w:val="18"/>
                <w:szCs w:val="18"/>
              </w:rPr>
              <w:t xml:space="preserve">Checkbox – Đất đai &amp; Nhà ở</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đất đai, nhà ở, chuyển nhượng quyền sử dụng đất, bồi thường thu hồi đất.</w:t>
            </w:r>
          </w:p>
        </w:tc>
      </w:tr>
      <w:tr>
        <w:trPr>
          <w:tblHeader w:val="false"/>
        </w:trPr>
        <w:tc>
          <w:tcPr>
            <w:tcMar>
              <w:top w:type="dxa" w:w="80"/>
              <w:left w:type="dxa" w:w="120"/>
              <w:bottom w:type="dxa" w:w="80"/>
              <w:right w:type="dxa" w:w="120"/>
            </w:tcMar>
            <w:vAlign w:val="center"/>
          </w:tcPr>
          <w:p>
            <w:r>
              <w:rPr>
                <w:sz w:val="18"/>
                <w:szCs w:val="18"/>
              </w:rPr>
              <w:t xml:space="preserve">Checkbox – Xây dựng</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xây dựng, giấy phép xây dựng, an toàn công trình.</w:t>
            </w:r>
          </w:p>
        </w:tc>
      </w:tr>
      <w:tr>
        <w:trPr>
          <w:tblHeader w:val="false"/>
        </w:trPr>
        <w:tc>
          <w:tcPr>
            <w:tcMar>
              <w:top w:type="dxa" w:w="80"/>
              <w:left w:type="dxa" w:w="120"/>
              <w:bottom w:type="dxa" w:w="80"/>
              <w:right w:type="dxa" w:w="120"/>
            </w:tcMar>
            <w:vAlign w:val="center"/>
          </w:tcPr>
          <w:p>
            <w:r>
              <w:rPr>
                <w:sz w:val="18"/>
                <w:szCs w:val="18"/>
              </w:rPr>
              <w:t xml:space="preserve">Nhóm lĩnh vực "Lao động &amp; Xã hội"</w:t>
            </w:r>
          </w:p>
        </w:tc>
        <w:tc>
          <w:tcPr>
            <w:tcMar>
              <w:top w:type="dxa" w:w="80"/>
              <w:left w:type="dxa" w:w="120"/>
              <w:bottom w:type="dxa" w:w="80"/>
              <w:right w:type="dxa" w:w="120"/>
            </w:tcMar>
            <w:vAlign w:val="center"/>
          </w:tcPr>
          <w:p>
            <w:r>
              <w:rPr>
                <w:sz w:val="18"/>
                <w:szCs w:val="18"/>
              </w:rPr>
              <w:t xml:space="preserve">Checkbox group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Collapsed</w:t>
            </w:r>
          </w:p>
        </w:tc>
        <w:tc>
          <w:tcPr>
            <w:tcMar>
              <w:top w:type="dxa" w:w="80"/>
              <w:left w:type="dxa" w:w="120"/>
              <w:bottom w:type="dxa" w:w="80"/>
              <w:right w:type="dxa" w:w="120"/>
            </w:tcMar>
            <w:vAlign w:val="center"/>
          </w:tcPr>
          <w:p>
            <w:r>
              <w:rPr>
                <w:sz w:val="18"/>
                <w:szCs w:val="18"/>
              </w:rPr>
              <w:t xml:space="preserve">Nhóm chứa: Lao động &amp; Việc làm, Bảo hiểm, Giáo dục, Y tế &amp; Dược.</w:t>
            </w:r>
          </w:p>
        </w:tc>
      </w:tr>
      <w:tr>
        <w:trPr>
          <w:tblHeader w:val="false"/>
        </w:trPr>
        <w:tc>
          <w:tcPr>
            <w:tcMar>
              <w:top w:type="dxa" w:w="80"/>
              <w:left w:type="dxa" w:w="120"/>
              <w:bottom w:type="dxa" w:w="80"/>
              <w:right w:type="dxa" w:w="120"/>
            </w:tcMar>
            <w:vAlign w:val="center"/>
          </w:tcPr>
          <w:p>
            <w:r>
              <w:rPr>
                <w:sz w:val="18"/>
                <w:szCs w:val="18"/>
              </w:rPr>
              <w:t xml:space="preserve">Checkbox – Lao động &amp; Việc làm</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Bộ luật lao động, hợp đồng lao động, tiền lương, tranh chấp lao động.</w:t>
            </w:r>
          </w:p>
        </w:tc>
      </w:tr>
      <w:tr>
        <w:trPr>
          <w:tblHeader w:val="false"/>
        </w:trPr>
        <w:tc>
          <w:tcPr>
            <w:tcMar>
              <w:top w:type="dxa" w:w="80"/>
              <w:left w:type="dxa" w:w="120"/>
              <w:bottom w:type="dxa" w:w="80"/>
              <w:right w:type="dxa" w:w="120"/>
            </w:tcMar>
            <w:vAlign w:val="center"/>
          </w:tcPr>
          <w:p>
            <w:r>
              <w:rPr>
                <w:sz w:val="18"/>
                <w:szCs w:val="18"/>
              </w:rPr>
              <w:t xml:space="preserve">Checkbox – Bảo hiểm</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Bảo hiểm xã hội, bảo hiểm y tế, bảo hiểm thất nghiệp.</w:t>
            </w:r>
          </w:p>
        </w:tc>
      </w:tr>
      <w:tr>
        <w:trPr>
          <w:tblHeader w:val="false"/>
        </w:trPr>
        <w:tc>
          <w:tcPr>
            <w:tcMar>
              <w:top w:type="dxa" w:w="80"/>
              <w:left w:type="dxa" w:w="120"/>
              <w:bottom w:type="dxa" w:w="80"/>
              <w:right w:type="dxa" w:w="120"/>
            </w:tcMar>
            <w:vAlign w:val="center"/>
          </w:tcPr>
          <w:p>
            <w:r>
              <w:rPr>
                <w:sz w:val="18"/>
                <w:szCs w:val="18"/>
              </w:rPr>
              <w:t xml:space="preserve">Checkbox – Giáo dục</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giáo dục, giáo dục đại học, dạy nghề, chính sách học phí.</w:t>
            </w:r>
          </w:p>
        </w:tc>
      </w:tr>
      <w:tr>
        <w:trPr>
          <w:tblHeader w:val="false"/>
        </w:trPr>
        <w:tc>
          <w:tcPr>
            <w:tcMar>
              <w:top w:type="dxa" w:w="80"/>
              <w:left w:type="dxa" w:w="120"/>
              <w:bottom w:type="dxa" w:w="80"/>
              <w:right w:type="dxa" w:w="120"/>
            </w:tcMar>
            <w:vAlign w:val="center"/>
          </w:tcPr>
          <w:p>
            <w:r>
              <w:rPr>
                <w:sz w:val="18"/>
                <w:szCs w:val="18"/>
              </w:rPr>
              <w:t xml:space="preserve">Checkbox – Y tế &amp; Dược</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khám chữa bệnh, dược, an toàn thực phẩm.</w:t>
            </w:r>
          </w:p>
        </w:tc>
      </w:tr>
      <w:tr>
        <w:trPr>
          <w:tblHeader w:val="false"/>
        </w:trPr>
        <w:tc>
          <w:tcPr>
            <w:tcMar>
              <w:top w:type="dxa" w:w="80"/>
              <w:left w:type="dxa" w:w="120"/>
              <w:bottom w:type="dxa" w:w="80"/>
              <w:right w:type="dxa" w:w="120"/>
            </w:tcMar>
            <w:vAlign w:val="center"/>
          </w:tcPr>
          <w:p>
            <w:r>
              <w:rPr>
                <w:sz w:val="18"/>
                <w:szCs w:val="18"/>
              </w:rPr>
              <w:t xml:space="preserve">Nhóm lĩnh vực "Hành chính &amp; Tư pháp"</w:t>
            </w:r>
          </w:p>
        </w:tc>
        <w:tc>
          <w:tcPr>
            <w:tcMar>
              <w:top w:type="dxa" w:w="80"/>
              <w:left w:type="dxa" w:w="120"/>
              <w:bottom w:type="dxa" w:w="80"/>
              <w:right w:type="dxa" w:w="120"/>
            </w:tcMar>
            <w:vAlign w:val="center"/>
          </w:tcPr>
          <w:p>
            <w:r>
              <w:rPr>
                <w:sz w:val="18"/>
                <w:szCs w:val="18"/>
              </w:rPr>
              <w:t xml:space="preserve">Checkbox group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Collapsed</w:t>
            </w:r>
          </w:p>
        </w:tc>
        <w:tc>
          <w:tcPr>
            <w:tcMar>
              <w:top w:type="dxa" w:w="80"/>
              <w:left w:type="dxa" w:w="120"/>
              <w:bottom w:type="dxa" w:w="80"/>
              <w:right w:type="dxa" w:w="120"/>
            </w:tcMar>
            <w:vAlign w:val="center"/>
          </w:tcPr>
          <w:p>
            <w:r>
              <w:rPr>
                <w:sz w:val="18"/>
                <w:szCs w:val="18"/>
              </w:rPr>
              <w:t xml:space="preserve">Nhóm chứa: Hành chính, Hình sự, Tố tụng &amp; Thi hành án.</w:t>
            </w:r>
          </w:p>
        </w:tc>
      </w:tr>
      <w:tr>
        <w:trPr>
          <w:tblHeader w:val="false"/>
        </w:trPr>
        <w:tc>
          <w:tcPr>
            <w:tcMar>
              <w:top w:type="dxa" w:w="80"/>
              <w:left w:type="dxa" w:w="120"/>
              <w:bottom w:type="dxa" w:w="80"/>
              <w:right w:type="dxa" w:w="120"/>
            </w:tcMar>
            <w:vAlign w:val="center"/>
          </w:tcPr>
          <w:p>
            <w:r>
              <w:rPr>
                <w:sz w:val="18"/>
                <w:szCs w:val="18"/>
              </w:rPr>
              <w:t xml:space="preserve">Checkbox – Hành chính</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hành chính, khiếu nại tố cáo, xử phạt vi phạm hành chính.</w:t>
            </w:r>
          </w:p>
        </w:tc>
      </w:tr>
      <w:tr>
        <w:trPr>
          <w:tblHeader w:val="false"/>
        </w:trPr>
        <w:tc>
          <w:tcPr>
            <w:tcMar>
              <w:top w:type="dxa" w:w="80"/>
              <w:left w:type="dxa" w:w="120"/>
              <w:bottom w:type="dxa" w:w="80"/>
              <w:right w:type="dxa" w:w="120"/>
            </w:tcMar>
            <w:vAlign w:val="center"/>
          </w:tcPr>
          <w:p>
            <w:r>
              <w:rPr>
                <w:sz w:val="18"/>
                <w:szCs w:val="18"/>
              </w:rPr>
              <w:t xml:space="preserve">Checkbox – Hình sự</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Bộ luật hình sự, tố tụng hình sự, thi hành án hình sự.</w:t>
            </w:r>
          </w:p>
        </w:tc>
      </w:tr>
      <w:tr>
        <w:trPr>
          <w:tblHeader w:val="false"/>
        </w:trPr>
        <w:tc>
          <w:tcPr>
            <w:tcMar>
              <w:top w:type="dxa" w:w="80"/>
              <w:left w:type="dxa" w:w="120"/>
              <w:bottom w:type="dxa" w:w="80"/>
              <w:right w:type="dxa" w:w="120"/>
            </w:tcMar>
            <w:vAlign w:val="center"/>
          </w:tcPr>
          <w:p>
            <w:r>
              <w:rPr>
                <w:sz w:val="18"/>
                <w:szCs w:val="18"/>
              </w:rPr>
              <w:t xml:space="preserve">Checkbox – Tố tụng &amp; Thi hành án</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Tố tụng dân sự, hành chính, thi hành án dân sự.</w:t>
            </w:r>
          </w:p>
        </w:tc>
      </w:tr>
      <w:tr>
        <w:trPr>
          <w:tblHeader w:val="false"/>
        </w:trPr>
        <w:tc>
          <w:tcPr>
            <w:tcMar>
              <w:top w:type="dxa" w:w="80"/>
              <w:left w:type="dxa" w:w="120"/>
              <w:bottom w:type="dxa" w:w="80"/>
              <w:right w:type="dxa" w:w="120"/>
            </w:tcMar>
            <w:vAlign w:val="center"/>
          </w:tcPr>
          <w:p>
            <w:r>
              <w:rPr>
                <w:sz w:val="18"/>
                <w:szCs w:val="18"/>
              </w:rPr>
              <w:t xml:space="preserve">Nhóm lĩnh vực "Môi trường &amp; Tài nguyên"</w:t>
            </w:r>
          </w:p>
        </w:tc>
        <w:tc>
          <w:tcPr>
            <w:tcMar>
              <w:top w:type="dxa" w:w="80"/>
              <w:left w:type="dxa" w:w="120"/>
              <w:bottom w:type="dxa" w:w="80"/>
              <w:right w:type="dxa" w:w="120"/>
            </w:tcMar>
            <w:vAlign w:val="center"/>
          </w:tcPr>
          <w:p>
            <w:r>
              <w:rPr>
                <w:sz w:val="18"/>
                <w:szCs w:val="18"/>
              </w:rPr>
              <w:t xml:space="preserve">Checkbox group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Collapsed</w:t>
            </w:r>
          </w:p>
        </w:tc>
        <w:tc>
          <w:tcPr>
            <w:tcMar>
              <w:top w:type="dxa" w:w="80"/>
              <w:left w:type="dxa" w:w="120"/>
              <w:bottom w:type="dxa" w:w="80"/>
              <w:right w:type="dxa" w:w="120"/>
            </w:tcMar>
            <w:vAlign w:val="center"/>
          </w:tcPr>
          <w:p>
            <w:r>
              <w:rPr>
                <w:sz w:val="18"/>
                <w:szCs w:val="18"/>
              </w:rPr>
              <w:t xml:space="preserve">Nhóm chứa: Môi trường, Tài nguyên thiên nhiên, Biển &amp; Đảo.</w:t>
            </w:r>
          </w:p>
        </w:tc>
      </w:tr>
      <w:tr>
        <w:trPr>
          <w:tblHeader w:val="false"/>
        </w:trPr>
        <w:tc>
          <w:tcPr>
            <w:tcMar>
              <w:top w:type="dxa" w:w="80"/>
              <w:left w:type="dxa" w:w="120"/>
              <w:bottom w:type="dxa" w:w="80"/>
              <w:right w:type="dxa" w:w="120"/>
            </w:tcMar>
            <w:vAlign w:val="center"/>
          </w:tcPr>
          <w:p>
            <w:r>
              <w:rPr>
                <w:sz w:val="18"/>
                <w:szCs w:val="18"/>
              </w:rPr>
              <w:t xml:space="preserve">Checkbox – Môi trường</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Luật bảo vệ môi trường, xử lý chất thải, biến đổi khí hậu.</w:t>
            </w:r>
          </w:p>
        </w:tc>
      </w:tr>
      <w:tr>
        <w:trPr>
          <w:tblHeader w:val="false"/>
        </w:trPr>
        <w:tc>
          <w:tcPr>
            <w:tcMar>
              <w:top w:type="dxa" w:w="80"/>
              <w:left w:type="dxa" w:w="120"/>
              <w:bottom w:type="dxa" w:w="80"/>
              <w:right w:type="dxa" w:w="120"/>
            </w:tcMar>
            <w:vAlign w:val="center"/>
          </w:tcPr>
          <w:p>
            <w:r>
              <w:rPr>
                <w:sz w:val="18"/>
                <w:szCs w:val="18"/>
              </w:rPr>
              <w:t xml:space="preserve">Bộ đếm đã chọn</w:t>
            </w:r>
          </w:p>
        </w:tc>
        <w:tc>
          <w:tcPr>
            <w:tcMar>
              <w:top w:type="dxa" w:w="80"/>
              <w:left w:type="dxa" w:w="120"/>
              <w:bottom w:type="dxa" w:w="80"/>
              <w:right w:type="dxa" w:w="120"/>
            </w:tcMar>
            <w:vAlign w:val="center"/>
          </w:tcPr>
          <w:p>
            <w:r>
              <w:rPr>
                <w:sz w:val="18"/>
                <w:szCs w:val="18"/>
              </w:rPr>
              <w:t xml:space="preserve">Badge / Counter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"0 lĩnh vực đã chọn"</w:t>
            </w:r>
          </w:p>
        </w:tc>
        <w:tc>
          <w:tcPr>
            <w:tcMar>
              <w:top w:type="dxa" w:w="80"/>
              <w:left w:type="dxa" w:w="120"/>
              <w:bottom w:type="dxa" w:w="80"/>
              <w:right w:type="dxa" w:w="120"/>
            </w:tcMar>
            <w:vAlign w:val="center"/>
          </w:tcPr>
          <w:p>
            <w:r>
              <w:rPr>
                <w:sz w:val="18"/>
                <w:szCs w:val="18"/>
              </w:rPr>
              <w:t xml:space="preserve">Hiển thị số lượng lĩnh vực đã được chọn. Cập nhật real-time khi NSD tick/untick. Ví dụ: "5 lĩnh vực đã chọn".</w:t>
            </w:r>
          </w:p>
        </w:tc>
      </w:tr>
      <w:tr>
        <w:trPr>
          <w:tblHeader w:val="false"/>
        </w:trPr>
        <w:tc>
          <w:tcPr>
            <w:tcMar>
              <w:top w:type="dxa" w:w="80"/>
              <w:left w:type="dxa" w:w="120"/>
              <w:bottom w:type="dxa" w:w="80"/>
              <w:right w:type="dxa" w:w="120"/>
            </w:tcMar>
            <w:vAlign w:val="center"/>
          </w:tcPr>
          <w:p>
            <w:r>
              <w:rPr>
                <w:sz w:val="18"/>
                <w:szCs w:val="18"/>
              </w:rPr>
              <w:t xml:space="preserve">Cảnh báo chưa chọn lĩnh vực</w:t>
            </w:r>
          </w:p>
        </w:tc>
        <w:tc>
          <w:tcPr>
            <w:tcMar>
              <w:top w:type="dxa" w:w="80"/>
              <w:left w:type="dxa" w:w="120"/>
              <w:bottom w:type="dxa" w:w="80"/>
              <w:right w:type="dxa" w:w="120"/>
            </w:tcMar>
            <w:vAlign w:val="center"/>
          </w:tcPr>
          <w:p>
            <w:r>
              <w:rPr>
                <w:sz w:val="18"/>
                <w:szCs w:val="18"/>
              </w:rPr>
              <w:t xml:space="preserve">Inline warning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số lĩnh vực đã chọn = 0: "Bạn chưa chọn lĩnh vực nào. Thông báo về văn bản và dự thảo sẽ không được lọc theo lĩnh vực." Màu vàng, icon warning.</w:t>
            </w:r>
          </w:p>
        </w:tc>
      </w:tr>
      <w:tr>
        <w:trPr>
          <w:tblHeader w:val="false"/>
        </w:trPr>
        <w:tc>
          <w:tcPr>
            <w:tcMar>
              <w:top w:type="dxa" w:w="80"/>
              <w:left w:type="dxa" w:w="120"/>
              <w:bottom w:type="dxa" w:w="80"/>
              <w:right w:type="dxa" w:w="120"/>
            </w:tcMar>
            <w:vAlign w:val="center"/>
          </w:tcPr>
          <w:p>
            <w:r>
              <w:rPr>
                <w:sz w:val="18"/>
                <w:szCs w:val="18"/>
              </w:rPr>
              <w:t xml:space="preserve">Nút "Lưu thay đổi"</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Lưu danh sách lĩnh vực đã chọn cho thông báo vào hệ thống.</w:t>
            </w:r>
          </w:p>
        </w:tc>
      </w:tr>
      <w:tr>
        <w:trPr>
          <w:tblHeader w:val="false"/>
        </w:trPr>
        <w:tc>
          <w:tcPr>
            <w:tcMar>
              <w:top w:type="dxa" w:w="80"/>
              <w:left w:type="dxa" w:w="120"/>
              <w:bottom w:type="dxa" w:w="80"/>
              <w:right w:type="dxa" w:w="120"/>
            </w:tcMar>
            <w:vAlign w:val="center"/>
          </w:tcPr>
          <w:p>
            <w:r>
              <w:rPr>
                <w:sz w:val="18"/>
                <w:szCs w:val="18"/>
              </w:rPr>
              <w:t xml:space="preserve">Nút "Đặt lại mặc định"</w:t>
            </w:r>
          </w:p>
        </w:tc>
        <w:tc>
          <w:tcPr>
            <w:tcMar>
              <w:top w:type="dxa" w:w="80"/>
              <w:left w:type="dxa" w:w="120"/>
              <w:bottom w:type="dxa" w:w="80"/>
              <w:right w:type="dxa" w:w="120"/>
            </w:tcMar>
            <w:vAlign w:val="center"/>
          </w:tcPr>
          <w:p>
            <w:r>
              <w:rPr>
                <w:sz w:val="18"/>
                <w:szCs w:val="18"/>
              </w:rPr>
              <w:t xml:space="preserve">Button (Secondary / Text 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Reset về danh sách lĩnh vực mặc định (theo nghề nghiệp đã khai báo khi đăng ký).</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danh sách lĩnh vực theo nhóm</w:t>
            </w:r>
          </w:p>
        </w:tc>
        <w:tc>
          <w:tcPr>
            <w:tcMar>
              <w:top w:type="dxa" w:w="80"/>
              <w:left w:type="dxa" w:w="120"/>
              <w:bottom w:type="dxa" w:w="80"/>
              <w:right w:type="dxa" w:w="120"/>
            </w:tcMar>
            <w:vAlign w:val="center"/>
          </w:tcPr>
          <w:p>
            <w:r>
              <w:rPr>
                <w:sz w:val="18"/>
                <w:szCs w:val="18"/>
              </w:rPr>
              <w:t xml:space="preserve">Accordion / Checkbox group</w:t>
            </w:r>
          </w:p>
        </w:tc>
        <w:tc>
          <w:tcPr>
            <w:tcMar>
              <w:top w:type="dxa" w:w="80"/>
              <w:left w:type="dxa" w:w="120"/>
              <w:bottom w:type="dxa" w:w="80"/>
              <w:right w:type="dxa" w:w="120"/>
            </w:tcMar>
            <w:vAlign w:val="center"/>
          </w:tcPr>
          <w:p>
            <w:r>
              <w:rPr>
                <w:sz w:val="18"/>
                <w:szCs w:val="18"/>
              </w:rPr>
              <w:t xml:space="preserve">Khi mở section, hệ thống tải danh mục lĩnh vực đã cấu hình và trạng thái đã chọn của NSD từ API (GET /users/me/notification-interests). Các lĩnh vực được nhóm theo chủ đề pháp luật. Mỗi nhóm có thể mở rộng/thu gọn. Trường hợp 1: Tải thành công, hiển thị đầy đủ danh sách. Trường hợp 2: API lỗi, hiển thị "Không thể tải danh sách lĩnh vực. Vui lòng thử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Tìm kiếm lĩnh vực</w:t>
            </w:r>
          </w:p>
        </w:tc>
        <w:tc>
          <w:tcPr>
            <w:tcMar>
              <w:top w:type="dxa" w:w="80"/>
              <w:left w:type="dxa" w:w="120"/>
              <w:bottom w:type="dxa" w:w="80"/>
              <w:right w:type="dxa" w:w="120"/>
            </w:tcMar>
            <w:vAlign w:val="center"/>
          </w:tcPr>
          <w:p>
            <w:r>
              <w:rPr>
                <w:sz w:val="18"/>
                <w:szCs w:val="18"/>
              </w:rPr>
              <w:t xml:space="preserve">Text input (Search)</w:t>
            </w:r>
          </w:p>
        </w:tc>
        <w:tc>
          <w:tcPr>
            <w:tcMar>
              <w:top w:type="dxa" w:w="80"/>
              <w:left w:type="dxa" w:w="120"/>
              <w:bottom w:type="dxa" w:w="80"/>
              <w:right w:type="dxa" w:w="120"/>
            </w:tcMar>
            <w:vAlign w:val="center"/>
          </w:tcPr>
          <w:p>
            <w:r>
              <w:rPr>
                <w:sz w:val="18"/>
                <w:szCs w:val="18"/>
              </w:rPr>
              <w:t xml:space="preserve">NSD gõ từ khóa vào ô tìm kiếm: hệ thống lọc real-time (debounce 300ms) danh sách checkbox, chỉ hiển thị lĩnh vực có tên khớp (hỗ trợ không dấu). Nếu không có kết quả: "Không tìm thấy lĩnh vực phù hợp." Khi xóa từ khóa: khôi phục toàn bộ danh sách.</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Chọn / Bỏ chọn lĩnh vực</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NSD tick/untick checkbox của từng lĩnh vực. Bộ đếm "X lĩnh vực đã chọn" cập nhật ngay lập tức. Cảnh báo chưa chọn lĩnh vực hiển thị/ẩn tự động. Thay đổi chỉ được lưu khi bấm "Lưu thay đổi".</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Chọn tất cả lĩnh vực</w:t>
            </w:r>
          </w:p>
        </w:tc>
        <w:tc>
          <w:tcPr>
            <w:tcMar>
              <w:top w:type="dxa" w:w="80"/>
              <w:left w:type="dxa" w:w="120"/>
              <w:bottom w:type="dxa" w:w="80"/>
              <w:right w:type="dxa" w:w="120"/>
            </w:tcMar>
            <w:vAlign w:val="center"/>
          </w:tcPr>
          <w:p>
            <w:r>
              <w:rPr>
                <w:sz w:val="18"/>
                <w:szCs w:val="18"/>
              </w:rPr>
              <w:t xml:space="preserve">Button "Chọn tất cả"</w:t>
            </w:r>
          </w:p>
        </w:tc>
        <w:tc>
          <w:tcPr>
            <w:tcMar>
              <w:top w:type="dxa" w:w="80"/>
              <w:left w:type="dxa" w:w="120"/>
              <w:bottom w:type="dxa" w:w="80"/>
              <w:right w:type="dxa" w:w="120"/>
            </w:tcMar>
            <w:vAlign w:val="center"/>
          </w:tcPr>
          <w:p>
            <w:r>
              <w:rPr>
                <w:sz w:val="18"/>
                <w:szCs w:val="18"/>
              </w:rPr>
              <w:t xml:space="preserve">Khi bấm: tất cả checkbox trong danh sách hiện tại (kể cả khi đang lọc theo tìm kiếm) được tick. Bộ đếm cập nhật. Nếu đã chọn tất cả rồi: nút vô hiệu hóa hoặc chuyển thành "Bỏ chọn tất cả".</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Bỏ chọn tất cả lĩnh vực</w:t>
            </w:r>
          </w:p>
        </w:tc>
        <w:tc>
          <w:tcPr>
            <w:tcMar>
              <w:top w:type="dxa" w:w="80"/>
              <w:left w:type="dxa" w:w="120"/>
              <w:bottom w:type="dxa" w:w="80"/>
              <w:right w:type="dxa" w:w="120"/>
            </w:tcMar>
            <w:vAlign w:val="center"/>
          </w:tcPr>
          <w:p>
            <w:r>
              <w:rPr>
                <w:sz w:val="18"/>
                <w:szCs w:val="18"/>
              </w:rPr>
              <w:t xml:space="preserve">Button "Bỏ chọn tất cả"</w:t>
            </w:r>
          </w:p>
        </w:tc>
        <w:tc>
          <w:tcPr>
            <w:tcMar>
              <w:top w:type="dxa" w:w="80"/>
              <w:left w:type="dxa" w:w="120"/>
              <w:bottom w:type="dxa" w:w="80"/>
              <w:right w:type="dxa" w:w="120"/>
            </w:tcMar>
            <w:vAlign w:val="center"/>
          </w:tcPr>
          <w:p>
            <w:r>
              <w:rPr>
                <w:sz w:val="18"/>
                <w:szCs w:val="18"/>
              </w:rPr>
              <w:t xml:space="preserve">Khi bấm: hiển thị modal xác nhận nhỏ "Bỏ chọn tất cả lĩnh vực sẽ làm bạn nhận thông báo không được lọc. Tiếp tục?" Nếu xác nhận: bỏ tick toàn bộ checkbox.</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Mở rộng / thu gọn nhóm lĩnh vực</w:t>
            </w:r>
          </w:p>
        </w:tc>
        <w:tc>
          <w:tcPr>
            <w:tcMar>
              <w:top w:type="dxa" w:w="80"/>
              <w:left w:type="dxa" w:w="120"/>
              <w:bottom w:type="dxa" w:w="80"/>
              <w:right w:type="dxa" w:w="120"/>
            </w:tcMar>
            <w:vAlign w:val="center"/>
          </w:tcPr>
          <w:p>
            <w:r>
              <w:rPr>
                <w:sz w:val="18"/>
                <w:szCs w:val="18"/>
              </w:rPr>
              <w:t xml:space="preserve">Accordion toggle (chevron icon)</w:t>
            </w:r>
          </w:p>
        </w:tc>
        <w:tc>
          <w:tcPr>
            <w:tcMar>
              <w:top w:type="dxa" w:w="80"/>
              <w:left w:type="dxa" w:w="120"/>
              <w:bottom w:type="dxa" w:w="80"/>
              <w:right w:type="dxa" w:w="120"/>
            </w:tcMar>
            <w:vAlign w:val="center"/>
          </w:tcPr>
          <w:p>
            <w:r>
              <w:rPr>
                <w:sz w:val="18"/>
                <w:szCs w:val="18"/>
              </w:rPr>
              <w:t xml:space="preserve">NSD bấm vào header nhóm để mở rộng (hiển thị checkbox con) hoặc thu gọn. Mặc định: tất cả nhóm đều mở rộng nếu NSD đã chọn ít nhất 1 lĩnh vực trong nhóm đó; còn lại thu gọn.</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Lưu danh sách lĩnh vực</w:t>
            </w:r>
          </w:p>
        </w:tc>
        <w:tc>
          <w:tcPr>
            <w:tcMar>
              <w:top w:type="dxa" w:w="80"/>
              <w:left w:type="dxa" w:w="120"/>
              <w:bottom w:type="dxa" w:w="80"/>
              <w:right w:type="dxa" w:w="120"/>
            </w:tcMar>
            <w:vAlign w:val="center"/>
          </w:tcPr>
          <w:p>
            <w:r>
              <w:rPr>
                <w:sz w:val="18"/>
                <w:szCs w:val="18"/>
              </w:rPr>
              <w:t xml:space="preserve">Button "Lưu thay đổi"</w:t>
            </w:r>
          </w:p>
        </w:tc>
        <w:tc>
          <w:tcPr>
            <w:tcMar>
              <w:top w:type="dxa" w:w="80"/>
              <w:left w:type="dxa" w:w="120"/>
              <w:bottom w:type="dxa" w:w="80"/>
              <w:right w:type="dxa" w:w="120"/>
            </w:tcMar>
            <w:vAlign w:val="center"/>
          </w:tcPr>
          <w:p>
            <w:r>
              <w:rPr>
                <w:sz w:val="18"/>
                <w:szCs w:val="18"/>
              </w:rPr>
              <w:t xml:space="preserve">Bấm "Lưu thay đổi": gửi danh sách ID lĩnh vực đã chọn lên API (PATCH /users/me/notification-interests). Nút hiển thị loading spinner trong lúc chờ. Thành công: toast "Đã lưu lĩnh vực quan tâm". Lỗi: toast đỏ "Lưu thất bại. Vui lòng thử lại."</w:t>
            </w:r>
          </w:p>
        </w:tc>
      </w:tr>
      <w:tr>
        <w:trPr>
          <w:tblHeader w:val="false"/>
        </w:trPr>
        <w:tc>
          <w:tcPr>
            <w:tcMar>
              <w:top w:type="dxa" w:w="80"/>
              <w:left w:type="dxa" w:w="120"/>
              <w:bottom w:type="dxa" w:w="80"/>
              <w:right w:type="dxa" w:w="120"/>
            </w:tcMar>
            <w:vAlign w:val="center"/>
          </w:tcPr>
          <w:p>
            <w:r>
              <w:rPr>
                <w:sz w:val="18"/>
                <w:szCs w:val="18"/>
              </w:rPr>
              <w:t xml:space="preserve">8</w:t>
            </w:r>
          </w:p>
        </w:tc>
        <w:tc>
          <w:tcPr>
            <w:tcMar>
              <w:top w:type="dxa" w:w="80"/>
              <w:left w:type="dxa" w:w="120"/>
              <w:bottom w:type="dxa" w:w="80"/>
              <w:right w:type="dxa" w:w="120"/>
            </w:tcMar>
            <w:vAlign w:val="center"/>
          </w:tcPr>
          <w:p>
            <w:r>
              <w:rPr>
                <w:sz w:val="18"/>
                <w:szCs w:val="18"/>
              </w:rPr>
              <w:t xml:space="preserve">Đặt lại về mặc định</w:t>
            </w:r>
          </w:p>
        </w:tc>
        <w:tc>
          <w:tcPr>
            <w:tcMar>
              <w:top w:type="dxa" w:w="80"/>
              <w:left w:type="dxa" w:w="120"/>
              <w:bottom w:type="dxa" w:w="80"/>
              <w:right w:type="dxa" w:w="120"/>
            </w:tcMar>
            <w:vAlign w:val="center"/>
          </w:tcPr>
          <w:p>
            <w:r>
              <w:rPr>
                <w:sz w:val="18"/>
                <w:szCs w:val="18"/>
              </w:rPr>
              <w:t xml:space="preserve">Button "Đặt lại mặc định"</w:t>
            </w:r>
          </w:p>
        </w:tc>
        <w:tc>
          <w:tcPr>
            <w:tcMar>
              <w:top w:type="dxa" w:w="80"/>
              <w:left w:type="dxa" w:w="120"/>
              <w:bottom w:type="dxa" w:w="80"/>
              <w:right w:type="dxa" w:w="120"/>
            </w:tcMar>
            <w:vAlign w:val="center"/>
          </w:tcPr>
          <w:p>
            <w:r>
              <w:rPr>
                <w:sz w:val="18"/>
                <w:szCs w:val="18"/>
              </w:rPr>
              <w:t xml:space="preserve">Hệ thống gợi ý lĩnh vực mặc định dựa trên nghề nghiệp NSD khai báo khi đăng ký (ví dụ: Luật sư → Dân sự, Hình sự, Hành chính được pre-select). Hiển thị modal xác nhận trước khi áp dụng.</w:t>
            </w:r>
          </w:p>
        </w:tc>
      </w:tr>
    </w:tbl>
    <w:p>
      <w:r>
        <w:t xml:space="preserve"/>
      </w:r>
    </w:p>
    <w:p>
      <w:r>
        <w:t xml:space="preserve"/>
      </w:r>
    </w:p>
    <w:p>
      <w:pPr>
        <w:pBdr>
          <w:bottom w:val="single" w:color="1E4A8A" w:sz="6"/>
        </w:pBdr>
      </w:pPr>
      <w:r>
        <w:t xml:space="preserve"/>
      </w:r>
    </w:p>
    <w:p>
      <w:r>
        <w:t xml:space="preserve"/>
      </w:r>
    </w:p>
    <w:p>
      <w:pPr>
        <w:pStyle w:val="Heading4"/>
      </w:pPr>
      <w:r>
        <w:t xml:space="preserve">CPLQG-VI-213.MH02 – Gợi ý lĩnh vực theo nghề nghiệp (Onboarding / First-time setup)</w:t>
      </w:r>
    </w:p>
    <w:p>
      <w:r>
        <w:t xml:space="preserve"/>
      </w:r>
    </w:p>
    <w:p>
      <w:pPr>
        <w:pStyle w:val="Heading5"/>
      </w:pPr>
      <w:r>
        <w:t xml:space="preserve">Màn hình</w:t>
      </w:r>
    </w:p>
    <w:p>
      <w:r>
        <w:t xml:space="preserve"/>
      </w:r>
    </w:p>
    <w:p>
      <w:r>
        <w:t xml:space="preserve">Banner gợi ý thiết lập lĩnh vực quan tâm lần đầu</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Banner gợi ý</w:t>
            </w:r>
          </w:p>
        </w:tc>
        <w:tc>
          <w:tcPr>
            <w:tcMar>
              <w:top w:type="dxa" w:w="80"/>
              <w:left w:type="dxa" w:w="120"/>
              <w:bottom w:type="dxa" w:w="80"/>
              <w:right w:type="dxa" w:w="120"/>
            </w:tcMar>
            <w:vAlign w:val="center"/>
          </w:tcPr>
          <w:p>
            <w:r>
              <w:rPr>
                <w:sz w:val="18"/>
                <w:szCs w:val="18"/>
              </w:rPr>
              <w:t xml:space="preserve">Inline banner (Info)</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lần đầu</w:t>
            </w:r>
          </w:p>
        </w:tc>
        <w:tc>
          <w:tcPr>
            <w:tcMar>
              <w:top w:type="dxa" w:w="80"/>
              <w:left w:type="dxa" w:w="120"/>
              <w:bottom w:type="dxa" w:w="80"/>
              <w:right w:type="dxa" w:w="120"/>
            </w:tcMar>
            <w:vAlign w:val="center"/>
          </w:tcPr>
          <w:p>
            <w:r>
              <w:rPr>
                <w:sz w:val="18"/>
                <w:szCs w:val="18"/>
              </w:rPr>
              <w:t xml:space="preserve">Hiển thị khi NSD chưa thiết lập lĩnh vực quan tâm lần nào: "Bạn chưa chọn lĩnh vực nào. Hãy chọn để nhận thông báo phù hợp với bạn." Kèm nút "Gợi ý theo nghề nghiệp".</w:t>
            </w:r>
          </w:p>
        </w:tc>
      </w:tr>
      <w:tr>
        <w:trPr>
          <w:tblHeader w:val="false"/>
        </w:trPr>
        <w:tc>
          <w:tcPr>
            <w:tcMar>
              <w:top w:type="dxa" w:w="80"/>
              <w:left w:type="dxa" w:w="120"/>
              <w:bottom w:type="dxa" w:w="80"/>
              <w:right w:type="dxa" w:w="120"/>
            </w:tcMar>
            <w:vAlign w:val="center"/>
          </w:tcPr>
          <w:p>
            <w:r>
              <w:rPr>
                <w:sz w:val="18"/>
                <w:szCs w:val="18"/>
              </w:rPr>
              <w:t xml:space="preserve">Nút "Gợi ý theo nghề nghiệp"</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Hệ thống tự động pre-select các lĩnh vực phù hợp nhất dựa trên nghề nghiệp NSD đã khai báo trong hồ sơ. NSD vẫn có thể chỉnh sửa trước khi lưu.</w:t>
            </w:r>
          </w:p>
        </w:tc>
      </w:tr>
      <w:tr>
        <w:trPr>
          <w:tblHeader w:val="false"/>
        </w:trPr>
        <w:tc>
          <w:tcPr>
            <w:tcMar>
              <w:top w:type="dxa" w:w="80"/>
              <w:left w:type="dxa" w:w="120"/>
              <w:bottom w:type="dxa" w:w="80"/>
              <w:right w:type="dxa" w:w="120"/>
            </w:tcMar>
            <w:vAlign w:val="center"/>
          </w:tcPr>
          <w:p>
            <w:r>
              <w:rPr>
                <w:sz w:val="18"/>
                <w:szCs w:val="18"/>
              </w:rPr>
              <w:t xml:space="preserve">Nút "Bỏ qua"</w:t>
            </w:r>
          </w:p>
        </w:tc>
        <w:tc>
          <w:tcPr>
            <w:tcMar>
              <w:top w:type="dxa" w:w="80"/>
              <w:left w:type="dxa" w:w="120"/>
              <w:bottom w:type="dxa" w:w="80"/>
              <w:right w:type="dxa" w:w="120"/>
            </w:tcMar>
            <w:vAlign w:val="center"/>
          </w:tcPr>
          <w:p>
            <w:r>
              <w:rPr>
                <w:sz w:val="18"/>
                <w:szCs w:val="18"/>
              </w:rPr>
              <w:t xml:space="preserve">Text 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Ẩn banner, không pre-select lĩnh vực nào.</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Gợi ý lĩnh vực theo nghề nghiệp</w:t>
            </w:r>
          </w:p>
        </w:tc>
        <w:tc>
          <w:tcPr>
            <w:tcMar>
              <w:top w:type="dxa" w:w="80"/>
              <w:left w:type="dxa" w:w="120"/>
              <w:bottom w:type="dxa" w:w="80"/>
              <w:right w:type="dxa" w:w="120"/>
            </w:tcMar>
            <w:vAlign w:val="center"/>
          </w:tcPr>
          <w:p>
            <w:r>
              <w:rPr>
                <w:sz w:val="18"/>
                <w:szCs w:val="18"/>
              </w:rPr>
              <w:t xml:space="preserve">Button "Gợi ý theo nghề nghiệp"</w:t>
            </w:r>
          </w:p>
        </w:tc>
        <w:tc>
          <w:tcPr>
            <w:tcMar>
              <w:top w:type="dxa" w:w="80"/>
              <w:left w:type="dxa" w:w="120"/>
              <w:bottom w:type="dxa" w:w="80"/>
              <w:right w:type="dxa" w:w="120"/>
            </w:tcMar>
            <w:vAlign w:val="center"/>
          </w:tcPr>
          <w:p>
            <w:r>
              <w:rPr>
                <w:sz w:val="18"/>
                <w:szCs w:val="18"/>
              </w:rPr>
              <w:t xml:space="preserve">Hệ thống map nghề nghiệp → lĩnh vực: Luật sư/Thẩm phán → Dân sự, Hình sự, Hành chính, Tố tụng; Doanh nhân/Kế toán → Doanh nghiệp, Thuế, Lao động; Cán bộ công chức → Hành chính, Đất đai; Sinh viên luật → tất cả. Sau khi bấm, các checkbox tương ứng được tick tự động. NSD có thể điều chỉnh thêm/bớt trước khi bấm "Lưu thay đổi".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Bỏ qua gợi ý</w:t>
            </w:r>
          </w:p>
        </w:tc>
        <w:tc>
          <w:tcPr>
            <w:tcMar>
              <w:top w:type="dxa" w:w="80"/>
              <w:left w:type="dxa" w:w="120"/>
              <w:bottom w:type="dxa" w:w="80"/>
              <w:right w:type="dxa" w:w="120"/>
            </w:tcMar>
            <w:vAlign w:val="center"/>
          </w:tcPr>
          <w:p>
            <w:r>
              <w:rPr>
                <w:sz w:val="18"/>
                <w:szCs w:val="18"/>
              </w:rPr>
              <w:t xml:space="preserve">Text link "Bỏ qua"</w:t>
            </w:r>
          </w:p>
        </w:tc>
        <w:tc>
          <w:tcPr>
            <w:tcMar>
              <w:top w:type="dxa" w:w="80"/>
              <w:left w:type="dxa" w:w="120"/>
              <w:bottom w:type="dxa" w:w="80"/>
              <w:right w:type="dxa" w:w="120"/>
            </w:tcMar>
            <w:vAlign w:val="center"/>
          </w:tcPr>
          <w:p>
            <w:r>
              <w:rPr>
                <w:sz w:val="18"/>
                <w:szCs w:val="18"/>
              </w:rPr>
              <w:t xml:space="preserve">Ẩn banner, không thay đổi gì. Lần sau vào lại sẽ không hiện banner này nữa (lưu trạng thái dismissed vào localStorage).</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2026-03-17T03:09:33.661Z</dcterms:created>
  <dcterms:modified xsi:type="dcterms:W3CDTF">2026-03-17T03:09:33.662Z</dcterms:modified>
</cp:coreProperties>
</file>

<file path=docProps/custom.xml><?xml version="1.0" encoding="utf-8"?>
<Properties xmlns="http://schemas.openxmlformats.org/officeDocument/2006/custom-properties" xmlns:vt="http://schemas.openxmlformats.org/officeDocument/2006/docPropsVTypes"/>
</file>