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A.III.3_Cá nhân hóa thông tin và tương tác</w:t>
      </w:r>
    </w:p>
    <w:p>
      <w:r>
        <w:t xml:space="preserve"/>
      </w:r>
    </w:p>
    <w:p>
      <w:pPr>
        <w:pStyle w:val="Heading3"/>
      </w:pPr>
      <w:r>
        <w:t xml:space="preserve">A.III.3.CPLQG-VI-194 - Đề xuất cập nhật văn bản liên quan theo hành vi</w:t>
      </w:r>
    </w:p>
    <w:p>
      <w:r>
        <w:t xml:space="preserve"/>
      </w:r>
    </w:p>
    <w:p>
      <w:pPr>
        <w:pStyle w:val="Heading4"/>
      </w:pPr>
      <w:r>
        <w:t xml:space="preserve">Mục đích</w:t>
      </w:r>
    </w:p>
    <w:p>
      <w:r>
        <w:t xml:space="preserve"/>
      </w:r>
    </w:p>
    <w:p>
      <w:r>
        <w:t xml:space="preserve">Cho phép NSD là người dùng đã đăng nhập nhận được các đề xuất văn bản QPPL cá nhân hóa dựa trên phân tích hành vi sử dụng của họ trên Cổng (lịch sử tra cứu văn bản, lĩnh vực quan tâm, bộ sưu tập đã tạo, yêu thích). Hệ thống AI tự động gợi ý văn bản mới ban hành, văn bản sửa đổi/bổ sung và văn bản hết hiệu lực liên quan đến nhu cầu pháp luật của từng người dùng, kèm theo lý do đề xuất minh bạch để tăng mức độ tin tưởng.</w:t>
      </w:r>
    </w:p>
    <w:p>
      <w:r>
        <w:t xml:space="preserve"/>
      </w:r>
    </w:p>
    <w:p>
      <w:pPr>
        <w:pStyle w:val="Heading5"/>
      </w:pPr>
      <w:r>
        <w:t xml:space="preserve">a. Phân quyền</w:t>
      </w:r>
    </w:p>
    <w:p>
      <w:r>
        <w:t xml:space="preserve"/>
      </w:r>
    </w:p>
    <w:p>
      <w:pPr>
        <w:pStyle w:val="ListParagraph"/>
        <w:numPr>
          <w:ilvl w:val="0"/>
          <w:numId w:val="1"/>
        </w:numPr>
      </w:pPr>
      <w:r>
        <w:rPr>
          <w:b/>
          <w:bCs/>
        </w:rPr>
        <w:t xml:space="preserve">Người dùng đã đăng nhập (cá nhân / tổ chức)</w:t>
      </w:r>
      <w:r>
        <w:t xml:space="preserve">: Được xem danh sách đề xuất cá nhân hóa, phản hồi về chất lượng đề xuất (hữu ích / không quan tâm), và điều chỉnh lĩnh vực quan tâm.</w:t>
      </w:r>
    </w:p>
    <w:p>
      <w:pPr>
        <w:pStyle w:val="ListParagraph"/>
        <w:numPr>
          <w:ilvl w:val="0"/>
          <w:numId w:val="1"/>
        </w:numPr>
      </w:pPr>
      <w:r>
        <w:rPr>
          <w:b/>
          <w:bCs/>
        </w:rPr>
        <w:t xml:space="preserve">Khách vãng lai (chưa đăng nhập)</w:t>
      </w:r>
      <w:r>
        <w:t xml:space="preserve">: Không nhận được đề xuất cá nhân hóa. Thay thế hiển thị phần "Văn bản nổi bật" hoặc "Văn bản mới nhất" chung.</w:t>
      </w:r>
    </w:p>
    <w:p>
      <w:pPr>
        <w:pStyle w:val="ListParagraph"/>
        <w:numPr>
          <w:ilvl w:val="0"/>
          <w:numId w:val="1"/>
        </w:numPr>
      </w:pPr>
      <w:r>
        <w:rPr>
          <w:b/>
          <w:bCs/>
        </w:rPr>
        <w:t xml:space="preserve">Hệ thống AI Recommendation Engine</w:t>
      </w:r>
      <w:r>
        <w:t xml:space="preserve">: Xử lý dữ liệu hành vi người dùng, tính toán độ tương quan và cập nhật danh sách đề xuất theo chu kỳ (real-time hoặc batch tùy cấu hình hệ thống).</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và có đủ dữ liệu hành vi để tạo đề xuất (tối thiểu đã xem ít nhất 3 văn bản hoặc thiết lập ít nhất 1 lĩnh vực quan tâm trong UC191).</w:t>
      </w:r>
    </w:p>
    <w:p>
      <w:pPr>
        <w:pStyle w:val="ListParagraph"/>
        <w:numPr>
          <w:ilvl w:val="0"/>
          <w:numId w:val="1"/>
        </w:numPr>
      </w:pPr>
      <w:r>
        <w:t xml:space="preserve">Hệ thống Recommendation Engine đang hoạt động và đã tính toán xong danh sách đề xuất cho người dùng.</w:t>
      </w:r>
    </w:p>
    <w:p>
      <w:pPr>
        <w:pStyle w:val="ListParagraph"/>
        <w:numPr>
          <w:ilvl w:val="0"/>
          <w:numId w:val="1"/>
        </w:numPr>
      </w:pPr>
      <w:r>
        <w:t xml:space="preserve">Khi chưa đủ dữ liệu hành vi: hiển thị empty state với gợi ý khám phá và liên kết đến trang thiết lập lĩnh vực quan tâm.</w:t>
      </w:r>
    </w:p>
    <w:p>
      <w:r>
        <w:t xml:space="preserve"/>
      </w:r>
    </w:p>
    <w:p>
      <w:pPr>
        <w:pBdr>
          <w:bottom w:val="single" w:color="1E4A8A" w:sz="6"/>
        </w:pBdr>
      </w:pPr>
      <w:r>
        <w:t xml:space="preserve"/>
      </w:r>
    </w:p>
    <w:p>
      <w:r>
        <w:t xml:space="preserve"/>
      </w:r>
    </w:p>
    <w:p>
      <w:pPr>
        <w:pStyle w:val="Heading4"/>
      </w:pPr>
      <w:r>
        <w:t xml:space="preserve">CPLQG-VI-194.MH01 – Section "Dành cho bạn – Văn bản" trên Trang chủ</w:t>
      </w:r>
    </w:p>
    <w:p>
      <w:r>
        <w:t xml:space="preserve"/>
      </w:r>
    </w:p>
    <w:p>
      <w:pPr>
        <w:pStyle w:val="Heading5"/>
      </w:pPr>
      <w:r>
        <w:t xml:space="preserve">Màn hình</w:t>
      </w:r>
    </w:p>
    <w:p>
      <w:r>
        <w:t xml:space="preserve"/>
      </w:r>
    </w:p>
    <w:p>
      <w:r>
        <w:t xml:space="preserve">phần nhúng trong trang chủ Cổng sau khi người dùng đăng nhập, hiển thị tối đa 3–5 thẻ văn bản được đề xuất cá nhân hóa. phần này thay thế hoặc bổ sung vào vị trí "Văn bản nổi bật" của trang chủ dành cho khách vãng lai.</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section</w:t>
            </w:r>
          </w:p>
        </w:tc>
        <w:tc>
          <w:tcPr>
            <w:tcMar>
              <w:top w:type="dxa" w:w="80"/>
              <w:left w:type="dxa" w:w="120"/>
              <w:bottom w:type="dxa" w:w="80"/>
              <w:right w:type="dxa" w:w="120"/>
            </w:tcMar>
            <w:vAlign w:val="center"/>
          </w:tcPr>
          <w:p>
            <w:r>
              <w:rPr>
                <w:sz w:val="18"/>
                <w:szCs w:val="18"/>
              </w:rPr>
              <w:t xml:space="preserve">Section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Tiêu đề "Dành cho bạn – Văn bản" kèm biểu tượng ngôi sao hoặc ảnh đại diện người dùng nhỏ. Có liên kết "Xem tất cả" bên phải dẫn đến MH02.</w:t>
            </w:r>
          </w:p>
        </w:tc>
      </w:tr>
      <w:tr>
        <w:trPr>
          <w:tblHeader w:val="false"/>
        </w:trPr>
        <w:tc>
          <w:tcPr>
            <w:tcMar>
              <w:top w:type="dxa" w:w="80"/>
              <w:left w:type="dxa" w:w="120"/>
              <w:bottom w:type="dxa" w:w="80"/>
              <w:right w:type="dxa" w:w="120"/>
            </w:tcMar>
            <w:vAlign w:val="center"/>
          </w:tcPr>
          <w:p>
            <w:r>
              <w:rPr>
                <w:sz w:val="18"/>
                <w:szCs w:val="18"/>
              </w:rPr>
              <w:t xml:space="preserve">Danh sách thẻ văn bản đề xuất</w:t>
            </w:r>
          </w:p>
        </w:tc>
        <w:tc>
          <w:tcPr>
            <w:tcMar>
              <w:top w:type="dxa" w:w="80"/>
              <w:left w:type="dxa" w:w="120"/>
              <w:bottom w:type="dxa" w:w="80"/>
              <w:right w:type="dxa" w:w="120"/>
            </w:tcMar>
            <w:vAlign w:val="center"/>
          </w:tcPr>
          <w:p>
            <w:r>
              <w:rPr>
                <w:sz w:val="18"/>
                <w:szCs w:val="18"/>
              </w:rPr>
              <w:t xml:space="preserve">Recommendation card (horizontal scroll hoặc grid)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Hiển thị 3–5 thẻ văn bản được đề xuất. Mỗi thẻ gồm: số hiệu văn bản (in đậm), tên văn bản (tối đa 2 dòng), cơ quan ban hành, ngày ban hành, nhãn loại văn bản (Nghị định / Thông tư / Luật...), nhãn trạng thái (màu: Mới – xanh dương, Sửa đổi – cam, Hết hiệu lực – xám), chip lý do đề xuất (ví dụ: "Vì bạn quan tâm: Đất đai" hoặc "Thay thế cho VB bạn đã xem").</w:t>
            </w:r>
          </w:p>
        </w:tc>
      </w:tr>
      <w:tr>
        <w:trPr>
          <w:tblHeader w:val="false"/>
        </w:trPr>
        <w:tc>
          <w:tcPr>
            <w:tcMar>
              <w:top w:type="dxa" w:w="80"/>
              <w:left w:type="dxa" w:w="120"/>
              <w:bottom w:type="dxa" w:w="80"/>
              <w:right w:type="dxa" w:w="120"/>
            </w:tcMar>
            <w:vAlign w:val="center"/>
          </w:tcPr>
          <w:p>
            <w:r>
              <w:rPr>
                <w:sz w:val="18"/>
                <w:szCs w:val="18"/>
              </w:rPr>
              <w:t xml:space="preserve">Chip lý do đề xuất</w:t>
            </w:r>
          </w:p>
        </w:tc>
        <w:tc>
          <w:tcPr>
            <w:tcMar>
              <w:top w:type="dxa" w:w="80"/>
              <w:left w:type="dxa" w:w="120"/>
              <w:bottom w:type="dxa" w:w="80"/>
              <w:right w:type="dxa" w:w="120"/>
            </w:tcMar>
            <w:vAlign w:val="center"/>
          </w:tcPr>
          <w:p>
            <w:r>
              <w:rPr>
                <w:sz w:val="18"/>
                <w:szCs w:val="18"/>
              </w:rPr>
              <w:t xml:space="preserve">Recommendation chip (explainability tag)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Chip nhỏ ở góc dưới mỗi thẻ, hiển thị lý do AI chọn văn bản này cho người dùng. Tối đa 1 lý do chính, ngắn gọn (≤ 60 ký tự). Ví dụ: "Vì bạn quan tâm: Lao động", "Sửa đổi văn bản bạn đã xem", "Mới ban hành trong lĩnh vực của bạn".</w:t>
            </w:r>
          </w:p>
        </w:tc>
      </w:tr>
      <w:tr>
        <w:trPr>
          <w:tblHeader w:val="false"/>
        </w:trPr>
        <w:tc>
          <w:tcPr>
            <w:tcMar>
              <w:top w:type="dxa" w:w="80"/>
              <w:left w:type="dxa" w:w="120"/>
              <w:bottom w:type="dxa" w:w="80"/>
              <w:right w:type="dxa" w:w="120"/>
            </w:tcMar>
            <w:vAlign w:val="center"/>
          </w:tcPr>
          <w:p>
            <w:r>
              <w:rPr>
                <w:sz w:val="18"/>
                <w:szCs w:val="18"/>
              </w:rPr>
              <w:t xml:space="preserve">Nút "Không quan tâm"</w:t>
            </w:r>
          </w:p>
        </w:tc>
        <w:tc>
          <w:tcPr>
            <w:tcMar>
              <w:top w:type="dxa" w:w="80"/>
              <w:left w:type="dxa" w:w="120"/>
              <w:bottom w:type="dxa" w:w="80"/>
              <w:right w:type="dxa" w:w="120"/>
            </w:tcMar>
            <w:vAlign w:val="center"/>
          </w:tcPr>
          <w:p>
            <w:r>
              <w:rPr>
                <w:sz w:val="18"/>
                <w:szCs w:val="18"/>
              </w:rPr>
              <w:t xml:space="preserve">Icon button (ẩn, hiện khi hover)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Nút ẩn, hiện ra khi rê chuột vào thẻ. Cho phép người dùng phản hồi rằng đề xuất không phù hợp.</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Hiển thị đề xuất cá nhân hóa</w:t>
            </w:r>
          </w:p>
        </w:tc>
        <w:tc>
          <w:tcPr>
            <w:tcMar>
              <w:top w:type="dxa" w:w="80"/>
              <w:left w:type="dxa" w:w="120"/>
              <w:bottom w:type="dxa" w:w="80"/>
              <w:right w:type="dxa" w:w="120"/>
            </w:tcMar>
            <w:vAlign w:val="center"/>
          </w:tcPr>
          <w:p>
            <w:r>
              <w:rPr>
                <w:sz w:val="18"/>
                <w:szCs w:val="18"/>
              </w:rPr>
              <w:t xml:space="preserve">Auto-render section</w:t>
            </w:r>
          </w:p>
        </w:tc>
        <w:tc>
          <w:tcPr>
            <w:tcMar>
              <w:top w:type="dxa" w:w="80"/>
              <w:left w:type="dxa" w:w="120"/>
              <w:bottom w:type="dxa" w:w="80"/>
              <w:right w:type="dxa" w:w="120"/>
            </w:tcMar>
            <w:vAlign w:val="center"/>
          </w:tcPr>
          <w:p>
            <w:r>
              <w:rPr>
                <w:sz w:val="18"/>
                <w:szCs w:val="18"/>
              </w:rPr>
              <w:t xml:space="preserve">Hệ thống tự động hiển thị phần sau khi người dùng đăng nhập, tải danh sách đề xuất từ Recommendation Engine. Trường hợp 1: Có đủ dữ liệu đề xuất – hiển thị danh sách thẻ. Trường hợp 2: Chưa đủ dữ liệu – ẩn phần hoặc hiển thị placeholder "Khám phá thêm để nhận đề xuất phù hợp".</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Xem chi tiết Text đề xuất</w:t>
            </w:r>
          </w:p>
        </w:tc>
        <w:tc>
          <w:tcPr>
            <w:tcMar>
              <w:top w:type="dxa" w:w="80"/>
              <w:left w:type="dxa" w:w="120"/>
              <w:bottom w:type="dxa" w:w="80"/>
              <w:right w:type="dxa" w:w="120"/>
            </w:tcMar>
            <w:vAlign w:val="center"/>
          </w:tcPr>
          <w:p>
            <w:r>
              <w:rPr>
                <w:sz w:val="18"/>
                <w:szCs w:val="18"/>
              </w:rPr>
              <w:t xml:space="preserve">Click vào thẻ / nút "Xem"</w:t>
            </w:r>
          </w:p>
        </w:tc>
        <w:tc>
          <w:tcPr>
            <w:tcMar>
              <w:top w:type="dxa" w:w="80"/>
              <w:left w:type="dxa" w:w="120"/>
              <w:bottom w:type="dxa" w:w="80"/>
              <w:right w:type="dxa" w:w="120"/>
            </w:tcMar>
            <w:vAlign w:val="center"/>
          </w:tcPr>
          <w:p>
            <w:r>
              <w:rPr>
                <w:sz w:val="18"/>
                <w:szCs w:val="18"/>
              </w:rPr>
              <w:t xml:space="preserve">Người dùng nhấn vào thẻ văn bản. Hệ thống điều hướng đến trang chi tiết văn bản QPPL tương ứng (UC46). Hành vi xem này được ghi nhận để tinh chỉnh đề xuất tiếp theo.</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Phản hồi "Không quan tâm"</w:t>
            </w:r>
          </w:p>
        </w:tc>
        <w:tc>
          <w:tcPr>
            <w:tcMar>
              <w:top w:type="dxa" w:w="80"/>
              <w:left w:type="dxa" w:w="120"/>
              <w:bottom w:type="dxa" w:w="80"/>
              <w:right w:type="dxa" w:w="120"/>
            </w:tcMar>
            <w:vAlign w:val="center"/>
          </w:tcPr>
          <w:p>
            <w:r>
              <w:rPr>
                <w:sz w:val="18"/>
                <w:szCs w:val="18"/>
              </w:rPr>
              <w:t xml:space="preserve">Icon button hover</w:t>
            </w:r>
          </w:p>
        </w:tc>
        <w:tc>
          <w:tcPr>
            <w:tcMar>
              <w:top w:type="dxa" w:w="80"/>
              <w:left w:type="dxa" w:w="120"/>
              <w:bottom w:type="dxa" w:w="80"/>
              <w:right w:type="dxa" w:w="120"/>
            </w:tcMar>
            <w:vAlign w:val="center"/>
          </w:tcPr>
          <w:p>
            <w:r>
              <w:rPr>
                <w:sz w:val="18"/>
                <w:szCs w:val="18"/>
              </w:rPr>
              <w:t xml:space="preserve">Người dùng rê chuột vào thẻ và nhấn biểu tượng "Không quan tâm" (X hoặc biểu tượng cấm). Hệ thống ẩn thẻ đó khỏi danh sách đề xuất ngay lập tức và thay thế bằng đề xuất khác (nếu có). Phản hồi được gửi về Recommendation Engine để không đề xuất lại văn bản/lĩnh vực này. thông báo nhỏ: "Đã ẩn đề xuất này".</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Xem tất cả đề xuất</w:t>
            </w:r>
          </w:p>
        </w:tc>
        <w:tc>
          <w:tcPr>
            <w:tcMar>
              <w:top w:type="dxa" w:w="80"/>
              <w:left w:type="dxa" w:w="120"/>
              <w:bottom w:type="dxa" w:w="80"/>
              <w:right w:type="dxa" w:w="120"/>
            </w:tcMar>
            <w:vAlign w:val="center"/>
          </w:tcPr>
          <w:p>
            <w:r>
              <w:rPr>
                <w:sz w:val="18"/>
                <w:szCs w:val="18"/>
              </w:rPr>
              <w:t xml:space="preserve">Link "Xem tất cả"</w:t>
            </w:r>
          </w:p>
        </w:tc>
        <w:tc>
          <w:tcPr>
            <w:tcMar>
              <w:top w:type="dxa" w:w="80"/>
              <w:left w:type="dxa" w:w="120"/>
              <w:bottom w:type="dxa" w:w="80"/>
              <w:right w:type="dxa" w:w="120"/>
            </w:tcMar>
            <w:vAlign w:val="center"/>
          </w:tcPr>
          <w:p>
            <w:r>
              <w:rPr>
                <w:sz w:val="18"/>
                <w:szCs w:val="18"/>
              </w:rPr>
              <w:t xml:space="preserve">Người dùng nhấn "Xem tất cả" chuyển đến MH02 – Trang đầy đủ đề xuất văn bản.</w:t>
            </w:r>
          </w:p>
        </w:tc>
      </w:tr>
    </w:tbl>
    <w:p>
      <w:r>
        <w:t xml:space="preserve"/>
      </w:r>
    </w:p>
    <w:p>
      <w:r>
        <w:t xml:space="preserve"/>
      </w:r>
    </w:p>
    <w:p>
      <w:pPr>
        <w:pBdr>
          <w:bottom w:val="single" w:color="1E4A8A" w:sz="6"/>
        </w:pBdr>
      </w:pPr>
      <w:r>
        <w:t xml:space="preserve"/>
      </w:r>
    </w:p>
    <w:p>
      <w:r>
        <w:t xml:space="preserve"/>
      </w:r>
    </w:p>
    <w:p>
      <w:pPr>
        <w:pStyle w:val="Heading4"/>
      </w:pPr>
      <w:r>
        <w:t xml:space="preserve">CPLQG-VI-194.MH02 – Trang đầy đủ "Văn bản được đề xuất cho bạn"</w:t>
      </w:r>
    </w:p>
    <w:p>
      <w:r>
        <w:t xml:space="preserve"/>
      </w:r>
    </w:p>
    <w:p>
      <w:pPr>
        <w:pStyle w:val="Heading5"/>
      </w:pPr>
      <w:r>
        <w:t xml:space="preserve">Màn hình</w:t>
      </w:r>
    </w:p>
    <w:p>
      <w:r>
        <w:t xml:space="preserve"/>
      </w:r>
    </w:p>
    <w:p>
      <w:r>
        <w:t xml:space="preserve">Trang riêng biệt hiển thị toàn bộ danh sách văn bản QPPL được đề xuất cá nhân hóa cho người dùng, với đầy đủ tính năng lọc, sắp xếp, phân trang và điều chỉnh sở thích. Có thể truy cập từ liên kết "Xem tất cả" trên trang chủ (MH01) hoặc từ menu cá nhân.</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Tiêu đề trang</w:t>
            </w:r>
          </w:p>
        </w:tc>
        <w:tc>
          <w:tcPr>
            <w:tcMar>
              <w:top w:type="dxa" w:w="80"/>
              <w:left w:type="dxa" w:w="120"/>
              <w:bottom w:type="dxa" w:w="80"/>
              <w:right w:type="dxa" w:w="120"/>
            </w:tcMar>
            <w:vAlign w:val="center"/>
          </w:tcPr>
          <w:p>
            <w:r>
              <w:rPr>
                <w:sz w:val="18"/>
                <w:szCs w:val="18"/>
              </w:rPr>
              <w:t xml:space="preserve">Page heading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"Văn bản được đề xuất cho bạn" với mô tả ngắn: "Dựa trên lĩnh vực bạn quan tâm và lịch sử tra cứu".</w:t>
            </w:r>
          </w:p>
        </w:tc>
      </w:tr>
      <w:tr>
        <w:trPr>
          <w:tblHeader w:val="false"/>
        </w:trPr>
        <w:tc>
          <w:tcPr>
            <w:tcMar>
              <w:top w:type="dxa" w:w="80"/>
              <w:left w:type="dxa" w:w="120"/>
              <w:bottom w:type="dxa" w:w="80"/>
              <w:right w:type="dxa" w:w="120"/>
            </w:tcMar>
            <w:vAlign w:val="center"/>
          </w:tcPr>
          <w:p>
            <w:r>
              <w:rPr>
                <w:sz w:val="18"/>
                <w:szCs w:val="18"/>
              </w:rPr>
              <w:t xml:space="preserve">Bộ lọc loại văn bản đề xuất</w:t>
            </w:r>
          </w:p>
        </w:tc>
        <w:tc>
          <w:tcPr>
            <w:tcMar>
              <w:top w:type="dxa" w:w="80"/>
              <w:left w:type="dxa" w:w="120"/>
              <w:bottom w:type="dxa" w:w="80"/>
              <w:right w:type="dxa" w:w="120"/>
            </w:tcMar>
            <w:vAlign w:val="center"/>
          </w:tcPr>
          <w:p>
            <w:r>
              <w:rPr>
                <w:sz w:val="18"/>
                <w:szCs w:val="18"/>
              </w:rPr>
              <w:t xml:space="preserve">Filter chips</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w:t>
            </w:r>
          </w:p>
        </w:tc>
        <w:tc>
          <w:tcPr>
            <w:tcMar>
              <w:top w:type="dxa" w:w="80"/>
              <w:left w:type="dxa" w:w="120"/>
              <w:bottom w:type="dxa" w:w="80"/>
              <w:right w:type="dxa" w:w="120"/>
            </w:tcMar>
            <w:vAlign w:val="center"/>
          </w:tcPr>
          <w:p>
            <w:r>
              <w:rPr>
                <w:sz w:val="18"/>
                <w:szCs w:val="18"/>
              </w:rPr>
              <w:t xml:space="preserve">Lọc theo loại: "Tất cả", "Mới ban hành", "Sửa đổi / Bổ sung", "Hết hiệu lực liên quan".</w:t>
            </w:r>
          </w:p>
        </w:tc>
      </w:tr>
      <w:tr>
        <w:trPr>
          <w:tblHeader w:val="false"/>
        </w:trPr>
        <w:tc>
          <w:tcPr>
            <w:tcMar>
              <w:top w:type="dxa" w:w="80"/>
              <w:left w:type="dxa" w:w="120"/>
              <w:bottom w:type="dxa" w:w="80"/>
              <w:right w:type="dxa" w:w="120"/>
            </w:tcMar>
            <w:vAlign w:val="center"/>
          </w:tcPr>
          <w:p>
            <w:r>
              <w:rPr>
                <w:sz w:val="18"/>
                <w:szCs w:val="18"/>
              </w:rPr>
              <w:t xml:space="preserve">Bộ lọc lĩnh vực</w:t>
            </w:r>
          </w:p>
        </w:tc>
        <w:tc>
          <w:tcPr>
            <w:tcMar>
              <w:top w:type="dxa" w:w="80"/>
              <w:left w:type="dxa" w:w="120"/>
              <w:bottom w:type="dxa" w:w="80"/>
              <w:right w:type="dxa" w:w="120"/>
            </w:tcMar>
            <w:vAlign w:val="center"/>
          </w:tcPr>
          <w:p>
            <w:r>
              <w:rPr>
                <w:sz w:val="18"/>
                <w:szCs w:val="18"/>
              </w:rPr>
              <w:t xml:space="preserve">Dropdown multi-select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w:t>
            </w:r>
          </w:p>
        </w:tc>
        <w:tc>
          <w:tcPr>
            <w:tcMar>
              <w:top w:type="dxa" w:w="80"/>
              <w:left w:type="dxa" w:w="120"/>
              <w:bottom w:type="dxa" w:w="80"/>
              <w:right w:type="dxa" w:w="120"/>
            </w:tcMar>
            <w:vAlign w:val="center"/>
          </w:tcPr>
          <w:p>
            <w:r>
              <w:rPr>
                <w:sz w:val="18"/>
                <w:szCs w:val="18"/>
              </w:rPr>
              <w:t xml:space="preserve">Lọc đề xuất theo lĩnh vực pháp luật (Đất đai, Doanh nghiệp, Lao động, Thuế, Hình sự...). Danh sách lĩnh vực lấy từ cấu hình hệ thống.</w:t>
            </w:r>
          </w:p>
        </w:tc>
      </w:tr>
      <w:tr>
        <w:trPr>
          <w:tblHeader w:val="false"/>
        </w:trPr>
        <w:tc>
          <w:tcPr>
            <w:tcMar>
              <w:top w:type="dxa" w:w="80"/>
              <w:left w:type="dxa" w:w="120"/>
              <w:bottom w:type="dxa" w:w="80"/>
              <w:right w:type="dxa" w:w="120"/>
            </w:tcMar>
            <w:vAlign w:val="center"/>
          </w:tcPr>
          <w:p>
            <w:r>
              <w:rPr>
                <w:sz w:val="18"/>
                <w:szCs w:val="18"/>
              </w:rPr>
              <w:t xml:space="preserve">Danh sách thẻ văn bản đề xuất</w:t>
            </w:r>
          </w:p>
        </w:tc>
        <w:tc>
          <w:tcPr>
            <w:tcMar>
              <w:top w:type="dxa" w:w="80"/>
              <w:left w:type="dxa" w:w="120"/>
              <w:bottom w:type="dxa" w:w="80"/>
              <w:right w:type="dxa" w:w="120"/>
            </w:tcMar>
            <w:vAlign w:val="center"/>
          </w:tcPr>
          <w:p>
            <w:r>
              <w:rPr>
                <w:sz w:val="18"/>
                <w:szCs w:val="18"/>
              </w:rPr>
              <w:t xml:space="preserve">Recommendation card list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Danh sách đầy đủ văn bản được đề xuất. Mỗi thẻ gồm: số hiệu, tên văn bản, cơ quan ban hành, ngày ban hành, nhãn loại văn bản, nhãn trạng thái (Mới/Sửa đổi/Hết hiệu lực), chip lý do đề xuất, nút "Xem văn bản", nút "Thêm vào yêu thích" (biểu tượng ❤), nút "Không quan tâm" (biểu tượng ×).</w:t>
            </w:r>
          </w:p>
        </w:tc>
      </w:tr>
      <w:tr>
        <w:trPr>
          <w:tblHeader w:val="false"/>
        </w:trPr>
        <w:tc>
          <w:tcPr>
            <w:tcMar>
              <w:top w:type="dxa" w:w="80"/>
              <w:left w:type="dxa" w:w="120"/>
              <w:bottom w:type="dxa" w:w="80"/>
              <w:right w:type="dxa" w:w="120"/>
            </w:tcMar>
            <w:vAlign w:val="center"/>
          </w:tcPr>
          <w:p>
            <w:r>
              <w:rPr>
                <w:sz w:val="18"/>
                <w:szCs w:val="18"/>
              </w:rPr>
              <w:t xml:space="preserve">Link điều chỉnh đề xuất</w:t>
            </w:r>
          </w:p>
        </w:tc>
        <w:tc>
          <w:tcPr>
            <w:tcMar>
              <w:top w:type="dxa" w:w="80"/>
              <w:left w:type="dxa" w:w="120"/>
              <w:bottom w:type="dxa" w:w="80"/>
              <w:right w:type="dxa" w:w="120"/>
            </w:tcMar>
            <w:vAlign w:val="center"/>
          </w:tcPr>
          <w:p>
            <w:r>
              <w:rPr>
                <w:sz w:val="18"/>
                <w:szCs w:val="18"/>
              </w:rPr>
              <w:t xml:space="preserve">Text link</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liên kết "Điều chỉnh lĩnh vực quan tâm" ở đầu trang dẫn đến UC191 (Thiết lập lĩnh vực quan tâm) để người dùng cập nhật sở thích, từ đó cải thiện chất lượng đề xuất.</w:t>
            </w:r>
          </w:p>
        </w:tc>
      </w:tr>
      <w:tr>
        <w:trPr>
          <w:tblHeader w:val="false"/>
        </w:trPr>
        <w:tc>
          <w:tcPr>
            <w:tcMar>
              <w:top w:type="dxa" w:w="80"/>
              <w:left w:type="dxa" w:w="120"/>
              <w:bottom w:type="dxa" w:w="80"/>
              <w:right w:type="dxa" w:w="120"/>
            </w:tcMar>
            <w:vAlign w:val="center"/>
          </w:tcPr>
          <w:p>
            <w:r>
              <w:rPr>
                <w:sz w:val="18"/>
                <w:szCs w:val="18"/>
              </w:rPr>
              <w:t xml:space="preserve">Phân trang</w:t>
            </w:r>
          </w:p>
        </w:tc>
        <w:tc>
          <w:tcPr>
            <w:tcMar>
              <w:top w:type="dxa" w:w="80"/>
              <w:left w:type="dxa" w:w="120"/>
              <w:bottom w:type="dxa" w:w="80"/>
              <w:right w:type="dxa" w:w="120"/>
            </w:tcMar>
            <w:vAlign w:val="center"/>
          </w:tcPr>
          <w:p>
            <w:r>
              <w:rPr>
                <w:sz w:val="18"/>
                <w:szCs w:val="18"/>
              </w:rPr>
              <w:t xml:space="preserve">Pagination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20 item/trang</w:t>
            </w:r>
          </w:p>
        </w:tc>
        <w:tc>
          <w:tcPr>
            <w:tcMar>
              <w:top w:type="dxa" w:w="80"/>
              <w:left w:type="dxa" w:w="120"/>
              <w:bottom w:type="dxa" w:w="80"/>
              <w:right w:type="dxa" w:w="120"/>
            </w:tcMar>
            <w:vAlign w:val="center"/>
          </w:tcPr>
          <w:p>
            <w:r>
              <w:rPr>
                <w:sz w:val="18"/>
                <w:szCs w:val="18"/>
              </w:rPr>
              <w:t xml:space="preserve">Điều hướng qua các trang đề xuất.</w:t>
            </w:r>
          </w:p>
        </w:tc>
      </w:tr>
      <w:tr>
        <w:trPr>
          <w:tblHeader w:val="false"/>
        </w:trPr>
        <w:tc>
          <w:tcPr>
            <w:tcMar>
              <w:top w:type="dxa" w:w="80"/>
              <w:left w:type="dxa" w:w="120"/>
              <w:bottom w:type="dxa" w:w="80"/>
              <w:right w:type="dxa" w:w="120"/>
            </w:tcMar>
            <w:vAlign w:val="center"/>
          </w:tcPr>
          <w:p>
            <w:r>
              <w:rPr>
                <w:sz w:val="18"/>
                <w:szCs w:val="18"/>
              </w:rPr>
              <w:t xml:space="preserve">Trạng thái rỗng (Empty state)</w:t>
            </w:r>
          </w:p>
        </w:tc>
        <w:tc>
          <w:tcPr>
            <w:tcMar>
              <w:top w:type="dxa" w:w="80"/>
              <w:left w:type="dxa" w:w="120"/>
              <w:bottom w:type="dxa" w:w="80"/>
              <w:right w:type="dxa" w:w="120"/>
            </w:tcMar>
            <w:vAlign w:val="center"/>
          </w:tcPr>
          <w:p>
            <w:r>
              <w:rPr>
                <w:sz w:val="18"/>
                <w:szCs w:val="18"/>
              </w:rPr>
              <w:t xml:space="preserve">Placeholder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Hiển thị khi chưa đủ dữ liệu hành vi. Nội dung: "Hãy khám phá thêm văn bản pháp luật để hệ thống hiểu nhu cầu của bạn" kèm nút "Khám phá văn bản" và liên kết "Thiết lập lĩnh vực quan tâm".</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Lọc đề xuất theo tiêu chí</w:t>
            </w:r>
          </w:p>
        </w:tc>
        <w:tc>
          <w:tcPr>
            <w:tcMar>
              <w:top w:type="dxa" w:w="80"/>
              <w:left w:type="dxa" w:w="120"/>
              <w:bottom w:type="dxa" w:w="80"/>
              <w:right w:type="dxa" w:w="120"/>
            </w:tcMar>
            <w:vAlign w:val="center"/>
          </w:tcPr>
          <w:p>
            <w:r>
              <w:rPr>
                <w:sz w:val="18"/>
                <w:szCs w:val="18"/>
              </w:rPr>
              <w:t xml:space="preserve">Filter chips + Dropdown</w:t>
            </w:r>
          </w:p>
        </w:tc>
        <w:tc>
          <w:tcPr>
            <w:tcMar>
              <w:top w:type="dxa" w:w="80"/>
              <w:left w:type="dxa" w:w="120"/>
              <w:bottom w:type="dxa" w:w="80"/>
              <w:right w:type="dxa" w:w="120"/>
            </w:tcMar>
            <w:vAlign w:val="center"/>
          </w:tcPr>
          <w:p>
            <w:r>
              <w:rPr>
                <w:sz w:val="18"/>
                <w:szCs w:val="18"/>
              </w:rPr>
              <w:t xml:space="preserve">Người dùng chọn loại văn bản đề xuất hoặc lĩnh vực pháp luật. Danh sách tự động cập nhật theo bộ lọc đã chọn. Các bộ lọc có thể kết hợp đồng thời.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Xem chi tiết Text</w:t>
            </w:r>
          </w:p>
        </w:tc>
        <w:tc>
          <w:tcPr>
            <w:tcMar>
              <w:top w:type="dxa" w:w="80"/>
              <w:left w:type="dxa" w:w="120"/>
              <w:bottom w:type="dxa" w:w="80"/>
              <w:right w:type="dxa" w:w="120"/>
            </w:tcMar>
            <w:vAlign w:val="center"/>
          </w:tcPr>
          <w:p>
            <w:r>
              <w:rPr>
                <w:sz w:val="18"/>
                <w:szCs w:val="18"/>
              </w:rPr>
              <w:t xml:space="preserve">Nút "Xem văn bản" hoặc click tiêu đề</w:t>
            </w:r>
          </w:p>
        </w:tc>
        <w:tc>
          <w:tcPr>
            <w:tcMar>
              <w:top w:type="dxa" w:w="80"/>
              <w:left w:type="dxa" w:w="120"/>
              <w:bottom w:type="dxa" w:w="80"/>
              <w:right w:type="dxa" w:w="120"/>
            </w:tcMar>
            <w:vAlign w:val="center"/>
          </w:tcPr>
          <w:p>
            <w:r>
              <w:rPr>
                <w:sz w:val="18"/>
                <w:szCs w:val="18"/>
              </w:rPr>
              <w:t xml:space="preserve">Người dùng nhấn vào tên văn bản hoặc nút "Xem văn bản". Hệ thống điều hướng đến trang chi tiết văn bản (UC46). Hành vi xem được ghi nhận vào dữ liệu hành vi của người dùng, cập nhật mô hình đề xuất.</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Thêm Text đề xuất vào yêu thích</w:t>
            </w:r>
          </w:p>
        </w:tc>
        <w:tc>
          <w:tcPr>
            <w:tcMar>
              <w:top w:type="dxa" w:w="80"/>
              <w:left w:type="dxa" w:w="120"/>
              <w:bottom w:type="dxa" w:w="80"/>
              <w:right w:type="dxa" w:w="120"/>
            </w:tcMar>
            <w:vAlign w:val="center"/>
          </w:tcPr>
          <w:p>
            <w:r>
              <w:rPr>
                <w:sz w:val="18"/>
                <w:szCs w:val="18"/>
              </w:rPr>
              <w:t xml:space="preserve">Icon ❤</w:t>
            </w:r>
          </w:p>
        </w:tc>
        <w:tc>
          <w:tcPr>
            <w:tcMar>
              <w:top w:type="dxa" w:w="80"/>
              <w:left w:type="dxa" w:w="120"/>
              <w:bottom w:type="dxa" w:w="80"/>
              <w:right w:type="dxa" w:w="120"/>
            </w:tcMar>
            <w:vAlign w:val="center"/>
          </w:tcPr>
          <w:p>
            <w:r>
              <w:rPr>
                <w:sz w:val="18"/>
                <w:szCs w:val="18"/>
              </w:rPr>
              <w:t xml:space="preserve">Người dùng nhấn biểu tượng ❤. Hệ thống thêm văn bản vào danh sách yêu thích (UC192). biểu tượng chuyển sang trạng thái đã yêu thích. thông báo nhỏ: "Đã thêm vào yêu thích".</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Phản hồi "Không quan tâm"</w:t>
            </w:r>
          </w:p>
        </w:tc>
        <w:tc>
          <w:tcPr>
            <w:tcMar>
              <w:top w:type="dxa" w:w="80"/>
              <w:left w:type="dxa" w:w="120"/>
              <w:bottom w:type="dxa" w:w="80"/>
              <w:right w:type="dxa" w:w="120"/>
            </w:tcMar>
            <w:vAlign w:val="center"/>
          </w:tcPr>
          <w:p>
            <w:r>
              <w:rPr>
                <w:sz w:val="18"/>
                <w:szCs w:val="18"/>
              </w:rPr>
              <w:t xml:space="preserve">Icon × tại thẻ</w:t>
            </w:r>
          </w:p>
        </w:tc>
        <w:tc>
          <w:tcPr>
            <w:tcMar>
              <w:top w:type="dxa" w:w="80"/>
              <w:left w:type="dxa" w:w="120"/>
              <w:bottom w:type="dxa" w:w="80"/>
              <w:right w:type="dxa" w:w="120"/>
            </w:tcMar>
            <w:vAlign w:val="center"/>
          </w:tcPr>
          <w:p>
            <w:r>
              <w:rPr>
                <w:sz w:val="18"/>
                <w:szCs w:val="18"/>
              </w:rPr>
              <w:t xml:space="preserve">Người dùng nhấn ×. Hệ thống ẩn thẻ đó, thay thế bằng đề xuất mới (nếu có), gửi phản hồi về Recommendation Engine để điều chỉnh mô hình. thông báo nhỏ: "Đã ẩn đề xuất này. Chúng tôi sẽ cải thiện gợi ý cho bạn."</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Điều chỉnh lĩnh vực quan tâm</w:t>
            </w:r>
          </w:p>
        </w:tc>
        <w:tc>
          <w:tcPr>
            <w:tcMar>
              <w:top w:type="dxa" w:w="80"/>
              <w:left w:type="dxa" w:w="120"/>
              <w:bottom w:type="dxa" w:w="80"/>
              <w:right w:type="dxa" w:w="120"/>
            </w:tcMar>
            <w:vAlign w:val="center"/>
          </w:tcPr>
          <w:p>
            <w:r>
              <w:rPr>
                <w:sz w:val="18"/>
                <w:szCs w:val="18"/>
              </w:rPr>
              <w:t xml:space="preserve">Text link</w:t>
            </w:r>
          </w:p>
        </w:tc>
        <w:tc>
          <w:tcPr>
            <w:tcMar>
              <w:top w:type="dxa" w:w="80"/>
              <w:left w:type="dxa" w:w="120"/>
              <w:bottom w:type="dxa" w:w="80"/>
              <w:right w:type="dxa" w:w="120"/>
            </w:tcMar>
            <w:vAlign w:val="center"/>
          </w:tcPr>
          <w:p>
            <w:r>
              <w:rPr>
                <w:sz w:val="18"/>
                <w:szCs w:val="18"/>
              </w:rPr>
              <w:t xml:space="preserve">Người dùng nhấn liên kết "Điều chỉnh lĩnh vực quan tâm". Hệ thống điều hướng đến trang UC191 cho phép người dùng cập nhật sở thích lĩnh vực pháp luật. Sau khi lưu tại UC191, quay lại trang này sẽ hiển thị danh sách đề xuất mới được tính toán theo sở thích mới.</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2026-03-17T05:14:06.370Z</dcterms:created>
  <dcterms:modified xsi:type="dcterms:W3CDTF">2026-03-17T05:14:06.371Z</dcterms:modified>
</cp:coreProperties>
</file>

<file path=docProps/custom.xml><?xml version="1.0" encoding="utf-8"?>
<Properties xmlns="http://schemas.openxmlformats.org/officeDocument/2006/custom-properties" xmlns:vt="http://schemas.openxmlformats.org/officeDocument/2006/docPropsVTypes"/>
</file>