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A.III.5.CPLQG-VI-211 - Đăng ký nhận bản tin</w:t>
      </w:r>
    </w:p>
    <w:p>
      <w:r>
        <w:t xml:space="preserve"/>
      </w:r>
    </w:p>
    <w:p>
      <w:pPr>
        <w:pStyle w:val="Heading4"/>
      </w:pPr>
      <w:r>
        <w:t xml:space="preserve">Mục đích</w:t>
      </w:r>
    </w:p>
    <w:p>
      <w:r>
        <w:t xml:space="preserve"/>
      </w:r>
    </w:p>
    <w:p>
      <w:r>
        <w:t xml:space="preserve">Cho phép NSD là người dùng đã đăng nhập hoặc chưa đăng nhập (cá nhân hoặc tổ chức) đăng ký nhận bản tin (newsletter) định kỳ qua email về các thông tin, tin tức pháp luật theo chủ đề và tần suất mình lựa chọn. Hệ thống áp dụng quy trình double opt-in để đảm bảo sự đồng ý rõ ràng từ người dùng (xác nhận qua email), tuân thủ các tiêu chuẩn email marketing và bảo vệ dữ liệu cá nhân. Người dùng có toàn quyền quản lý đăng ký: thay đổi chủ đề, tần suất hoặc hủy đăng ký bất kỳ lúc nào.</w:t>
      </w:r>
    </w:p>
    <w:p>
      <w:r>
        <w:t xml:space="preserve"/>
      </w:r>
    </w:p>
    <w:p>
      <w:pPr>
        <w:pStyle w:val="Heading5"/>
      </w:pPr>
      <w:r>
        <w:t xml:space="preserve">a. Phân quyền</w:t>
      </w:r>
    </w:p>
    <w:p>
      <w:r>
        <w:t xml:space="preserve"/>
      </w:r>
    </w:p>
    <w:p>
      <w:r>
        <w:t xml:space="preserve">Hệ thống thực hiện phân quyền chức năng Đăng ký nhận bản tin theo nguyên tắc sau:</w:t>
      </w:r>
    </w:p>
    <w:p>
      <w:pPr>
        <w:pStyle w:val="ListParagraph"/>
        <w:numPr>
          <w:ilvl w:val="0"/>
          <w:numId w:val="1"/>
        </w:numPr>
      </w:pPr>
      <w:r>
        <w:rPr>
          <w:b/>
          <w:bCs/>
        </w:rPr>
        <w:t xml:space="preserve">Người dùng chưa đăng nhập (Khách):</w:t>
      </w:r>
      <w:r>
        <w:t xml:space="preserve"> Có thể đăng ký bản tin bằng cách nhập email trực tiếp. Không cần tài khoản. Cổng cung cấp liên kết "Đăng ký nhận bản tin" trên thanh menu của phần cuối trang để truy cập vào trang đăng ký.</w:t>
      </w:r>
    </w:p>
    <w:p>
      <w:pPr>
        <w:pStyle w:val="ListParagraph"/>
        <w:numPr>
          <w:ilvl w:val="0"/>
          <w:numId w:val="1"/>
        </w:numPr>
      </w:pPr>
      <w:r>
        <w:rPr>
          <w:b/>
          <w:bCs/>
        </w:rPr>
        <w:t xml:space="preserve">Người dùng đã đăng nhập – Cá nhân/Tổ chức:</w:t>
      </w:r>
      <w:r>
        <w:t xml:space="preserve"> biểu mẫu đăng ký tự động điền email từ tài khoản. Quản lý đăng ký liên kết với tài khoản trong phần cài đặt cá nhân.</w:t>
      </w:r>
    </w:p>
    <w:p>
      <w:pPr>
        <w:pStyle w:val="ListParagraph"/>
        <w:numPr>
          <w:ilvl w:val="0"/>
          <w:numId w:val="1"/>
        </w:numPr>
      </w:pPr>
      <w:r>
        <w:rPr>
          <w:b/>
          <w:bCs/>
        </w:rPr>
        <w:t xml:space="preserve">Quản trị viên:</w:t>
      </w:r>
      <w:r>
        <w:t xml:space="preserve"> Có thể xem danh sách người đăng ký, gửi bản tin thủ công, quản lý template email bản tin.</w:t>
      </w:r>
    </w:p>
    <w:p>
      <w:r>
        <w:t xml:space="preserve"/>
      </w:r>
    </w:p>
    <w:p>
      <w:pPr>
        <w:pStyle w:val="Heading5"/>
      </w:pPr>
      <w:r>
        <w:t xml:space="preserve">b. Điều kiện thực hiện</w:t>
      </w:r>
    </w:p>
    <w:p>
      <w:r>
        <w:t xml:space="preserve"/>
      </w:r>
    </w:p>
    <w:p>
      <w:pPr>
        <w:pStyle w:val="ListParagraph"/>
        <w:numPr>
          <w:ilvl w:val="0"/>
          <w:numId w:val="1"/>
        </w:numPr>
      </w:pPr>
      <w:r>
        <w:t xml:space="preserve">Với người dùng chưa đăng nhập: nhập địa chỉ email hợp lệ và chọn ít nhất 1 chủ đề quan tâm.</w:t>
      </w:r>
    </w:p>
    <w:p>
      <w:pPr>
        <w:pStyle w:val="ListParagraph"/>
        <w:numPr>
          <w:ilvl w:val="0"/>
          <w:numId w:val="1"/>
        </w:numPr>
      </w:pPr>
      <w:r>
        <w:t xml:space="preserve">Với người dùng đã đăng nhập: email tài khoản tự động điền, chọn ít nhất 1 chủ đề và tần suất.</w:t>
      </w:r>
    </w:p>
    <w:p>
      <w:pPr>
        <w:pStyle w:val="ListParagraph"/>
        <w:numPr>
          <w:ilvl w:val="0"/>
          <w:numId w:val="1"/>
        </w:numPr>
      </w:pPr>
      <w:r>
        <w:t xml:space="preserve">Email xác nhận được gửi đến địa chỉ đăng ký. Đăng ký chỉ có hiệu lực sau khi người dùng click liên kết xác nhận trong email (double opt-in).</w:t>
      </w:r>
    </w:p>
    <w:p>
      <w:pPr>
        <w:pStyle w:val="ListParagraph"/>
        <w:numPr>
          <w:ilvl w:val="0"/>
          <w:numId w:val="1"/>
        </w:numPr>
      </w:pPr>
      <w:r>
        <w:t xml:space="preserve">Mỗi địa chỉ email chỉ đăng ký 1 lần. Nếu email đã đăng ký → hệ thống thông báo và cho phép cập nhật tùy chọn.</w:t>
      </w:r>
    </w:p>
    <w:p>
      <w:r>
        <w:t xml:space="preserve"/>
      </w:r>
    </w:p>
    <w:p>
      <w:pPr>
        <w:pBdr>
          <w:bottom w:val="single" w:color="1E4A8A" w:sz="6"/>
        </w:pBdr>
      </w:pPr>
      <w:r>
        <w:t xml:space="preserve"/>
      </w:r>
    </w:p>
    <w:p>
      <w:r>
        <w:t xml:space="preserve"/>
      </w:r>
    </w:p>
    <w:p>
      <w:pPr>
        <w:pStyle w:val="Heading4"/>
      </w:pPr>
      <w:r>
        <w:t xml:space="preserve">CPLQG-VI-211.MH01 – Form Đăng ký Bản tin</w:t>
      </w:r>
    </w:p>
    <w:p>
      <w:r>
        <w:t xml:space="preserve"/>
      </w:r>
    </w:p>
    <w:p>
      <w:pPr>
        <w:pStyle w:val="Heading5"/>
      </w:pPr>
      <w:r>
        <w:t xml:space="preserve">Màn hình</w:t>
      </w:r>
    </w:p>
    <w:p>
      <w:r>
        <w:t xml:space="preserve"/>
      </w:r>
    </w:p>
    <w:p>
      <w:r>
        <w:t xml:space="preserve">biểu mẫu đăng ký bản tin tại trang chuyên biệt "/ban-tin/dang-ky". Người dùng truy cập bằng cách nhấn vào liên kết trên phần cuối trang.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"Đăng ký nhận bản tin pháp luật"</w:t>
            </w:r>
          </w:p>
        </w:tc>
        <w:tc>
          <w:tcPr>
            <w:tcMar>
              <w:top w:type="dxa" w:w="80"/>
              <w:left w:type="dxa" w:w="120"/>
              <w:bottom w:type="dxa" w:w="80"/>
              <w:right w:type="dxa" w:w="120"/>
            </w:tcMar>
            <w:vAlign w:val="center"/>
          </w:tcPr>
          <w:p>
            <w:r>
              <w:rPr>
                <w:sz w:val="18"/>
                <w:szCs w:val="18"/>
              </w:rPr>
              <w:t xml:space="preserve">H1 tiêu đề biểu mẫu. Subtitle: "Cập nhật thông tin pháp luật mới nhất, được gửi trực tiếp đến hộp thư của bạn." Font 24px bold.</w:t>
            </w:r>
          </w:p>
        </w:tc>
      </w:tr>
      <w:tr>
        <w:trPr>
          <w:tblHeader w:val="false"/>
        </w:trPr>
        <w:tc>
          <w:tcPr>
            <w:tcMar>
              <w:top w:type="dxa" w:w="80"/>
              <w:left w:type="dxa" w:w="120"/>
              <w:bottom w:type="dxa" w:w="80"/>
              <w:right w:type="dxa" w:w="120"/>
            </w:tcMar>
            <w:vAlign w:val="center"/>
          </w:tcPr>
          <w:p>
            <w:r>
              <w:rPr>
                <w:sz w:val="18"/>
                <w:szCs w:val="18"/>
              </w:rPr>
              <w:t xml:space="preserve">Trường Email</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Email từ tài khoản (nếu đã đăng nhập)</w:t>
            </w:r>
          </w:p>
        </w:tc>
        <w:tc>
          <w:tcPr>
            <w:tcMar>
              <w:top w:type="dxa" w:w="80"/>
              <w:left w:type="dxa" w:w="120"/>
              <w:bottom w:type="dxa" w:w="80"/>
              <w:right w:type="dxa" w:w="120"/>
            </w:tcMar>
            <w:vAlign w:val="center"/>
          </w:tcPr>
          <w:p>
            <w:r>
              <w:rPr>
                <w:sz w:val="18"/>
                <w:szCs w:val="18"/>
              </w:rPr>
              <w:t xml:space="preserve">Label "Địa chỉ email *". Input type="email". Placeholder: "example@email.com". Validation: định dạng email hợp lệ, không được để trống. Nếu đã đăng nhập: input disabled với email tài khoản + hint "Đây là email tài khoản của bạn. Bản tin sẽ được gửi đến địa chỉ này."</w:t>
            </w:r>
          </w:p>
        </w:tc>
      </w:tr>
      <w:tr>
        <w:trPr>
          <w:tblHeader w:val="false"/>
        </w:trPr>
        <w:tc>
          <w:tcPr>
            <w:tcMar>
              <w:top w:type="dxa" w:w="80"/>
              <w:left w:type="dxa" w:w="120"/>
              <w:bottom w:type="dxa" w:w="80"/>
              <w:right w:type="dxa" w:w="120"/>
            </w:tcMar>
            <w:vAlign w:val="center"/>
          </w:tcPr>
          <w:p>
            <w:r>
              <w:rPr>
                <w:sz w:val="18"/>
                <w:szCs w:val="18"/>
              </w:rPr>
              <w:t xml:space="preserve">Trường Họ tên</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Tên từ tài khoản (nếu đã đăng nhập)</w:t>
            </w:r>
          </w:p>
        </w:tc>
        <w:tc>
          <w:tcPr>
            <w:tcMar>
              <w:top w:type="dxa" w:w="80"/>
              <w:left w:type="dxa" w:w="120"/>
              <w:bottom w:type="dxa" w:w="80"/>
              <w:right w:type="dxa" w:w="120"/>
            </w:tcMar>
            <w:vAlign w:val="center"/>
          </w:tcPr>
          <w:p>
            <w:r>
              <w:rPr>
                <w:sz w:val="18"/>
                <w:szCs w:val="18"/>
              </w:rPr>
              <w:t xml:space="preserve">Label "Họ và tên". Placeholder: "Nguyễn Văn A". Dùng để cá nhân hóa email bản tin ("Kính gửi anh/chị [Tên],...").</w:t>
            </w:r>
          </w:p>
        </w:tc>
      </w:tr>
      <w:tr>
        <w:trPr>
          <w:tblHeader w:val="false"/>
        </w:trPr>
        <w:tc>
          <w:tcPr>
            <w:tcMar>
              <w:top w:type="dxa" w:w="80"/>
              <w:left w:type="dxa" w:w="120"/>
              <w:bottom w:type="dxa" w:w="80"/>
              <w:right w:type="dxa" w:w="120"/>
            </w:tcMar>
            <w:vAlign w:val="center"/>
          </w:tcPr>
          <w:p>
            <w:r>
              <w:rPr>
                <w:sz w:val="18"/>
                <w:szCs w:val="18"/>
              </w:rPr>
              <w:t xml:space="preserve">Section chọn Chủ đề</w:t>
            </w:r>
          </w:p>
        </w:tc>
        <w:tc>
          <w:tcPr>
            <w:tcMar>
              <w:top w:type="dxa" w:w="80"/>
              <w:left w:type="dxa" w:w="120"/>
              <w:bottom w:type="dxa" w:w="80"/>
              <w:right w:type="dxa" w:w="120"/>
            </w:tcMar>
            <w:vAlign w:val="center"/>
          </w:tcPr>
          <w:p>
            <w:r>
              <w:rPr>
                <w:sz w:val="18"/>
                <w:szCs w:val="18"/>
              </w:rPr>
              <w:t xml:space="preserve">Checkbox Group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có mặc định</w:t>
            </w:r>
          </w:p>
        </w:tc>
        <w:tc>
          <w:tcPr>
            <w:tcMar>
              <w:top w:type="dxa" w:w="80"/>
              <w:left w:type="dxa" w:w="120"/>
              <w:bottom w:type="dxa" w:w="80"/>
              <w:right w:type="dxa" w:w="120"/>
            </w:tcMar>
            <w:vAlign w:val="center"/>
          </w:tcPr>
          <w:p>
            <w:r>
              <w:rPr>
                <w:sz w:val="18"/>
                <w:szCs w:val="18"/>
              </w:rPr>
              <w:t xml:space="preserve">Label "Chọn chủ đề quan tâm *" (bắt buộc chọn ít nhất 1). Bố cục 2-3 cột trên desktop, 1 cột trên mobile. Danh sách chủ đề với hộp kiểm: ☐ Văn bản QPPL mới ban hành, ☐ Thông tư – Nghị định – Quyết định, ☐ Luật – Bộ luật mới, ☐ Dự thảo đang lấy ý kiến, ☐ Đất đai – Bất động sản, ☐ Doanh nghiệp – Đầu tư, ☐ Lao động – Việc làm, ☐ Thuế – Tài chính, ☐ Hôn nhân – Gia đình, ☐ Hình sự – Tố tụng, ☐ Hành chính – Công vụ, ☐ Môi trường – Tài nguyên. Nút "Chọn tất cả" / "Bỏ chọn tất cả".</w:t>
            </w:r>
          </w:p>
        </w:tc>
      </w:tr>
      <w:tr>
        <w:trPr>
          <w:tblHeader w:val="false"/>
        </w:trPr>
        <w:tc>
          <w:tcPr>
            <w:tcMar>
              <w:top w:type="dxa" w:w="80"/>
              <w:left w:type="dxa" w:w="120"/>
              <w:bottom w:type="dxa" w:w="80"/>
              <w:right w:type="dxa" w:w="120"/>
            </w:tcMar>
            <w:vAlign w:val="center"/>
          </w:tcPr>
          <w:p>
            <w:r>
              <w:rPr>
                <w:sz w:val="18"/>
                <w:szCs w:val="18"/>
              </w:rPr>
              <w:t xml:space="preserve">Section chọn Tần suất</w:t>
            </w:r>
          </w:p>
        </w:tc>
        <w:tc>
          <w:tcPr>
            <w:tcMar>
              <w:top w:type="dxa" w:w="80"/>
              <w:left w:type="dxa" w:w="120"/>
              <w:bottom w:type="dxa" w:w="80"/>
              <w:right w:type="dxa" w:w="120"/>
            </w:tcMar>
            <w:vAlign w:val="center"/>
          </w:tcPr>
          <w:p>
            <w:r>
              <w:rPr>
                <w:sz w:val="18"/>
                <w:szCs w:val="18"/>
              </w:rPr>
              <w:t xml:space="preserve">Radio Group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"Hàng tuần"</w:t>
            </w:r>
          </w:p>
        </w:tc>
        <w:tc>
          <w:tcPr>
            <w:tcMar>
              <w:top w:type="dxa" w:w="80"/>
              <w:left w:type="dxa" w:w="120"/>
              <w:bottom w:type="dxa" w:w="80"/>
              <w:right w:type="dxa" w:w="120"/>
            </w:tcMar>
            <w:vAlign w:val="center"/>
          </w:tcPr>
          <w:p>
            <w:r>
              <w:rPr>
                <w:sz w:val="18"/>
                <w:szCs w:val="18"/>
              </w:rPr>
              <w:t xml:space="preserve">Label "Tần suất nhận bản tin *". Radio buttons: ○ Ngay lập tức – nhận email khi có nội dung mới (có thể nhiều email/ngày, khuyến cáo chỉ dùng cho chủ đề quan trọng), ○ Tóm tắt hàng ngày – 1 email/ngày lúc 8:00 sáng tổng hợp nội dung mới trong ngày, ○ Tóm tắt hàng tuần – 1 email/tuần (Thứ Hai 8:00 sáng) tổng hợp tuần, ○ Tóm tắt hàng tháng – 1 email/tháng (ngày 1 hàng tháng). Mỗi option có mô tả ngắn.</w:t>
            </w:r>
          </w:p>
        </w:tc>
      </w:tr>
      <w:tr>
        <w:trPr>
          <w:tblHeader w:val="false"/>
        </w:trPr>
        <w:tc>
          <w:tcPr>
            <w:tcMar>
              <w:top w:type="dxa" w:w="80"/>
              <w:left w:type="dxa" w:w="120"/>
              <w:bottom w:type="dxa" w:w="80"/>
              <w:right w:type="dxa" w:w="120"/>
            </w:tcMar>
            <w:vAlign w:val="center"/>
          </w:tcPr>
          <w:p>
            <w:r>
              <w:rPr>
                <w:sz w:val="18"/>
                <w:szCs w:val="18"/>
              </w:rPr>
              <w:t xml:space="preserve">Checkbox đồng ý điều khoản</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Unchecked</w:t>
            </w:r>
          </w:p>
        </w:tc>
        <w:tc>
          <w:tcPr>
            <w:tcMar>
              <w:top w:type="dxa" w:w="80"/>
              <w:left w:type="dxa" w:w="120"/>
              <w:bottom w:type="dxa" w:w="80"/>
              <w:right w:type="dxa" w:w="120"/>
            </w:tcMar>
            <w:vAlign w:val="center"/>
          </w:tcPr>
          <w:p>
            <w:r>
              <w:rPr>
                <w:sz w:val="18"/>
                <w:szCs w:val="18"/>
              </w:rPr>
              <w:t xml:space="preserve">"☐ Tôi đồng ý với [Điều khoản sử dụng] và [Chính sách bảo mật] của Cổng Pháp luật Quốc gia. Tôi hiểu rằng có thể hủy đăng ký bất kỳ lúc nào." liên kết đến trang điều khoản/chính sách. Bắt buộc check trước khi submit.</w:t>
            </w:r>
          </w:p>
        </w:tc>
      </w:tr>
      <w:tr>
        <w:trPr>
          <w:tblHeader w:val="false"/>
        </w:trPr>
        <w:tc>
          <w:tcPr>
            <w:tcMar>
              <w:top w:type="dxa" w:w="80"/>
              <w:left w:type="dxa" w:w="120"/>
              <w:bottom w:type="dxa" w:w="80"/>
              <w:right w:type="dxa" w:w="120"/>
            </w:tcMar>
            <w:vAlign w:val="center"/>
          </w:tcPr>
          <w:p>
            <w:r>
              <w:rPr>
                <w:sz w:val="18"/>
                <w:szCs w:val="18"/>
              </w:rPr>
              <w:t xml:space="preserve">Nút "Đăng ký ngay"</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CTA màu xanh #3182CE, full-width, text "Đăng ký nhận bản tin". Disabled khi: chưa nhập email, chưa chọn chủ đề, chưa check điều khoản. Khi click: show loading spinner, disable nút.</w:t>
            </w:r>
          </w:p>
        </w:tc>
      </w:tr>
      <w:tr>
        <w:trPr>
          <w:tblHeader w:val="false"/>
        </w:trPr>
        <w:tc>
          <w:tcPr>
            <w:tcMar>
              <w:top w:type="dxa" w:w="80"/>
              <w:left w:type="dxa" w:w="120"/>
              <w:bottom w:type="dxa" w:w="80"/>
              <w:right w:type="dxa" w:w="120"/>
            </w:tcMar>
            <w:vAlign w:val="center"/>
          </w:tcPr>
          <w:p>
            <w:r>
              <w:rPr>
                <w:sz w:val="18"/>
                <w:szCs w:val="18"/>
              </w:rPr>
              <w:t xml:space="preserve">Ghi chú GDPR</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Đoạn text nhỏ dưới biểu mẫu: "🔒 Thông tin của bạn được bảo mật và không chia sẻ cho bên thứ ba. Xem [Chính sách bảo mật]." Font 12px, màu #718096.</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Validate form</w:t>
            </w:r>
          </w:p>
        </w:tc>
        <w:tc>
          <w:tcPr>
            <w:tcMar>
              <w:top w:type="dxa" w:w="80"/>
              <w:left w:type="dxa" w:w="120"/>
              <w:bottom w:type="dxa" w:w="80"/>
              <w:right w:type="dxa" w:w="120"/>
            </w:tcMar>
            <w:vAlign w:val="center"/>
          </w:tcPr>
          <w:p>
            <w:r>
              <w:rPr>
                <w:sz w:val="18"/>
                <w:szCs w:val="18"/>
              </w:rPr>
              <w:t xml:space="preserve">Form Validation</w:t>
            </w:r>
          </w:p>
        </w:tc>
        <w:tc>
          <w:tcPr>
            <w:tcMar>
              <w:top w:type="dxa" w:w="80"/>
              <w:left w:type="dxa" w:w="120"/>
              <w:bottom w:type="dxa" w:w="80"/>
              <w:right w:type="dxa" w:w="120"/>
            </w:tcMar>
            <w:vAlign w:val="center"/>
          </w:tcPr>
          <w:p>
            <w:r>
              <w:rPr>
                <w:sz w:val="18"/>
                <w:szCs w:val="18"/>
              </w:rPr>
              <w:t xml:space="preserve">Real-time validation: Email nhập xong (blur) → kiểm tra format. Nút "Đăng ký" disabled khi biểu mẫu chưa hợp lệ. Khi click submit với biểu mẫu không hợp lệ: highlight các trường lỗi + error thông báo.</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Chọn tất cả chủ đề</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"Chọn tất cả" → check tất cả hộp kiểm chủ đề. Click "Bỏ chọn tất cả" → uncheck.</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Submit đăng ký</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"Đăng ký ngay" → kiểm tra tính hợp lệ → gọi API POST </w:t>
            </w:r>
            <w:r>
              <w:rPr>
                <w:rFonts w:ascii="Courier New" w:cs="Courier New" w:eastAsia="Courier New" w:hAnsi="Courier New"/>
                <w:sz w:val="18"/>
                <w:szCs w:val="18"/>
              </w:rPr>
              <w:t xml:space="preserve">/api/newsletter/subscribe</w:t>
            </w:r>
            <w:r>
              <w:rPr>
                <w:sz w:val="18"/>
                <w:szCs w:val="18"/>
              </w:rPr>
              <w:t xml:space="preserve"> với body </w:t>
            </w:r>
            <w:r>
              <w:rPr>
                <w:rFonts w:ascii="Courier New" w:cs="Courier New" w:eastAsia="Courier New" w:hAnsi="Courier New"/>
                <w:sz w:val="18"/>
                <w:szCs w:val="18"/>
              </w:rPr>
              <w:t xml:space="preserve">{email, name, topics, frequency}</w:t>
            </w:r>
            <w:r>
              <w:rPr>
                <w:sz w:val="18"/>
                <w:szCs w:val="18"/>
              </w:rPr>
              <w:t xml:space="preserve"> → hiển thị màn hình thành công (MH02).</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Xử lý email đã đăng ký</w:t>
            </w:r>
          </w:p>
        </w:tc>
        <w:tc>
          <w:tcPr>
            <w:tcMar>
              <w:top w:type="dxa" w:w="80"/>
              <w:left w:type="dxa" w:w="120"/>
              <w:bottom w:type="dxa" w:w="80"/>
              <w:right w:type="dxa" w:w="120"/>
            </w:tcMar>
            <w:vAlign w:val="center"/>
          </w:tcPr>
          <w:p>
            <w:r>
              <w:rPr>
                <w:sz w:val="18"/>
                <w:szCs w:val="18"/>
              </w:rPr>
              <w:t xml:space="preserve">Alert</w:t>
            </w:r>
          </w:p>
        </w:tc>
        <w:tc>
          <w:tcPr>
            <w:tcMar>
              <w:top w:type="dxa" w:w="80"/>
              <w:left w:type="dxa" w:w="120"/>
              <w:bottom w:type="dxa" w:w="80"/>
              <w:right w:type="dxa" w:w="120"/>
            </w:tcMar>
            <w:vAlign w:val="center"/>
          </w:tcPr>
          <w:p>
            <w:r>
              <w:rPr>
                <w:sz w:val="18"/>
                <w:szCs w:val="18"/>
              </w:rPr>
              <w:t xml:space="preserve">Nếu API trả về "email đã đăng ký": hiện alert info "Email này đã đăng ký nhận bản tin. Bạn có muốn [Cập nhật tùy chọn] hoặc [Hủy đăng ký]?" với 2 liên kết action.</w:t>
            </w:r>
          </w:p>
        </w:tc>
      </w:tr>
    </w:tbl>
    <w:p>
      <w:r>
        <w:t xml:space="preserve"/>
      </w:r>
    </w:p>
    <w:p>
      <w:r>
        <w:t xml:space="preserve"/>
      </w:r>
    </w:p>
    <w:p>
      <w:pPr>
        <w:pBdr>
          <w:bottom w:val="single" w:color="1E4A8A" w:sz="6"/>
        </w:pBdr>
      </w:pPr>
      <w:r>
        <w:t xml:space="preserve"/>
      </w:r>
    </w:p>
    <w:p>
      <w:r>
        <w:t xml:space="preserve"/>
      </w:r>
    </w:p>
    <w:p>
      <w:pPr>
        <w:pStyle w:val="Heading4"/>
      </w:pPr>
      <w:r>
        <w:t xml:space="preserve">CPLQG-VI-211.MH02 – Trang Xác nhận Gửi Email</w:t>
      </w:r>
    </w:p>
    <w:p>
      <w:r>
        <w:t xml:space="preserve"/>
      </w:r>
    </w:p>
    <w:p>
      <w:pPr>
        <w:pStyle w:val="Heading5"/>
      </w:pPr>
      <w:r>
        <w:t xml:space="preserve">Màn hình</w:t>
      </w:r>
    </w:p>
    <w:p>
      <w:r>
        <w:t xml:space="preserve"/>
      </w:r>
    </w:p>
    <w:p>
      <w:r>
        <w:t xml:space="preserve">Trang/màn hình thành công hiển thị sau khi người dùng submit biểu mẫu đăng ký. Thông báo đã gửi email xác nhận và hướng dẫn bước tiếp theo.</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Icon thành công</w:t>
            </w:r>
          </w:p>
        </w:tc>
        <w:tc>
          <w:tcPr>
            <w:tcMar>
              <w:top w:type="dxa" w:w="80"/>
              <w:left w:type="dxa" w:w="120"/>
              <w:bottom w:type="dxa" w:w="80"/>
              <w:right w:type="dxa" w:w="120"/>
            </w:tcMar>
            <w:vAlign w:val="center"/>
          </w:tcPr>
          <w:p>
            <w:r>
              <w:rPr>
                <w:sz w:val="18"/>
                <w:szCs w:val="18"/>
              </w:rPr>
              <w:t xml:space="preserve">Icon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biểu tượng phong bì email ✉️ hoặc biểu tượng check xanh ✅ lớn 64px ở giữa màn hình. Animation: fade-in + scale từ 0.5 → 1.</w:t>
            </w:r>
          </w:p>
        </w:tc>
      </w:tr>
      <w:tr>
        <w:trPr>
          <w:tblHeader w:val="false"/>
        </w:trPr>
        <w:tc>
          <w:tcPr>
            <w:tcMar>
              <w:top w:type="dxa" w:w="80"/>
              <w:left w:type="dxa" w:w="120"/>
              <w:bottom w:type="dxa" w:w="80"/>
              <w:right w:type="dxa" w:w="120"/>
            </w:tcMar>
            <w:vAlign w:val="center"/>
          </w:tcPr>
          <w:p>
            <w:r>
              <w:rPr>
                <w:sz w:val="18"/>
                <w:szCs w:val="18"/>
              </w:rPr>
              <w:t xml:space="preserve">Tiêu đề</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H2 "Kiểm tra hộp thư của bạn!" Font 22px bold, màu #1A202C.</w:t>
            </w:r>
          </w:p>
        </w:tc>
      </w:tr>
      <w:tr>
        <w:trPr>
          <w:tblHeader w:val="false"/>
        </w:trPr>
        <w:tc>
          <w:tcPr>
            <w:tcMar>
              <w:top w:type="dxa" w:w="80"/>
              <w:left w:type="dxa" w:w="120"/>
              <w:bottom w:type="dxa" w:w="80"/>
              <w:right w:type="dxa" w:w="120"/>
            </w:tcMar>
            <w:vAlign w:val="center"/>
          </w:tcPr>
          <w:p>
            <w:r>
              <w:rPr>
                <w:sz w:val="18"/>
                <w:szCs w:val="18"/>
              </w:rPr>
              <w:t xml:space="preserve">Hướng dẫn</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"Chúng tôi đã gửi email xác nhận đến </w:t>
            </w:r>
            <w:r>
              <w:rPr>
                <w:b/>
                <w:bCs/>
                <w:sz w:val="18"/>
                <w:szCs w:val="18"/>
              </w:rPr>
              <w:t xml:space="preserve">[email]</w:t>
            </w:r>
            <w:r>
              <w:rPr>
                <w:sz w:val="18"/>
                <w:szCs w:val="18"/>
              </w:rPr>
              <w:t xml:space="preserve">. Vui lòng mở email và click vào liên kết xác nhận để hoàn tất đăng ký." Email address in đậm, font 15px.</w:t>
            </w:r>
          </w:p>
        </w:tc>
      </w:tr>
      <w:tr>
        <w:trPr>
          <w:tblHeader w:val="false"/>
        </w:trPr>
        <w:tc>
          <w:tcPr>
            <w:tcMar>
              <w:top w:type="dxa" w:w="80"/>
              <w:left w:type="dxa" w:w="120"/>
              <w:bottom w:type="dxa" w:w="80"/>
              <w:right w:type="dxa" w:w="120"/>
            </w:tcMar>
            <w:vAlign w:val="center"/>
          </w:tcPr>
          <w:p>
            <w:r>
              <w:rPr>
                <w:sz w:val="18"/>
                <w:szCs w:val="18"/>
              </w:rPr>
              <w:t xml:space="preserve">Lưu ý về spam</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"Không thấy email? Kiểm tra thư mục Spam/Junk. Email có thể mất 2–5 phút để đến." Font 13px, màu #718096, italic.</w:t>
            </w:r>
          </w:p>
        </w:tc>
      </w:tr>
      <w:tr>
        <w:trPr>
          <w:tblHeader w:val="false"/>
        </w:trPr>
        <w:tc>
          <w:tcPr>
            <w:tcMar>
              <w:top w:type="dxa" w:w="80"/>
              <w:left w:type="dxa" w:w="120"/>
              <w:bottom w:type="dxa" w:w="80"/>
              <w:right w:type="dxa" w:w="120"/>
            </w:tcMar>
            <w:vAlign w:val="center"/>
          </w:tcPr>
          <w:p>
            <w:r>
              <w:rPr>
                <w:sz w:val="18"/>
                <w:szCs w:val="18"/>
              </w:rPr>
              <w:t xml:space="preserve">Nút "Gửi lại email"</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Disabled 60s</w:t>
            </w:r>
          </w:p>
        </w:tc>
        <w:tc>
          <w:tcPr>
            <w:tcMar>
              <w:top w:type="dxa" w:w="80"/>
              <w:left w:type="dxa" w:w="120"/>
              <w:bottom w:type="dxa" w:w="80"/>
              <w:right w:type="dxa" w:w="120"/>
            </w:tcMar>
            <w:vAlign w:val="center"/>
          </w:tcPr>
          <w:p>
            <w:r>
              <w:rPr>
                <w:sz w:val="18"/>
                <w:szCs w:val="18"/>
              </w:rPr>
              <w:t xml:space="preserve">Nút outline "Gửi lại email xác nhận". Disabled trong 60 giây đầu kèm countdown "Gửi lại (58s)". Sau 60s enable. Click → gọi API resend → thông báo nhỏ "Đã gửi lại email xác nhận" → disable lại 60s. Tối đa 3 lần gửi lại.</w:t>
            </w:r>
          </w:p>
        </w:tc>
      </w:tr>
      <w:tr>
        <w:trPr>
          <w:tblHeader w:val="false"/>
        </w:trPr>
        <w:tc>
          <w:tcPr>
            <w:tcMar>
              <w:top w:type="dxa" w:w="80"/>
              <w:left w:type="dxa" w:w="120"/>
              <w:bottom w:type="dxa" w:w="80"/>
              <w:right w:type="dxa" w:w="120"/>
            </w:tcMar>
            <w:vAlign w:val="center"/>
          </w:tcPr>
          <w:p>
            <w:r>
              <w:rPr>
                <w:sz w:val="18"/>
                <w:szCs w:val="18"/>
              </w:rPr>
              <w:t xml:space="preserve">Nút quay lại</w:t>
            </w:r>
          </w:p>
        </w:tc>
        <w:tc>
          <w:tcPr>
            <w:tcMar>
              <w:top w:type="dxa" w:w="80"/>
              <w:left w:type="dxa" w:w="120"/>
              <w:bottom w:type="dxa" w:w="80"/>
              <w:right w:type="dxa" w:w="120"/>
            </w:tcMar>
            <w:vAlign w:val="center"/>
          </w:tcPr>
          <w:p>
            <w:r>
              <w:rPr>
                <w:sz w:val="18"/>
                <w:szCs w:val="18"/>
              </w:rPr>
              <w:t xml:space="preserve">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liên kết "← Quay lại trang chủ" hoặc "← Tiếp tục duyệt Cổng Pháp luật".</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Gửi lại email</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"Gửi lại" → gọi API POST </w:t>
            </w:r>
            <w:r>
              <w:rPr>
                <w:rFonts w:ascii="Courier New" w:cs="Courier New" w:eastAsia="Courier New" w:hAnsi="Courier New"/>
                <w:sz w:val="18"/>
                <w:szCs w:val="18"/>
              </w:rPr>
              <w:t xml:space="preserve">/api/newsletter/resend-confirmation</w:t>
            </w:r>
            <w:r>
              <w:rPr>
                <w:sz w:val="18"/>
                <w:szCs w:val="18"/>
              </w:rPr>
              <w:t xml:space="preserve"> → thông báo nhỏ thành công.</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Countdown timer</w:t>
            </w:r>
          </w:p>
        </w:tc>
        <w:tc>
          <w:tcPr>
            <w:tcMar>
              <w:top w:type="dxa" w:w="80"/>
              <w:left w:type="dxa" w:w="120"/>
              <w:bottom w:type="dxa" w:w="80"/>
              <w:right w:type="dxa" w:w="120"/>
            </w:tcMar>
            <w:vAlign w:val="center"/>
          </w:tcPr>
          <w:p>
            <w:r>
              <w:rPr>
                <w:sz w:val="18"/>
                <w:szCs w:val="18"/>
              </w:rPr>
              <w:t xml:space="preserve">Timer</w:t>
            </w:r>
          </w:p>
        </w:tc>
        <w:tc>
          <w:tcPr>
            <w:tcMar>
              <w:top w:type="dxa" w:w="80"/>
              <w:left w:type="dxa" w:w="120"/>
              <w:bottom w:type="dxa" w:w="80"/>
              <w:right w:type="dxa" w:w="120"/>
            </w:tcMar>
            <w:vAlign w:val="center"/>
          </w:tcPr>
          <w:p>
            <w:r>
              <w:rPr>
                <w:sz w:val="18"/>
                <w:szCs w:val="18"/>
              </w:rPr>
              <w:t xml:space="preserve">Đếm ngược 60s trước khi cho phép gửi lại. Cập nhật UI mỗi giây.</w:t>
            </w:r>
          </w:p>
        </w:tc>
      </w:tr>
    </w:tbl>
    <w:p>
      <w:r>
        <w:t xml:space="preserve"/>
      </w:r>
    </w:p>
    <w:p>
      <w:r>
        <w:t xml:space="preserve"/>
      </w:r>
    </w:p>
    <w:p>
      <w:pPr>
        <w:pBdr>
          <w:bottom w:val="single" w:color="1E4A8A" w:sz="6"/>
        </w:pBdr>
      </w:pPr>
      <w:r>
        <w:t xml:space="preserve"/>
      </w:r>
    </w:p>
    <w:p>
      <w:r>
        <w:t xml:space="preserve"/>
      </w:r>
    </w:p>
    <w:p>
      <w:pPr>
        <w:pStyle w:val="Heading4"/>
      </w:pPr>
      <w:r>
        <w:t xml:space="preserve">CPLQG-VI-211.MH03 – Trang Xác nhận từ Email (Confirm Landing Page)</w:t>
      </w:r>
    </w:p>
    <w:p>
      <w:r>
        <w:t xml:space="preserve"/>
      </w:r>
    </w:p>
    <w:p>
      <w:pPr>
        <w:pStyle w:val="Heading5"/>
      </w:pPr>
      <w:r>
        <w:t xml:space="preserve">Màn hình</w:t>
      </w:r>
    </w:p>
    <w:p>
      <w:r>
        <w:t xml:space="preserve"/>
      </w:r>
    </w:p>
    <w:p>
      <w:r>
        <w:t xml:space="preserve">Trang người dùng đến sau khi click liên kết xác nhận trong email. URL dạng </w:t>
      </w:r>
      <w:r>
        <w:rPr>
          <w:rFonts w:ascii="Courier New" w:cs="Courier New" w:eastAsia="Courier New" w:hAnsi="Courier New"/>
          <w:sz w:val="18"/>
          <w:szCs w:val="18"/>
        </w:rPr>
        <w:t xml:space="preserve">/ban-tin/xac-nhan?token=xxx</w:t>
      </w:r>
      <w:r>
        <w:t xml:space="preserve">. Hệ thống kiểm tra tính hợp lệ token và kích hoạt đăng ký.</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Loading state</w:t>
            </w:r>
          </w:p>
        </w:tc>
        <w:tc>
          <w:tcPr>
            <w:tcMar>
              <w:top w:type="dxa" w:w="80"/>
              <w:left w:type="dxa" w:w="120"/>
              <w:bottom w:type="dxa" w:w="80"/>
              <w:right w:type="dxa" w:w="120"/>
            </w:tcMar>
            <w:vAlign w:val="center"/>
          </w:tcPr>
          <w:p>
            <w:r>
              <w:rPr>
                <w:sz w:val="18"/>
                <w:szCs w:val="18"/>
              </w:rPr>
              <w:t xml:space="preserve">Spinner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trang load: hiển thị spinner + "Đang xác nhận đăng ký của bạn..." trong khi gọi API kiểm tra tính hợp lệ token.</w:t>
            </w:r>
          </w:p>
        </w:tc>
      </w:tr>
      <w:tr>
        <w:trPr>
          <w:tblHeader w:val="false"/>
        </w:trPr>
        <w:tc>
          <w:tcPr>
            <w:tcMar>
              <w:top w:type="dxa" w:w="80"/>
              <w:left w:type="dxa" w:w="120"/>
              <w:bottom w:type="dxa" w:w="80"/>
              <w:right w:type="dxa" w:w="120"/>
            </w:tcMar>
            <w:vAlign w:val="center"/>
          </w:tcPr>
          <w:p>
            <w:r>
              <w:rPr>
                <w:sz w:val="18"/>
                <w:szCs w:val="18"/>
              </w:rPr>
              <w:t xml:space="preserve">Thành công</w:t>
            </w:r>
          </w:p>
        </w:tc>
        <w:tc>
          <w:tcPr>
            <w:tcMar>
              <w:top w:type="dxa" w:w="80"/>
              <w:left w:type="dxa" w:w="120"/>
              <w:bottom w:type="dxa" w:w="80"/>
              <w:right w:type="dxa" w:w="120"/>
            </w:tcMar>
            <w:vAlign w:val="center"/>
          </w:tcPr>
          <w:p>
            <w:r>
              <w:rPr>
                <w:sz w:val="18"/>
                <w:szCs w:val="18"/>
              </w:rPr>
              <w:t xml:space="preserve">Card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token hợp lệ: biểu tượng ✅ xanh + Tiêu đề "Đăng ký thành công!" + "Email [xxx] đã được xác nhận. Bạn sẽ nhận bản tin theo tần suất </w:t>
            </w:r>
            <w:r>
              <w:rPr>
                <w:b/>
                <w:bCs/>
                <w:sz w:val="18"/>
                <w:szCs w:val="18"/>
              </w:rPr>
              <w:t xml:space="preserve">[Hàng tuần]</w:t>
            </w:r>
            <w:r>
              <w:rPr>
                <w:sz w:val="18"/>
                <w:szCs w:val="18"/>
              </w:rPr>
              <w:t xml:space="preserve"> về các chủ đề: [Danh sách chủ đề]." + Nút "Xem Cổng Pháp luật" + liên kết "Quản lý đăng ký".</w:t>
            </w:r>
          </w:p>
        </w:tc>
      </w:tr>
      <w:tr>
        <w:trPr>
          <w:tblHeader w:val="false"/>
        </w:trPr>
        <w:tc>
          <w:tcPr>
            <w:tcMar>
              <w:top w:type="dxa" w:w="80"/>
              <w:left w:type="dxa" w:w="120"/>
              <w:bottom w:type="dxa" w:w="80"/>
              <w:right w:type="dxa" w:w="120"/>
            </w:tcMar>
            <w:vAlign w:val="center"/>
          </w:tcPr>
          <w:p>
            <w:r>
              <w:rPr>
                <w:sz w:val="18"/>
                <w:szCs w:val="18"/>
              </w:rPr>
              <w:t xml:space="preserve">Lỗi token</w:t>
            </w:r>
          </w:p>
        </w:tc>
        <w:tc>
          <w:tcPr>
            <w:tcMar>
              <w:top w:type="dxa" w:w="80"/>
              <w:left w:type="dxa" w:w="120"/>
              <w:bottom w:type="dxa" w:w="80"/>
              <w:right w:type="dxa" w:w="120"/>
            </w:tcMar>
            <w:vAlign w:val="center"/>
          </w:tcPr>
          <w:p>
            <w:r>
              <w:rPr>
                <w:sz w:val="18"/>
                <w:szCs w:val="18"/>
              </w:rPr>
              <w:t xml:space="preserve">Card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token không hợp lệ hoặc hết hạn (48h): biểu tượng ❌ đỏ + "Liên kết xác nhận không hợp lệ hoặc đã hết hạn." + Nút "Đăng ký lại" dẫn về MH01.</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Validate token</w:t>
            </w:r>
          </w:p>
        </w:tc>
        <w:tc>
          <w:tcPr>
            <w:tcMar>
              <w:top w:type="dxa" w:w="80"/>
              <w:left w:type="dxa" w:w="120"/>
              <w:bottom w:type="dxa" w:w="80"/>
              <w:right w:type="dxa" w:w="120"/>
            </w:tcMar>
            <w:vAlign w:val="center"/>
          </w:tcPr>
          <w:p>
            <w:r>
              <w:rPr>
                <w:sz w:val="18"/>
                <w:szCs w:val="18"/>
              </w:rPr>
              <w:t xml:space="preserve">API Call</w:t>
            </w:r>
          </w:p>
        </w:tc>
        <w:tc>
          <w:tcPr>
            <w:tcMar>
              <w:top w:type="dxa" w:w="80"/>
              <w:left w:type="dxa" w:w="120"/>
              <w:bottom w:type="dxa" w:w="80"/>
              <w:right w:type="dxa" w:w="120"/>
            </w:tcMar>
            <w:vAlign w:val="center"/>
          </w:tcPr>
          <w:p>
            <w:r>
              <w:rPr>
                <w:sz w:val="18"/>
                <w:szCs w:val="18"/>
              </w:rPr>
              <w:t xml:space="preserve">Khi trang load: gọi API POST </w:t>
            </w:r>
            <w:r>
              <w:rPr>
                <w:rFonts w:ascii="Courier New" w:cs="Courier New" w:eastAsia="Courier New" w:hAnsi="Courier New"/>
                <w:sz w:val="18"/>
                <w:szCs w:val="18"/>
              </w:rPr>
              <w:t xml:space="preserve">/api/newsletter/confirm?token=xxx</w:t>
            </w:r>
            <w:r>
              <w:rPr>
                <w:sz w:val="18"/>
                <w:szCs w:val="18"/>
              </w:rPr>
              <w:t xml:space="preserve"> → 200 OK: hiển thị thành công, kích hoạt subscription → 400/404: hiển thị lỗi.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Redirect sau xác nhận</w:t>
            </w:r>
          </w:p>
        </w:tc>
        <w:tc>
          <w:tcPr>
            <w:tcMar>
              <w:top w:type="dxa" w:w="80"/>
              <w:left w:type="dxa" w:w="120"/>
              <w:bottom w:type="dxa" w:w="80"/>
              <w:right w:type="dxa" w:w="120"/>
            </w:tcMar>
            <w:vAlign w:val="center"/>
          </w:tcPr>
          <w:p>
            <w:r>
              <w:rPr>
                <w:sz w:val="18"/>
                <w:szCs w:val="18"/>
              </w:rPr>
              <w:t xml:space="preserve">Auto</w:t>
            </w:r>
          </w:p>
        </w:tc>
        <w:tc>
          <w:tcPr>
            <w:tcMar>
              <w:top w:type="dxa" w:w="80"/>
              <w:left w:type="dxa" w:w="120"/>
              <w:bottom w:type="dxa" w:w="80"/>
              <w:right w:type="dxa" w:w="120"/>
            </w:tcMar>
            <w:vAlign w:val="center"/>
          </w:tcPr>
          <w:p>
            <w:r>
              <w:rPr>
                <w:sz w:val="18"/>
                <w:szCs w:val="18"/>
              </w:rPr>
              <w:t xml:space="preserve">Sau 3 giây hiển thị thành công, tự động redirect về trang chủ hoặc trang quản lý bản tin.</w:t>
            </w:r>
          </w:p>
        </w:tc>
      </w:tr>
    </w:tbl>
    <w:p>
      <w:r>
        <w:t xml:space="preserve"/>
      </w:r>
    </w:p>
    <w:p>
      <w:r>
        <w:t xml:space="preserve"/>
      </w:r>
    </w:p>
    <w:p>
      <w:pPr>
        <w:pBdr>
          <w:bottom w:val="single" w:color="1E4A8A" w:sz="6"/>
        </w:pBdr>
      </w:pPr>
      <w:r>
        <w:t xml:space="preserve"/>
      </w:r>
    </w:p>
    <w:p>
      <w:r>
        <w:t xml:space="preserve"/>
      </w:r>
    </w:p>
    <w:p>
      <w:pPr>
        <w:pStyle w:val="Heading4"/>
      </w:pPr>
      <w:r>
        <w:t xml:space="preserve">CPLQG-VI-211.MH04 – Trang Quản lý Đăng ký Bản tin</w:t>
      </w:r>
    </w:p>
    <w:p>
      <w:r>
        <w:t xml:space="preserve"/>
      </w:r>
    </w:p>
    <w:p>
      <w:pPr>
        <w:pStyle w:val="Heading5"/>
      </w:pPr>
      <w:r>
        <w:t xml:space="preserve">Màn hình</w:t>
      </w:r>
    </w:p>
    <w:p>
      <w:r>
        <w:t xml:space="preserve"/>
      </w:r>
    </w:p>
    <w:p>
      <w:r>
        <w:t xml:space="preserve">Trang quản lý đăng ký bản tin tại "/tai-khoan/ban-tin" hoặc liên kết từ email. Cho phép người dùng xem, cập nhật và hủy đăng ký.</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Trạng thái đăng ký</w:t>
            </w:r>
          </w:p>
        </w:tc>
        <w:tc>
          <w:tcPr>
            <w:tcMar>
              <w:top w:type="dxa" w:w="80"/>
              <w:left w:type="dxa" w:w="120"/>
              <w:bottom w:type="dxa" w:w="80"/>
              <w:right w:type="dxa" w:w="120"/>
            </w:tcMar>
            <w:vAlign w:val="center"/>
          </w:tcPr>
          <w:p>
            <w:r>
              <w:rPr>
                <w:sz w:val="18"/>
                <w:szCs w:val="18"/>
              </w:rPr>
              <w:t xml:space="preserve">Badge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nhãn "✅ Đang hoạt động" (xanh) hoặc "⏸ Tạm dừng" (vàng) hoặc "❌ Đã hủy" (đỏ).</w:t>
            </w:r>
          </w:p>
        </w:tc>
      </w:tr>
      <w:tr>
        <w:trPr>
          <w:tblHeader w:val="false"/>
        </w:trPr>
        <w:tc>
          <w:tcPr>
            <w:tcMar>
              <w:top w:type="dxa" w:w="80"/>
              <w:left w:type="dxa" w:w="120"/>
              <w:bottom w:type="dxa" w:w="80"/>
              <w:right w:type="dxa" w:w="120"/>
            </w:tcMar>
            <w:vAlign w:val="center"/>
          </w:tcPr>
          <w:p>
            <w:r>
              <w:rPr>
                <w:sz w:val="18"/>
                <w:szCs w:val="18"/>
              </w:rPr>
              <w:t xml:space="preserve">Email nhận bản tin</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email đang đăng ký. Không cho phép đổi email (để đổi phải hủy và đăng ký lại).</w:t>
            </w:r>
          </w:p>
        </w:tc>
      </w:tr>
      <w:tr>
        <w:trPr>
          <w:tblHeader w:val="false"/>
        </w:trPr>
        <w:tc>
          <w:tcPr>
            <w:tcMar>
              <w:top w:type="dxa" w:w="80"/>
              <w:left w:type="dxa" w:w="120"/>
              <w:bottom w:type="dxa" w:w="80"/>
              <w:right w:type="dxa" w:w="120"/>
            </w:tcMar>
            <w:vAlign w:val="center"/>
          </w:tcPr>
          <w:p>
            <w:r>
              <w:rPr>
                <w:sz w:val="18"/>
                <w:szCs w:val="18"/>
              </w:rPr>
              <w:t xml:space="preserve">Chủ đề đang theo dõi</w:t>
            </w:r>
          </w:p>
        </w:tc>
        <w:tc>
          <w:tcPr>
            <w:tcMar>
              <w:top w:type="dxa" w:w="80"/>
              <w:left w:type="dxa" w:w="120"/>
              <w:bottom w:type="dxa" w:w="80"/>
              <w:right w:type="dxa" w:w="120"/>
            </w:tcMar>
            <w:vAlign w:val="center"/>
          </w:tcPr>
          <w:p>
            <w:r>
              <w:rPr>
                <w:sz w:val="18"/>
                <w:szCs w:val="18"/>
              </w:rPr>
              <w:t xml:space="preserve">Checkbox Group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Từ đăng ký ban đầu</w:t>
            </w:r>
          </w:p>
        </w:tc>
        <w:tc>
          <w:tcPr>
            <w:tcMar>
              <w:top w:type="dxa" w:w="80"/>
              <w:left w:type="dxa" w:w="120"/>
              <w:bottom w:type="dxa" w:w="80"/>
              <w:right w:type="dxa" w:w="120"/>
            </w:tcMar>
            <w:vAlign w:val="center"/>
          </w:tcPr>
          <w:p>
            <w:r>
              <w:rPr>
                <w:sz w:val="18"/>
                <w:szCs w:val="18"/>
              </w:rPr>
              <w:t xml:space="preserve">Danh sách chủ đề với trạng thái check hiện tại. Có thể thêm/bỏ chủ đề.</w:t>
            </w:r>
          </w:p>
        </w:tc>
      </w:tr>
      <w:tr>
        <w:trPr>
          <w:tblHeader w:val="false"/>
        </w:trPr>
        <w:tc>
          <w:tcPr>
            <w:tcMar>
              <w:top w:type="dxa" w:w="80"/>
              <w:left w:type="dxa" w:w="120"/>
              <w:bottom w:type="dxa" w:w="80"/>
              <w:right w:type="dxa" w:w="120"/>
            </w:tcMar>
            <w:vAlign w:val="center"/>
          </w:tcPr>
          <w:p>
            <w:r>
              <w:rPr>
                <w:sz w:val="18"/>
                <w:szCs w:val="18"/>
              </w:rPr>
              <w:t xml:space="preserve">Tần suất hiện tại</w:t>
            </w:r>
          </w:p>
        </w:tc>
        <w:tc>
          <w:tcPr>
            <w:tcMar>
              <w:top w:type="dxa" w:w="80"/>
              <w:left w:type="dxa" w:w="120"/>
              <w:bottom w:type="dxa" w:w="80"/>
              <w:right w:type="dxa" w:w="120"/>
            </w:tcMar>
            <w:vAlign w:val="center"/>
          </w:tcPr>
          <w:p>
            <w:r>
              <w:rPr>
                <w:sz w:val="18"/>
                <w:szCs w:val="18"/>
              </w:rPr>
              <w:t xml:space="preserve">Radio Group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Từ đăng ký ban đầu</w:t>
            </w:r>
          </w:p>
        </w:tc>
        <w:tc>
          <w:tcPr>
            <w:tcMar>
              <w:top w:type="dxa" w:w="80"/>
              <w:left w:type="dxa" w:w="120"/>
              <w:bottom w:type="dxa" w:w="80"/>
              <w:right w:type="dxa" w:w="120"/>
            </w:tcMar>
            <w:vAlign w:val="center"/>
          </w:tcPr>
          <w:p>
            <w:r>
              <w:rPr>
                <w:sz w:val="18"/>
                <w:szCs w:val="18"/>
              </w:rPr>
              <w:t xml:space="preserve">Radio chọn tần suất, có thể thay đổi.</w:t>
            </w:r>
          </w:p>
        </w:tc>
      </w:tr>
      <w:tr>
        <w:trPr>
          <w:tblHeader w:val="false"/>
        </w:trPr>
        <w:tc>
          <w:tcPr>
            <w:tcMar>
              <w:top w:type="dxa" w:w="80"/>
              <w:left w:type="dxa" w:w="120"/>
              <w:bottom w:type="dxa" w:w="80"/>
              <w:right w:type="dxa" w:w="120"/>
            </w:tcMar>
            <w:vAlign w:val="center"/>
          </w:tcPr>
          <w:p>
            <w:r>
              <w:rPr>
                <w:sz w:val="18"/>
                <w:szCs w:val="18"/>
              </w:rPr>
              <w:t xml:space="preserve">Nút "Lưu thay đổi"</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xanh lưu cập nhật chủ đề và tần suất mới. Gọi API PATCH.</w:t>
            </w:r>
          </w:p>
        </w:tc>
      </w:tr>
      <w:tr>
        <w:trPr>
          <w:tblHeader w:val="false"/>
        </w:trPr>
        <w:tc>
          <w:tcPr>
            <w:tcMar>
              <w:top w:type="dxa" w:w="80"/>
              <w:left w:type="dxa" w:w="120"/>
              <w:bottom w:type="dxa" w:w="80"/>
              <w:right w:type="dxa" w:w="120"/>
            </w:tcMar>
            <w:vAlign w:val="center"/>
          </w:tcPr>
          <w:p>
            <w:r>
              <w:rPr>
                <w:sz w:val="18"/>
                <w:szCs w:val="18"/>
              </w:rPr>
              <w:t xml:space="preserve">Nút "Tạm dừng nhận bản tin"</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outline vàng. Click → chọn thời gian tạm dừng (1 tuần / 1 tháng / vô thời hạn) → xác nhận → tạm dừng. Có thể bật lại.</w:t>
            </w:r>
          </w:p>
        </w:tc>
      </w:tr>
      <w:tr>
        <w:trPr>
          <w:tblHeader w:val="false"/>
        </w:trPr>
        <w:tc>
          <w:tcPr>
            <w:tcMar>
              <w:top w:type="dxa" w:w="80"/>
              <w:left w:type="dxa" w:w="120"/>
              <w:bottom w:type="dxa" w:w="80"/>
              <w:right w:type="dxa" w:w="120"/>
            </w:tcMar>
            <w:vAlign w:val="center"/>
          </w:tcPr>
          <w:p>
            <w:r>
              <w:rPr>
                <w:sz w:val="18"/>
                <w:szCs w:val="18"/>
              </w:rPr>
              <w:t xml:space="preserve">Nút "Hủy đăng ký"</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liên kết màu đỏ "Hủy đăng ký nhận bản tin". Click → confirmation "Bạn chắc chắn muốn hủy? Bạn sẽ không nhận được bản tin nữa." → [Hủy đăng ký] → xóa subscription → thông báo nhỏ → redirect. Không cần xác nhận qua email khi hủy (1-click unsubscribe theo tiêu chuẩn email).</w:t>
            </w:r>
          </w:p>
        </w:tc>
      </w:tr>
      <w:tr>
        <w:trPr>
          <w:tblHeader w:val="false"/>
        </w:trPr>
        <w:tc>
          <w:tcPr>
            <w:tcMar>
              <w:top w:type="dxa" w:w="80"/>
              <w:left w:type="dxa" w:w="120"/>
              <w:bottom w:type="dxa" w:w="80"/>
              <w:right w:type="dxa" w:w="120"/>
            </w:tcMar>
            <w:vAlign w:val="center"/>
          </w:tcPr>
          <w:p>
            <w:r>
              <w:rPr>
                <w:sz w:val="18"/>
                <w:szCs w:val="18"/>
              </w:rPr>
              <w:t xml:space="preserve">Lịch sử bản tin đã nhận</w:t>
            </w:r>
          </w:p>
        </w:tc>
        <w:tc>
          <w:tcPr>
            <w:tcMar>
              <w:top w:type="dxa" w:w="80"/>
              <w:left w:type="dxa" w:w="120"/>
              <w:bottom w:type="dxa" w:w="80"/>
              <w:right w:type="dxa" w:w="120"/>
            </w:tcMar>
            <w:vAlign w:val="center"/>
          </w:tcPr>
          <w:p>
            <w:r>
              <w:rPr>
                <w:sz w:val="18"/>
                <w:szCs w:val="18"/>
              </w:rPr>
              <w:t xml:space="preserve">List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Danh sách 10 bản tin gần nhất đã nhận: ngày gửi + tiêu đề + liên kết xem trực tuyến.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Cập nhật chủ đề/tần suất</w:t>
            </w:r>
          </w:p>
        </w:tc>
        <w:tc>
          <w:tcPr>
            <w:tcMar>
              <w:top w:type="dxa" w:w="80"/>
              <w:left w:type="dxa" w:w="120"/>
              <w:bottom w:type="dxa" w:w="80"/>
              <w:right w:type="dxa" w:w="120"/>
            </w:tcMar>
            <w:vAlign w:val="center"/>
          </w:tcPr>
          <w:p>
            <w:r>
              <w:rPr>
                <w:sz w:val="18"/>
                <w:szCs w:val="18"/>
              </w:rPr>
              <w:t xml:space="preserve">Form</w:t>
            </w:r>
          </w:p>
        </w:tc>
        <w:tc>
          <w:tcPr>
            <w:tcMar>
              <w:top w:type="dxa" w:w="80"/>
              <w:left w:type="dxa" w:w="120"/>
              <w:bottom w:type="dxa" w:w="80"/>
              <w:right w:type="dxa" w:w="120"/>
            </w:tcMar>
            <w:vAlign w:val="center"/>
          </w:tcPr>
          <w:p>
            <w:r>
              <w:rPr>
                <w:sz w:val="18"/>
                <w:szCs w:val="18"/>
              </w:rPr>
              <w:t xml:space="preserve">Thay đổi hộp kiểm/radio → click Lưu → gọi API PATCH </w:t>
            </w:r>
            <w:r>
              <w:rPr>
                <w:rFonts w:ascii="Courier New" w:cs="Courier New" w:eastAsia="Courier New" w:hAnsi="Courier New"/>
                <w:sz w:val="18"/>
                <w:szCs w:val="18"/>
              </w:rPr>
              <w:t xml:space="preserve">/api/newsletter/subscription</w:t>
            </w:r>
            <w:r>
              <w:rPr>
                <w:sz w:val="18"/>
                <w:szCs w:val="18"/>
              </w:rPr>
              <w:t xml:space="preserve"> → thông báo nhỏ "Đã cập nhật tùy chọn bản tin".</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Tạm dừng bản tin</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 hộp thoại chọn thời gian → confirm → gọi API PATCH với </w:t>
            </w:r>
            <w:r>
              <w:rPr>
                <w:rFonts w:ascii="Courier New" w:cs="Courier New" w:eastAsia="Courier New" w:hAnsi="Courier New"/>
                <w:sz w:val="18"/>
                <w:szCs w:val="18"/>
              </w:rPr>
              <w:t xml:space="preserve">{status: "paused", pauseUntil: date}</w:t>
            </w:r>
            <w:r>
              <w:rPr>
                <w:sz w:val="18"/>
                <w:szCs w:val="18"/>
              </w:rPr>
              <w:t xml:space="preserve"> → nhãn đổi sang "Tạm dừng".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Kích hoạt lại</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Khi trạng thái "Tạm dừng": hiện nút "Kích hoạt lại" xanh → click → API PATCH </w:t>
            </w:r>
            <w:r>
              <w:rPr>
                <w:rFonts w:ascii="Courier New" w:cs="Courier New" w:eastAsia="Courier New" w:hAnsi="Courier New"/>
                <w:sz w:val="18"/>
                <w:szCs w:val="18"/>
              </w:rPr>
              <w:t xml:space="preserve">{status: "active"}</w:t>
            </w:r>
            <w:r>
              <w:rPr>
                <w:sz w:val="18"/>
                <w:szCs w:val="18"/>
              </w:rPr>
              <w:t xml:space="preserve">.</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Hủy đăng ký</w:t>
            </w:r>
          </w:p>
        </w:tc>
        <w:tc>
          <w:tcPr>
            <w:tcMar>
              <w:top w:type="dxa" w:w="80"/>
              <w:left w:type="dxa" w:w="120"/>
              <w:bottom w:type="dxa" w:w="80"/>
              <w:right w:type="dxa" w:w="120"/>
            </w:tcMar>
            <w:vAlign w:val="center"/>
          </w:tcPr>
          <w:p>
            <w:r>
              <w:rPr>
                <w:sz w:val="18"/>
                <w:szCs w:val="18"/>
              </w:rPr>
              <w:t xml:space="preserve">Link/Button</w:t>
            </w:r>
          </w:p>
        </w:tc>
        <w:tc>
          <w:tcPr>
            <w:tcMar>
              <w:top w:type="dxa" w:w="80"/>
              <w:left w:type="dxa" w:w="120"/>
              <w:bottom w:type="dxa" w:w="80"/>
              <w:right w:type="dxa" w:w="120"/>
            </w:tcMar>
            <w:vAlign w:val="center"/>
          </w:tcPr>
          <w:p>
            <w:r>
              <w:rPr>
                <w:sz w:val="18"/>
                <w:szCs w:val="18"/>
              </w:rPr>
              <w:t xml:space="preserve">Click → confirm hộp thoại → API DELETE </w:t>
            </w:r>
            <w:r>
              <w:rPr>
                <w:rFonts w:ascii="Courier New" w:cs="Courier New" w:eastAsia="Courier New" w:hAnsi="Courier New"/>
                <w:sz w:val="18"/>
                <w:szCs w:val="18"/>
              </w:rPr>
              <w:t xml:space="preserve">/api/newsletter/subscription</w:t>
            </w:r>
            <w:r>
              <w:rPr>
                <w:sz w:val="18"/>
                <w:szCs w:val="18"/>
              </w:rPr>
              <w:t xml:space="preserve"> → thông báo nhỏ "Đã hủy đăng ký" → redirect về trang đăng ký (MH01) với option đăng ký lại.</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Hủy từ email</w:t>
            </w:r>
          </w:p>
        </w:tc>
        <w:tc>
          <w:tcPr>
            <w:tcMar>
              <w:top w:type="dxa" w:w="80"/>
              <w:left w:type="dxa" w:w="120"/>
              <w:bottom w:type="dxa" w:w="80"/>
              <w:right w:type="dxa" w:w="120"/>
            </w:tcMar>
            <w:vAlign w:val="center"/>
          </w:tcPr>
          <w:p>
            <w:r>
              <w:rPr>
                <w:sz w:val="18"/>
                <w:szCs w:val="18"/>
              </w:rPr>
              <w:t xml:space="preserve">Link</w:t>
            </w:r>
          </w:p>
        </w:tc>
        <w:tc>
          <w:tcPr>
            <w:tcMar>
              <w:top w:type="dxa" w:w="80"/>
              <w:left w:type="dxa" w:w="120"/>
              <w:bottom w:type="dxa" w:w="80"/>
              <w:right w:type="dxa" w:w="120"/>
            </w:tcMar>
            <w:vAlign w:val="center"/>
          </w:tcPr>
          <w:p>
            <w:r>
              <w:rPr>
                <w:sz w:val="18"/>
                <w:szCs w:val="18"/>
              </w:rPr>
              <w:t xml:space="preserve">liên kết "Unsubscribe" trong mỗi email bản tin dẫn đến trang unsubscribe 1-click (không cần đăng nhập): kiểm tra tính hợp lệ token từ URL → xóa subscription → hiển thị "Đã hủy đăng ký thành công. [Đăng ký lại]".</w:t>
            </w:r>
          </w:p>
        </w:tc>
      </w:tr>
    </w:tbl>
    <w:p>
      <w:r>
        <w:t xml:space="preserve"/>
      </w:r>
    </w:p>
    <w:p>
      <w:r>
        <w:t xml:space="preserve"/>
      </w:r>
    </w:p>
    <w:p>
      <w:pPr>
        <w:pBdr>
          <w:bottom w:val="single" w:color="1E4A8A" w:sz="6"/>
        </w:pBdr>
      </w:pPr>
      <w:r>
        <w:t xml:space="preserve"/>
      </w:r>
    </w:p>
    <w:p>
      <w:r>
        <w:t xml:space="preserve"/>
      </w:r>
    </w:p>
    <w:p>
      <w:pPr>
        <w:pStyle w:val="Heading4"/>
      </w:pPr>
      <w:r>
        <w:t xml:space="preserve">CPLQG-VI-211.MH05 – Liên kết Đăng ký (Footer Menu)</w:t>
      </w:r>
    </w:p>
    <w:p>
      <w:r>
        <w:t xml:space="preserve"/>
      </w:r>
    </w:p>
    <w:p>
      <w:pPr>
        <w:pStyle w:val="Heading5"/>
      </w:pPr>
      <w:r>
        <w:t xml:space="preserve">Màn hình</w:t>
      </w:r>
    </w:p>
    <w:p>
      <w:r>
        <w:t xml:space="preserve"/>
      </w:r>
    </w:p>
    <w:p>
      <w:r>
        <w:t xml:space="preserve">Đường dẫn (liên kết) đăng ký nhận bản tin được đặt trực tiếp trên thanh menu ngang của phần cuối trang, nằm giữa các luồng liên kết cố định như "Liên hệ" và "Theo dõi Cổng Pháp luật quốc gia". Định dạng đơn giản, tinh tế, không chiếm diện tích hiển thị lớn.</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Liên kết menu</w:t>
            </w:r>
          </w:p>
        </w:tc>
        <w:tc>
          <w:tcPr>
            <w:tcMar>
              <w:top w:type="dxa" w:w="80"/>
              <w:left w:type="dxa" w:w="120"/>
              <w:bottom w:type="dxa" w:w="80"/>
              <w:right w:type="dxa" w:w="120"/>
            </w:tcMar>
            <w:vAlign w:val="center"/>
          </w:tcPr>
          <w:p>
            <w:r>
              <w:rPr>
                <w:sz w:val="18"/>
                <w:szCs w:val="18"/>
              </w:rPr>
              <w:t xml:space="preserve">Hyperlink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"Đăng ký nhận bản tin"</w:t>
            </w:r>
          </w:p>
        </w:tc>
        <w:tc>
          <w:tcPr>
            <w:tcMar>
              <w:top w:type="dxa" w:w="80"/>
              <w:left w:type="dxa" w:w="120"/>
              <w:bottom w:type="dxa" w:w="80"/>
              <w:right w:type="dxa" w:w="120"/>
            </w:tcMar>
            <w:vAlign w:val="center"/>
          </w:tcPr>
          <w:p>
            <w:r>
              <w:rPr>
                <w:sz w:val="18"/>
                <w:szCs w:val="18"/>
              </w:rPr>
              <w:t xml:space="preserve">Đặt cạnh các đường dẫn khác. Khi rê chuột có hiệu ứng đổi màu tương thích.</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Truy cập trang đăng ký</w:t>
            </w:r>
          </w:p>
        </w:tc>
        <w:tc>
          <w:tcPr>
            <w:tcMar>
              <w:top w:type="dxa" w:w="80"/>
              <w:left w:type="dxa" w:w="120"/>
              <w:bottom w:type="dxa" w:w="80"/>
              <w:right w:type="dxa" w:w="120"/>
            </w:tcMar>
            <w:vAlign w:val="center"/>
          </w:tcPr>
          <w:p>
            <w:r>
              <w:rPr>
                <w:sz w:val="18"/>
                <w:szCs w:val="18"/>
              </w:rPr>
              <w:t xml:space="preserve">Link navigation</w:t>
            </w:r>
          </w:p>
        </w:tc>
        <w:tc>
          <w:tcPr>
            <w:tcMar>
              <w:top w:type="dxa" w:w="80"/>
              <w:left w:type="dxa" w:w="120"/>
              <w:bottom w:type="dxa" w:w="80"/>
              <w:right w:type="dxa" w:w="120"/>
            </w:tcMar>
            <w:vAlign w:val="center"/>
          </w:tcPr>
          <w:p>
            <w:r>
              <w:rPr>
                <w:sz w:val="18"/>
                <w:szCs w:val="18"/>
              </w:rPr>
              <w:t xml:space="preserve">Nhấn vào liên kết sẽ chuyển hướng trực tiếp người dùng đến trang CPLQG-VI-211.MH01.</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2026-03-17T05:14:09.266Z</dcterms:created>
  <dcterms:modified xsi:type="dcterms:W3CDTF">2026-03-17T05:14:09.267Z</dcterms:modified>
</cp:coreProperties>
</file>

<file path=docProps/custom.xml><?xml version="1.0" encoding="utf-8"?>
<Properties xmlns="http://schemas.openxmlformats.org/officeDocument/2006/custom-properties" xmlns:vt="http://schemas.openxmlformats.org/officeDocument/2006/docPropsVTypes"/>
</file>