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A.I.7.CPLQG-VI-092 - Thảo luận, Góp ý chính sách (Contribution)</w:t>
      </w:r>
    </w:p>
    <w:p>
      <w:r>
        <w:t xml:space="preserve"/>
      </w:r>
    </w:p>
    <w:p>
      <w:pPr>
        <w:pStyle w:val="Heading4"/>
      </w:pPr>
      <w:r>
        <w:t xml:space="preserve">Mục đích</w:t>
      </w:r>
    </w:p>
    <w:p>
      <w:r>
        <w:t xml:space="preserve"/>
      </w:r>
    </w:p>
    <w:p>
      <w:r>
        <w:t xml:space="preserve">Cho phép cộng đồng chuyên gia và người dân tham gia đóng góp trí tuệ thông qua việc tạo các bài Thảo luận/Góp ý/Phản biện (Contribution) độc lập nhưng được liên kết chặt chẽ vào một Chủ đề gốc của diễn đàn. Điều này giúp tách biệt giữa bình luận hỏi đáp thông thường và các bài viết luận điểm có chiều sâu.</w:t>
      </w:r>
    </w:p>
    <w:p>
      <w:r>
        <w:t xml:space="preserve"/>
      </w:r>
    </w:p>
    <w:p>
      <w:pPr>
        <w:pStyle w:val="Heading5"/>
      </w:pPr>
      <w:r>
        <w:t xml:space="preserve">a. Phân quyền</w:t>
      </w:r>
    </w:p>
    <w:p>
      <w:r>
        <w:t xml:space="preserve"/>
      </w:r>
    </w:p>
    <w:p>
      <w:pPr>
        <w:pStyle w:val="ListParagraph"/>
        <w:numPr>
          <w:ilvl w:val="0"/>
          <w:numId w:val="1"/>
        </w:numPr>
      </w:pPr>
      <w:r>
        <w:t xml:space="preserve">Hệ thống chỉ cấp phép tạo Góp ý/Phản biện cho người dùng đã đăng nhập và định danh.</w:t>
      </w:r>
    </w:p>
    <w:p>
      <w:pPr>
        <w:pStyle w:val="ListParagraph"/>
        <w:numPr>
          <w:ilvl w:val="0"/>
          <w:numId w:val="1"/>
        </w:numPr>
      </w:pPr>
      <w:r>
        <w:t xml:space="preserve">Xem danh sách Góp ý thì công khai ở Tab "Góp ý &amp; Phản biện" của trang Chi tiết Chủ đề (UC91).</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truy cập Trang Tạo Góp ý / Phản biện (\</w:t>
      </w:r>
      <w:r>
        <w:rPr>
          <w:rFonts w:ascii="Courier New" w:cs="Courier New" w:eastAsia="Courier New" w:hAnsi="Courier New"/>
          <w:sz w:val="18"/>
          <w:szCs w:val="18"/>
        </w:rPr>
        <w:t xml:space="preserve">/dien-dan/bai-viet/:id/gop-y\</w:t>
      </w:r>
      <w:r>
        <w:t xml:space="preserve">).</w:t>
      </w:r>
    </w:p>
    <w:p>
      <w:r>
        <w:t xml:space="preserve"/>
      </w:r>
    </w:p>
    <w:p>
      <w:pPr>
        <w:pBdr>
          <w:bottom w:val="single" w:color="1E4A8A" w:sz="6"/>
        </w:pBdr>
      </w:pPr>
      <w:r>
        <w:t xml:space="preserve"/>
      </w:r>
    </w:p>
    <w:p>
      <w:r>
        <w:t xml:space="preserve"/>
      </w:r>
    </w:p>
    <w:p>
      <w:pPr>
        <w:pStyle w:val="Heading4"/>
      </w:pPr>
      <w:r>
        <w:t xml:space="preserve">CPLQG-VI-092.MH01 – Trang Thêm Góp ý / Phản biện</w:t>
      </w:r>
    </w:p>
    <w:p>
      <w:r>
        <w:t xml:space="preserve"/>
      </w:r>
    </w:p>
    <w:p>
      <w:pPr>
        <w:pStyle w:val="Heading5"/>
      </w:pPr>
      <w:r>
        <w:t xml:space="preserve">Màn hình</w:t>
      </w:r>
    </w:p>
    <w:p>
      <w:r>
        <w:t xml:space="preserve"/>
      </w:r>
    </w:p>
    <w:p>
      <w:r>
        <w:t xml:space="preserve">Trang Thêm Thảo luận / Góp ý / Phản biện: Cung cấp biểu mẫu tương tự như tạo chủ đề mới, nhưng bị khoá diễn đàn và chủ đề gốc gắn liền. User chỉ cần nhập loại góp ý, tựa đề, nội dung và tài liệu.</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Breadcrumb</w:t>
            </w:r>
          </w:p>
        </w:tc>
        <w:tc>
          <w:tcPr>
            <w:tcMar>
              <w:top w:type="dxa" w:w="80"/>
              <w:left w:type="dxa" w:w="120"/>
              <w:bottom w:type="dxa" w:w="80"/>
              <w:right w:type="dxa" w:w="120"/>
            </w:tcMar>
            <w:vAlign w:val="center"/>
          </w:tcPr>
          <w:p>
            <w:r>
              <w:rPr>
                <w:sz w:val="18"/>
                <w:szCs w:val="18"/>
              </w:rPr>
              <w:t xml:space="preserve">Thanh điều hướng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Chứa đường dẫn phân cấp: Diễn đàn &gt; Tên Chủ Đề Gốc &gt; Tạo góp ý / phản biện.</w:t>
            </w:r>
          </w:p>
        </w:tc>
      </w:tr>
      <w:tr>
        <w:trPr>
          <w:tblHeader w:val="false"/>
        </w:trPr>
        <w:tc>
          <w:tcPr>
            <w:tcMar>
              <w:top w:type="dxa" w:w="80"/>
              <w:left w:type="dxa" w:w="120"/>
              <w:bottom w:type="dxa" w:w="80"/>
              <w:right w:type="dxa" w:w="120"/>
            </w:tcMar>
            <w:vAlign w:val="center"/>
          </w:tcPr>
          <w:p>
            <w:r>
              <w:rPr>
                <w:sz w:val="18"/>
                <w:szCs w:val="18"/>
              </w:rPr>
              <w:t xml:space="preserve">Tiêu đề chủ đề gốc (Read-only)</w:t>
            </w:r>
          </w:p>
        </w:tc>
        <w:tc>
          <w:tcPr>
            <w:tcMar>
              <w:top w:type="dxa" w:w="80"/>
              <w:left w:type="dxa" w:w="120"/>
              <w:bottom w:type="dxa" w:w="80"/>
              <w:right w:type="dxa" w:w="120"/>
            </w:tcMar>
            <w:vAlign w:val="center"/>
          </w:tcPr>
          <w:p>
            <w:r>
              <w:rPr>
                <w:sz w:val="18"/>
                <w:szCs w:val="18"/>
              </w:rPr>
              <w:t xml:space="preserve">Khối tĩnh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tên bài viết gốc mà người dùng đang nhắm vào để phản biện.</w:t>
            </w:r>
          </w:p>
        </w:tc>
      </w:tr>
      <w:tr>
        <w:trPr>
          <w:tblHeader w:val="false"/>
        </w:trPr>
        <w:tc>
          <w:tcPr>
            <w:tcMar>
              <w:top w:type="dxa" w:w="80"/>
              <w:left w:type="dxa" w:w="120"/>
              <w:bottom w:type="dxa" w:w="80"/>
              <w:right w:type="dxa" w:w="120"/>
            </w:tcMar>
            <w:vAlign w:val="center"/>
          </w:tcPr>
          <w:p>
            <w:r>
              <w:rPr>
                <w:sz w:val="18"/>
                <w:szCs w:val="18"/>
              </w:rPr>
              <w:t xml:space="preserve">Phân loại</w:t>
            </w:r>
          </w:p>
        </w:tc>
        <w:tc>
          <w:tcPr>
            <w:tcMar>
              <w:top w:type="dxa" w:w="80"/>
              <w:left w:type="dxa" w:w="120"/>
              <w:bottom w:type="dxa" w:w="80"/>
              <w:right w:type="dxa" w:w="120"/>
            </w:tcMar>
            <w:vAlign w:val="center"/>
          </w:tcPr>
          <w:p>
            <w:r>
              <w:rPr>
                <w:sz w:val="18"/>
                <w:szCs w:val="18"/>
              </w:rPr>
              <w:t xml:space="preserve">Radio Button / Button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"Góp ý"</w:t>
            </w:r>
          </w:p>
        </w:tc>
        <w:tc>
          <w:tcPr>
            <w:tcMar>
              <w:top w:type="dxa" w:w="80"/>
              <w:left w:type="dxa" w:w="120"/>
              <w:bottom w:type="dxa" w:w="80"/>
              <w:right w:type="dxa" w:w="120"/>
            </w:tcMar>
            <w:vAlign w:val="center"/>
          </w:tcPr>
          <w:p>
            <w:r>
              <w:rPr>
                <w:sz w:val="18"/>
                <w:szCs w:val="18"/>
              </w:rPr>
              <w:t xml:space="preserve">Cho phép người dùng chuyển đổi (toggle) tính chất của bài viết: "Góp ý bổ sung" (màu xanh lá) hoặc "Phản biện lại" (màu đỏ).</w:t>
            </w:r>
          </w:p>
        </w:tc>
      </w:tr>
      <w:tr>
        <w:trPr>
          <w:tblHeader w:val="false"/>
        </w:trPr>
        <w:tc>
          <w:tcPr>
            <w:tcMar>
              <w:top w:type="dxa" w:w="80"/>
              <w:left w:type="dxa" w:w="120"/>
              <w:bottom w:type="dxa" w:w="80"/>
              <w:right w:type="dxa" w:w="120"/>
            </w:tcMar>
            <w:vAlign w:val="center"/>
          </w:tcPr>
          <w:p>
            <w:r>
              <w:rPr>
                <w:sz w:val="18"/>
                <w:szCs w:val="18"/>
              </w:rPr>
              <w:t xml:space="preserve">Tiêu đề ngắn gọn</w:t>
            </w:r>
          </w:p>
        </w:tc>
        <w:tc>
          <w:tcPr>
            <w:tcMar>
              <w:top w:type="dxa" w:w="80"/>
              <w:left w:type="dxa" w:w="120"/>
              <w:bottom w:type="dxa" w:w="80"/>
              <w:right w:type="dxa" w:w="120"/>
            </w:tcMar>
            <w:vAlign w:val="center"/>
          </w:tcPr>
          <w:p>
            <w:r>
              <w:rPr>
                <w:sz w:val="18"/>
                <w:szCs w:val="18"/>
              </w:rPr>
              <w:t xml:space="preserve">Ô nhập văn bản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Tiêu đề tóm tắt ý chính của bài luận điểm (tối đa 150 ký tự).</w:t>
            </w:r>
          </w:p>
        </w:tc>
      </w:tr>
      <w:tr>
        <w:trPr>
          <w:tblHeader w:val="false"/>
        </w:trPr>
        <w:tc>
          <w:tcPr>
            <w:tcMar>
              <w:top w:type="dxa" w:w="80"/>
              <w:left w:type="dxa" w:w="120"/>
              <w:bottom w:type="dxa" w:w="80"/>
              <w:right w:type="dxa" w:w="120"/>
            </w:tcMar>
            <w:vAlign w:val="center"/>
          </w:tcPr>
          <w:p>
            <w:r>
              <w:rPr>
                <w:sz w:val="18"/>
                <w:szCs w:val="18"/>
              </w:rPr>
              <w:t xml:space="preserve">Nội dung chi tiết (Trình soạn thảo)</w:t>
            </w:r>
          </w:p>
        </w:tc>
        <w:tc>
          <w:tcPr>
            <w:tcMar>
              <w:top w:type="dxa" w:w="80"/>
              <w:left w:type="dxa" w:w="120"/>
              <w:bottom w:type="dxa" w:w="80"/>
              <w:right w:type="dxa" w:w="120"/>
            </w:tcMar>
            <w:vAlign w:val="center"/>
          </w:tcPr>
          <w:p>
            <w:r>
              <w:rPr>
                <w:sz w:val="18"/>
                <w:szCs w:val="18"/>
              </w:rPr>
              <w:t xml:space="preserve">Ô nhập văn bản (Rich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Textarea hỗ trợ định dạng in đậm, in nghiêng, chèn ảnh, đính link để trình bày quan điểm.</w:t>
            </w:r>
          </w:p>
        </w:tc>
      </w:tr>
      <w:tr>
        <w:trPr>
          <w:tblHeader w:val="false"/>
        </w:trPr>
        <w:tc>
          <w:tcPr>
            <w:tcMar>
              <w:top w:type="dxa" w:w="80"/>
              <w:left w:type="dxa" w:w="120"/>
              <w:bottom w:type="dxa" w:w="80"/>
              <w:right w:type="dxa" w:w="120"/>
            </w:tcMar>
            <w:vAlign w:val="center"/>
          </w:tcPr>
          <w:p>
            <w:r>
              <w:rPr>
                <w:sz w:val="18"/>
                <w:szCs w:val="18"/>
              </w:rPr>
              <w:t xml:space="preserve">Tài liệu tham khảo</w:t>
            </w:r>
          </w:p>
        </w:tc>
        <w:tc>
          <w:tcPr>
            <w:tcMar>
              <w:top w:type="dxa" w:w="80"/>
              <w:left w:type="dxa" w:w="120"/>
              <w:bottom w:type="dxa" w:w="80"/>
              <w:right w:type="dxa" w:w="120"/>
            </w:tcMar>
            <w:vAlign w:val="center"/>
          </w:tcPr>
          <w:p>
            <w:r>
              <w:rPr>
                <w:sz w:val="18"/>
                <w:szCs w:val="18"/>
              </w:rPr>
              <w:t xml:space="preserve">Khu vực chọn tệp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Cho phép kéo thả tệp PDF, DOCX (căn cứ pháp lý chứng minh luận điểm). Ẩn đi khi ở trạng thái Preview.</w:t>
            </w:r>
          </w:p>
        </w:tc>
      </w:tr>
      <w:tr>
        <w:trPr>
          <w:tblHeader w:val="false"/>
        </w:trPr>
        <w:tc>
          <w:tcPr>
            <w:tcMar>
              <w:top w:type="dxa" w:w="80"/>
              <w:left w:type="dxa" w:w="120"/>
              <w:bottom w:type="dxa" w:w="80"/>
              <w:right w:type="dxa" w:w="120"/>
            </w:tcMar>
            <w:vAlign w:val="center"/>
          </w:tcPr>
          <w:p>
            <w:r>
              <w:rPr>
                <w:sz w:val="18"/>
                <w:szCs w:val="18"/>
              </w:rPr>
              <w:t xml:space="preserve">Trạng thái Xem trước</w:t>
            </w:r>
          </w:p>
        </w:tc>
        <w:tc>
          <w:tcPr>
            <w:tcMar>
              <w:top w:type="dxa" w:w="80"/>
              <w:left w:type="dxa" w:w="120"/>
              <w:bottom w:type="dxa" w:w="80"/>
              <w:right w:type="dxa" w:w="120"/>
            </w:tcMar>
            <w:vAlign w:val="center"/>
          </w:tcPr>
          <w:p>
            <w:r>
              <w:rPr>
                <w:sz w:val="18"/>
                <w:szCs w:val="18"/>
              </w:rPr>
              <w:t xml:space="preserve">Khối tĩnh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Chuyển toàn bộ form thành khối văn bản mộc để user duyệt trước khi đăng bài.</w:t>
            </w:r>
          </w:p>
        </w:tc>
      </w:tr>
      <w:tr>
        <w:trPr>
          <w:tblHeader w:val="false"/>
        </w:trPr>
        <w:tc>
          <w:tcPr>
            <w:tcMar>
              <w:top w:type="dxa" w:w="80"/>
              <w:left w:type="dxa" w:w="120"/>
              <w:bottom w:type="dxa" w:w="80"/>
              <w:right w:type="dxa" w:w="120"/>
            </w:tcMar>
            <w:vAlign w:val="center"/>
          </w:tcPr>
          <w:p>
            <w:r>
              <w:rPr>
                <w:sz w:val="18"/>
                <w:szCs w:val="18"/>
              </w:rPr>
              <w:t xml:space="preserve">Nút Hành động</w:t>
            </w:r>
          </w:p>
        </w:tc>
        <w:tc>
          <w:tcPr>
            <w:tcMar>
              <w:top w:type="dxa" w:w="80"/>
              <w:left w:type="dxa" w:w="120"/>
              <w:bottom w:type="dxa" w:w="80"/>
              <w:right w:type="dxa" w:w="120"/>
            </w:tcMar>
            <w:vAlign w:val="center"/>
          </w:tcPr>
          <w:p>
            <w:r>
              <w:rPr>
                <w:sz w:val="18"/>
                <w:szCs w:val="18"/>
              </w:rPr>
              <w:t xml:space="preserve">Các 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Xem trước, Lưu Nháp (Lưu local và quay ra), Đăng bài.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Chọn Phân loại</w:t>
            </w:r>
          </w:p>
        </w:tc>
        <w:tc>
          <w:tcPr>
            <w:tcMar>
              <w:top w:type="dxa" w:w="80"/>
              <w:left w:type="dxa" w:w="120"/>
              <w:bottom w:type="dxa" w:w="80"/>
              <w:right w:type="dxa" w:w="120"/>
            </w:tcMar>
            <w:vAlign w:val="center"/>
          </w:tcPr>
          <w:p>
            <w:r>
              <w:rPr>
                <w:sz w:val="18"/>
                <w:szCs w:val="18"/>
              </w:rPr>
              <w:t xml:space="preserve">Tab Group</w:t>
            </w:r>
          </w:p>
        </w:tc>
        <w:tc>
          <w:tcPr>
            <w:tcMar>
              <w:top w:type="dxa" w:w="80"/>
              <w:left w:type="dxa" w:w="120"/>
              <w:bottom w:type="dxa" w:w="80"/>
              <w:right w:type="dxa" w:w="120"/>
            </w:tcMar>
            <w:vAlign w:val="center"/>
          </w:tcPr>
          <w:p>
            <w:r>
              <w:rPr>
                <w:sz w:val="18"/>
                <w:szCs w:val="18"/>
              </w:rPr>
              <w:t xml:space="preserve">Nhấn để chọn loại bài. Tuỳ chọn màu sắc hiển thị UI thay đổi (xanh lá cho Góp ý, đỏ nhạt cho Phản biện).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Kích hoạt Xem trước</w:t>
            </w:r>
          </w:p>
        </w:tc>
        <w:tc>
          <w:tcPr>
            <w:tcMar>
              <w:top w:type="dxa" w:w="80"/>
              <w:left w:type="dxa" w:w="120"/>
              <w:bottom w:type="dxa" w:w="80"/>
              <w:right w:type="dxa" w:w="120"/>
            </w:tcMar>
            <w:vAlign w:val="center"/>
          </w:tcPr>
          <w:p>
            <w:r>
              <w:rPr>
                <w:sz w:val="18"/>
                <w:szCs w:val="18"/>
              </w:rPr>
              <w:t xml:space="preserve">Nút "Xem trước" / "Tiếp tục sửa"</w:t>
            </w:r>
          </w:p>
        </w:tc>
        <w:tc>
          <w:tcPr>
            <w:tcMar>
              <w:top w:type="dxa" w:w="80"/>
              <w:left w:type="dxa" w:w="120"/>
              <w:bottom w:type="dxa" w:w="80"/>
              <w:right w:type="dxa" w:w="120"/>
            </w:tcMar>
            <w:vAlign w:val="center"/>
          </w:tcPr>
          <w:p>
            <w:r>
              <w:rPr>
                <w:sz w:val="18"/>
                <w:szCs w:val="18"/>
              </w:rPr>
              <w:t xml:space="preserve">Khi bấm vào, đóng băng form và render markup. Nút Mắt chuyển đổi giữa trạng thái mở nhắm.</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Lưu nháp bài luận</w:t>
            </w:r>
          </w:p>
        </w:tc>
        <w:tc>
          <w:tcPr>
            <w:tcMar>
              <w:top w:type="dxa" w:w="80"/>
              <w:left w:type="dxa" w:w="120"/>
              <w:bottom w:type="dxa" w:w="80"/>
              <w:right w:type="dxa" w:w="120"/>
            </w:tcMar>
            <w:vAlign w:val="center"/>
          </w:tcPr>
          <w:p>
            <w:r>
              <w:rPr>
                <w:sz w:val="18"/>
                <w:szCs w:val="18"/>
              </w:rPr>
              <w:t xml:space="preserve">Nút "Lưu nháp"</w:t>
            </w:r>
          </w:p>
        </w:tc>
        <w:tc>
          <w:tcPr>
            <w:tcMar>
              <w:top w:type="dxa" w:w="80"/>
              <w:left w:type="dxa" w:w="120"/>
              <w:bottom w:type="dxa" w:w="80"/>
              <w:right w:type="dxa" w:w="120"/>
            </w:tcMar>
            <w:vAlign w:val="center"/>
          </w:tcPr>
          <w:p>
            <w:r>
              <w:rPr>
                <w:sz w:val="18"/>
                <w:szCs w:val="18"/>
              </w:rPr>
              <w:t xml:space="preserve">Hệ thống đóng gói tiến trình và lưu vào data cá nhân, chuyển hướng người dùng về Dashboard.</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Đăng bài</w:t>
            </w:r>
          </w:p>
        </w:tc>
        <w:tc>
          <w:tcPr>
            <w:tcMar>
              <w:top w:type="dxa" w:w="80"/>
              <w:left w:type="dxa" w:w="120"/>
              <w:bottom w:type="dxa" w:w="80"/>
              <w:right w:type="dxa" w:w="120"/>
            </w:tcMar>
            <w:vAlign w:val="center"/>
          </w:tcPr>
          <w:p>
            <w:r>
              <w:rPr>
                <w:sz w:val="18"/>
                <w:szCs w:val="18"/>
              </w:rPr>
              <w:t xml:space="preserve">Nút "Đăng bài"</w:t>
            </w:r>
          </w:p>
        </w:tc>
        <w:tc>
          <w:tcPr>
            <w:tcMar>
              <w:top w:type="dxa" w:w="80"/>
              <w:left w:type="dxa" w:w="120"/>
              <w:bottom w:type="dxa" w:w="80"/>
              <w:right w:type="dxa" w:w="120"/>
            </w:tcMar>
            <w:vAlign w:val="center"/>
          </w:tcPr>
          <w:p>
            <w:r>
              <w:rPr>
                <w:sz w:val="18"/>
                <w:szCs w:val="18"/>
              </w:rPr>
              <w:t xml:space="preserve">Bật Modal xác nhận trước khi đăng nội dung.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Luồng Xác nhận và Thành công</w:t>
            </w:r>
          </w:p>
        </w:tc>
        <w:tc>
          <w:tcPr>
            <w:tcMar>
              <w:top w:type="dxa" w:w="80"/>
              <w:left w:type="dxa" w:w="120"/>
              <w:bottom w:type="dxa" w:w="80"/>
              <w:right w:type="dxa" w:w="120"/>
            </w:tcMar>
            <w:vAlign w:val="center"/>
          </w:tcPr>
          <w:p>
            <w:r>
              <w:rPr>
                <w:sz w:val="18"/>
                <w:szCs w:val="18"/>
              </w:rPr>
              <w:t xml:space="preserve">Hộp thoại (Modal)</w:t>
            </w:r>
          </w:p>
        </w:tc>
        <w:tc>
          <w:tcPr>
            <w:tcMar>
              <w:top w:type="dxa" w:w="80"/>
              <w:left w:type="dxa" w:w="120"/>
              <w:bottom w:type="dxa" w:w="80"/>
              <w:right w:type="dxa" w:w="120"/>
            </w:tcMar>
            <w:vAlign w:val="center"/>
          </w:tcPr>
          <w:p>
            <w:r>
              <w:rPr>
                <w:sz w:val="18"/>
                <w:szCs w:val="18"/>
              </w:rPr>
              <w:t xml:space="preserve">Popup xác nhận "Gửi Góp ý/Phản biện" -&gt; Bấm Đồng ý -&gt; Hiện Popup success (màu xanh lá) báo đăng thành công. Chọn "Quay lại Chủ đề" để về lại UC91.</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2026-03-17T05:55:25.866Z</dcterms:created>
  <dcterms:modified xsi:type="dcterms:W3CDTF">2026-03-17T05:55:25.868Z</dcterms:modified>
</cp:coreProperties>
</file>

<file path=docProps/custom.xml><?xml version="1.0" encoding="utf-8"?>
<Properties xmlns="http://schemas.openxmlformats.org/officeDocument/2006/custom-properties" xmlns:vt="http://schemas.openxmlformats.org/officeDocument/2006/docPropsVTypes"/>
</file>