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6C0" w:rsidRDefault="008E4027"/>
    <w:p w:rsidR="00D92C43" w:rsidRDefault="00D92C43" w:rsidP="00D92C43">
      <w:pPr>
        <w:pStyle w:val="NormalWeb"/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Fall 2018: EEL - 6935 Smart Grid – Homework 0 2 </w:t>
      </w:r>
    </w:p>
    <w:p w:rsidR="00D92C43" w:rsidRDefault="00D92C43">
      <w:pPr>
        <w:rPr>
          <w:sz w:val="20"/>
        </w:rPr>
      </w:pPr>
      <w:r w:rsidRPr="00D92C43">
        <w:rPr>
          <w:sz w:val="20"/>
        </w:rPr>
        <w:t xml:space="preserve">Hector Lopez </w:t>
      </w:r>
    </w:p>
    <w:p w:rsidR="00D92C43" w:rsidRPr="00D92C43" w:rsidRDefault="00D92C43">
      <w:pPr>
        <w:rPr>
          <w:rFonts w:cstheme="minorHAnsi"/>
          <w:sz w:val="20"/>
        </w:rPr>
      </w:pPr>
    </w:p>
    <w:p w:rsidR="00D92C43" w:rsidRDefault="00D92C43" w:rsidP="00D92C43">
      <w:pPr>
        <w:pStyle w:val="NormalWeb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3. Sustainability on the Brain</w:t>
      </w:r>
    </w:p>
    <w:p w:rsidR="00D92C43" w:rsidRDefault="00D92C43" w:rsidP="00D92C43">
      <w:pPr>
        <w:pStyle w:val="NormalWeb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Google trend for the search term “sustainability” may have a correlation with the power demand from the data set. We do know that there is a correlation between temperature and power demand. Can the Google trend be a better predictor of power demand?</w:t>
      </w:r>
    </w:p>
    <w:p w:rsidR="00D92C43" w:rsidRDefault="00FF11F3" w:rsidP="00D92C43">
      <w:pPr>
        <w:pStyle w:val="NormalWeb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U</w:t>
      </w:r>
      <w:r w:rsidRPr="00D92C43">
        <w:rPr>
          <w:rFonts w:asciiTheme="minorHAnsi" w:hAnsiTheme="minorHAnsi" w:cstheme="minorHAnsi"/>
          <w:shd w:val="clear" w:color="auto" w:fill="FFFFFF"/>
        </w:rPr>
        <w:t xml:space="preserve">se the data </w:t>
      </w:r>
      <w:r w:rsidRPr="00D92C43">
        <w:rPr>
          <w:rFonts w:asciiTheme="minorHAnsi" w:hAnsiTheme="minorHAnsi" w:cstheme="minorHAnsi"/>
          <w:b/>
          <w:bCs/>
          <w:shd w:val="clear" w:color="auto" w:fill="FFFFFF"/>
        </w:rPr>
        <w:t xml:space="preserve">hw2_ q 3 _ data.txt </w:t>
      </w:r>
      <w:r>
        <w:rPr>
          <w:rFonts w:asciiTheme="minorHAnsi" w:hAnsiTheme="minorHAnsi" w:cstheme="minorHAnsi"/>
          <w:shd w:val="clear" w:color="auto" w:fill="FFFFFF"/>
        </w:rPr>
        <w:t xml:space="preserve">for this problem; </w:t>
      </w:r>
      <w:r w:rsidRPr="00D92C43">
        <w:rPr>
          <w:rFonts w:asciiTheme="minorHAnsi" w:hAnsiTheme="minorHAnsi" w:cstheme="minorHAnsi"/>
          <w:shd w:val="clear" w:color="auto" w:fill="FFFFFF"/>
        </w:rPr>
        <w:t>Each line of this file contains average values of the Google trend, temperature, and demand for one week:</w:t>
      </w:r>
    </w:p>
    <w:p w:rsidR="00D92C43" w:rsidRPr="00FF11F3" w:rsidRDefault="00FF11F3" w:rsidP="00D92C4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(a)</w:t>
      </w:r>
      <w:r w:rsidRPr="00D92C43">
        <w:rPr>
          <w:rFonts w:asciiTheme="minorHAnsi" w:hAnsiTheme="minorHAnsi" w:cstheme="minorHAnsi"/>
          <w:shd w:val="clear" w:color="auto" w:fill="FFFFFF"/>
        </w:rPr>
        <w:t>Plot the trend data versus average demand for all the data points</w:t>
      </w:r>
      <w:r>
        <w:rPr>
          <w:rFonts w:asciiTheme="minorHAnsi" w:hAnsiTheme="minorHAnsi" w:cstheme="minorHAnsi"/>
          <w:shd w:val="clear" w:color="auto" w:fill="FFFFFF"/>
        </w:rPr>
        <w:t>:</w:t>
      </w:r>
    </w:p>
    <w:p w:rsidR="00EB7937" w:rsidRDefault="00EB7937" w:rsidP="00D92C43">
      <w:pPr>
        <w:pStyle w:val="NormalWeb"/>
        <w:rPr>
          <w:rFonts w:asciiTheme="minorHAnsi" w:hAnsiTheme="minorHAnsi"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B704313" wp14:editId="4CCDBC3D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E18FAE-8BBA-9E4C-8293-58291D6AA0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92C43" w:rsidRDefault="00FF11F3" w:rsidP="00D92C43">
      <w:pPr>
        <w:pStyle w:val="NormalWeb"/>
        <w:rPr>
          <w:rFonts w:asciiTheme="minorHAnsi" w:hAnsiTheme="minorHAnsi" w:cstheme="minorHAnsi"/>
          <w:shd w:val="clear" w:color="auto" w:fill="FFFFFF"/>
        </w:rPr>
      </w:pPr>
      <w:r w:rsidRPr="00D92C43">
        <w:rPr>
          <w:rFonts w:asciiTheme="minorHAnsi" w:hAnsiTheme="minorHAnsi" w:cstheme="minorHAnsi"/>
          <w:shd w:val="clear" w:color="auto" w:fill="FFFFFF"/>
        </w:rPr>
        <w:t xml:space="preserve"> </w:t>
      </w:r>
      <w:r w:rsidR="00D92C43" w:rsidRPr="00D92C43">
        <w:rPr>
          <w:rFonts w:asciiTheme="minorHAnsi" w:hAnsiTheme="minorHAnsi" w:cstheme="minorHAnsi"/>
          <w:shd w:val="clear" w:color="auto" w:fill="FFFFFF"/>
        </w:rPr>
        <w:t>(b) Using the trend data alone (not the temperature data), use linear regression to predict electrical demand given the trend data. You can use just linear regression here (adding a con</w:t>
      </w:r>
      <w:r>
        <w:rPr>
          <w:rFonts w:asciiTheme="minorHAnsi" w:hAnsiTheme="minorHAnsi" w:cstheme="minorHAnsi"/>
          <w:shd w:val="clear" w:color="auto" w:fill="FFFFFF"/>
        </w:rPr>
        <w:t>stant - valued feature to the i</w:t>
      </w:r>
      <w:r w:rsidR="00D92C43" w:rsidRPr="00D92C43">
        <w:rPr>
          <w:rFonts w:asciiTheme="minorHAnsi" w:hAnsiTheme="minorHAnsi" w:cstheme="minorHAnsi"/>
          <w:shd w:val="clear" w:color="auto" w:fill="FFFFFF"/>
        </w:rPr>
        <w:t>nput). Evaluate the performance of this model us</w:t>
      </w:r>
      <w:r>
        <w:rPr>
          <w:rFonts w:asciiTheme="minorHAnsi" w:hAnsiTheme="minorHAnsi" w:cstheme="minorHAnsi"/>
          <w:shd w:val="clear" w:color="auto" w:fill="FFFFFF"/>
        </w:rPr>
        <w:t>ing 70% of the data as the trai</w:t>
      </w:r>
      <w:r w:rsidR="00D92C43" w:rsidRPr="00D92C43">
        <w:rPr>
          <w:rFonts w:asciiTheme="minorHAnsi" w:hAnsiTheme="minorHAnsi" w:cstheme="minorHAnsi"/>
          <w:shd w:val="clear" w:color="auto" w:fill="FFFFFF"/>
        </w:rPr>
        <w:t>ning set and 30% of the data as a test set. Report mean s</w:t>
      </w:r>
      <w:r>
        <w:rPr>
          <w:rFonts w:asciiTheme="minorHAnsi" w:hAnsiTheme="minorHAnsi" w:cstheme="minorHAnsi"/>
          <w:shd w:val="clear" w:color="auto" w:fill="FFFFFF"/>
        </w:rPr>
        <w:t>quared error along with 95% con</w:t>
      </w:r>
      <w:r w:rsidR="00D92C43" w:rsidRPr="00D92C43">
        <w:rPr>
          <w:rFonts w:asciiTheme="minorHAnsi" w:hAnsiTheme="minorHAnsi" w:cstheme="minorHAnsi"/>
          <w:shd w:val="clear" w:color="auto" w:fill="FFFFFF"/>
        </w:rPr>
        <w:t>fidence intervals on the test set. Also report</w:t>
      </w:r>
      <w:r>
        <w:rPr>
          <w:rFonts w:asciiTheme="minorHAnsi" w:hAnsiTheme="minorHAnsi" w:cstheme="minorHAnsi"/>
          <w:shd w:val="clear" w:color="auto" w:fill="FFFFFF"/>
        </w:rPr>
        <w:t xml:space="preserve"> mean squared error and 95% confidence inte</w:t>
      </w:r>
      <w:r w:rsidR="00D92C43" w:rsidRPr="00D92C43">
        <w:rPr>
          <w:rFonts w:asciiTheme="minorHAnsi" w:hAnsiTheme="minorHAnsi" w:cstheme="minorHAnsi"/>
          <w:shd w:val="clear" w:color="auto" w:fill="FFFFFF"/>
        </w:rPr>
        <w:t>rvals for a baseline prediction</w:t>
      </w:r>
      <w:r>
        <w:rPr>
          <w:rFonts w:asciiTheme="minorHAnsi" w:hAnsiTheme="minorHAnsi" w:cstheme="minorHAnsi"/>
          <w:shd w:val="clear" w:color="auto" w:fill="FFFFFF"/>
        </w:rPr>
        <w:t xml:space="preserve"> that just predicts the mean de</w:t>
      </w:r>
      <w:r w:rsidR="00D92C43" w:rsidRPr="00D92C43">
        <w:rPr>
          <w:rFonts w:asciiTheme="minorHAnsi" w:hAnsiTheme="minorHAnsi" w:cstheme="minorHAnsi"/>
          <w:shd w:val="clear" w:color="auto" w:fill="FFFFFF"/>
        </w:rPr>
        <w:t xml:space="preserve">mand from the test set (this is essentially linear regression with just the constant </w:t>
      </w:r>
      <w:bookmarkStart w:id="0" w:name="_GoBack"/>
      <w:bookmarkEnd w:id="0"/>
      <w:r w:rsidR="00D92C43" w:rsidRPr="00D92C43">
        <w:rPr>
          <w:rFonts w:asciiTheme="minorHAnsi" w:hAnsiTheme="minorHAnsi" w:cstheme="minorHAnsi"/>
          <w:shd w:val="clear" w:color="auto" w:fill="FFFFFF"/>
        </w:rPr>
        <w:t xml:space="preserve">term). </w:t>
      </w:r>
    </w:p>
    <w:p w:rsidR="00E42B9A" w:rsidRPr="00E42B9A" w:rsidRDefault="00E42B9A" w:rsidP="00E42B9A">
      <w:pPr>
        <w:pStyle w:val="NoSpacing"/>
      </w:pPr>
      <w:r w:rsidRPr="00E42B9A">
        <w:t>=== Run information ===</w:t>
      </w:r>
    </w:p>
    <w:p w:rsidR="00E42B9A" w:rsidRPr="00E42B9A" w:rsidRDefault="00E42B9A" w:rsidP="00E42B9A">
      <w:pPr>
        <w:pStyle w:val="NoSpacing"/>
      </w:pPr>
      <w:r w:rsidRPr="00E42B9A">
        <w:t xml:space="preserve">Scheme:       </w:t>
      </w:r>
      <w:proofErr w:type="spellStart"/>
      <w:proofErr w:type="gramStart"/>
      <w:r w:rsidRPr="00E42B9A">
        <w:t>weka.classifiers</w:t>
      </w:r>
      <w:proofErr w:type="gramEnd"/>
      <w:r w:rsidRPr="00E42B9A">
        <w:t>.functions.LinearRegression</w:t>
      </w:r>
      <w:proofErr w:type="spellEnd"/>
      <w:r w:rsidRPr="00E42B9A">
        <w:t xml:space="preserve"> -S 0 -R 1.0E-8 -</w:t>
      </w:r>
      <w:proofErr w:type="spellStart"/>
      <w:r w:rsidRPr="00E42B9A">
        <w:t>num</w:t>
      </w:r>
      <w:proofErr w:type="spellEnd"/>
      <w:r w:rsidRPr="00E42B9A">
        <w:t>-decimal-places 4</w:t>
      </w:r>
    </w:p>
    <w:p w:rsidR="00E42B9A" w:rsidRPr="00E42B9A" w:rsidRDefault="00E42B9A" w:rsidP="00E42B9A">
      <w:pPr>
        <w:pStyle w:val="NoSpacing"/>
      </w:pPr>
      <w:r w:rsidRPr="00E42B9A">
        <w:t xml:space="preserve">Relation:     </w:t>
      </w:r>
      <w:proofErr w:type="spellStart"/>
      <w:r w:rsidRPr="00E42B9A">
        <w:t>googtrend</w:t>
      </w:r>
      <w:proofErr w:type="spellEnd"/>
    </w:p>
    <w:p w:rsidR="00E42B9A" w:rsidRPr="00E42B9A" w:rsidRDefault="00E42B9A" w:rsidP="00E42B9A">
      <w:pPr>
        <w:pStyle w:val="NoSpacing"/>
      </w:pPr>
      <w:r w:rsidRPr="00E42B9A">
        <w:lastRenderedPageBreak/>
        <w:t>Instances:    207</w:t>
      </w:r>
    </w:p>
    <w:p w:rsidR="00E42B9A" w:rsidRPr="00E42B9A" w:rsidRDefault="00E42B9A" w:rsidP="00E42B9A">
      <w:pPr>
        <w:pStyle w:val="NoSpacing"/>
      </w:pPr>
      <w:r w:rsidRPr="00E42B9A">
        <w:t>Attributes:   3</w:t>
      </w:r>
    </w:p>
    <w:p w:rsidR="00E42B9A" w:rsidRPr="00E42B9A" w:rsidRDefault="00E42B9A" w:rsidP="00E42B9A">
      <w:pPr>
        <w:pStyle w:val="NoSpacing"/>
      </w:pPr>
      <w:r w:rsidRPr="00E42B9A">
        <w:t xml:space="preserve">              </w:t>
      </w:r>
      <w:proofErr w:type="spellStart"/>
      <w:r w:rsidRPr="00E42B9A">
        <w:t>googletrend</w:t>
      </w:r>
      <w:proofErr w:type="spellEnd"/>
    </w:p>
    <w:p w:rsidR="00E42B9A" w:rsidRPr="00E42B9A" w:rsidRDefault="00E42B9A" w:rsidP="00E42B9A">
      <w:pPr>
        <w:pStyle w:val="NoSpacing"/>
      </w:pPr>
      <w:r w:rsidRPr="00E42B9A">
        <w:t xml:space="preserve">              </w:t>
      </w:r>
      <w:proofErr w:type="spellStart"/>
      <w:r w:rsidRPr="00E42B9A">
        <w:t>avgtemp</w:t>
      </w:r>
      <w:proofErr w:type="spellEnd"/>
    </w:p>
    <w:p w:rsidR="00E42B9A" w:rsidRPr="00E42B9A" w:rsidRDefault="00E42B9A" w:rsidP="00E42B9A">
      <w:pPr>
        <w:pStyle w:val="NoSpacing"/>
      </w:pPr>
      <w:r w:rsidRPr="00E42B9A">
        <w:t xml:space="preserve">              </w:t>
      </w:r>
      <w:proofErr w:type="spellStart"/>
      <w:r w:rsidRPr="00E42B9A">
        <w:t>avgdemand</w:t>
      </w:r>
      <w:proofErr w:type="spellEnd"/>
    </w:p>
    <w:p w:rsidR="00E42B9A" w:rsidRDefault="00E42B9A" w:rsidP="00E42B9A">
      <w:pPr>
        <w:pStyle w:val="NoSpacing"/>
      </w:pPr>
      <w:r w:rsidRPr="00E42B9A">
        <w:t>Test mode:    split 70.0% train, remainder test</w:t>
      </w:r>
    </w:p>
    <w:p w:rsidR="00E42B9A" w:rsidRPr="00E42B9A" w:rsidRDefault="00E42B9A" w:rsidP="00E42B9A">
      <w:pPr>
        <w:pStyle w:val="NoSpacing"/>
      </w:pPr>
    </w:p>
    <w:p w:rsidR="00E42B9A" w:rsidRPr="00E42B9A" w:rsidRDefault="00E42B9A" w:rsidP="00E42B9A">
      <w:pPr>
        <w:pStyle w:val="NoSpacing"/>
      </w:pPr>
      <w:r w:rsidRPr="00E42B9A">
        <w:t>=== Classifier model (full training set) ===</w:t>
      </w:r>
    </w:p>
    <w:p w:rsidR="00E42B9A" w:rsidRPr="00E42B9A" w:rsidRDefault="00E42B9A" w:rsidP="00E42B9A">
      <w:pPr>
        <w:pStyle w:val="NoSpacing"/>
      </w:pPr>
      <w:r w:rsidRPr="00E42B9A">
        <w:t>Linear Regression Model</w:t>
      </w:r>
    </w:p>
    <w:p w:rsidR="00E42B9A" w:rsidRPr="00E42B9A" w:rsidRDefault="00E42B9A" w:rsidP="00E42B9A">
      <w:pPr>
        <w:pStyle w:val="NoSpacing"/>
      </w:pPr>
      <w:proofErr w:type="spellStart"/>
      <w:r w:rsidRPr="00E42B9A">
        <w:t>avgdemand</w:t>
      </w:r>
      <w:proofErr w:type="spellEnd"/>
      <w:r w:rsidRPr="00E42B9A">
        <w:t xml:space="preserve"> =</w:t>
      </w:r>
    </w:p>
    <w:p w:rsidR="00E42B9A" w:rsidRPr="00E42B9A" w:rsidRDefault="00E42B9A" w:rsidP="00E42B9A">
      <w:pPr>
        <w:pStyle w:val="NoSpacing"/>
      </w:pPr>
      <w:r w:rsidRPr="00E42B9A">
        <w:t xml:space="preserve">     -0.4365 * </w:t>
      </w:r>
      <w:proofErr w:type="spellStart"/>
      <w:r w:rsidRPr="00E42B9A">
        <w:t>googletrend</w:t>
      </w:r>
      <w:proofErr w:type="spellEnd"/>
      <w:r w:rsidRPr="00E42B9A">
        <w:t xml:space="preserve"> +</w:t>
      </w:r>
    </w:p>
    <w:p w:rsidR="00E42B9A" w:rsidRPr="00E42B9A" w:rsidRDefault="00E42B9A" w:rsidP="00E42B9A">
      <w:pPr>
        <w:pStyle w:val="NoSpacing"/>
      </w:pPr>
      <w:r w:rsidRPr="00E42B9A">
        <w:t xml:space="preserve">      0.0012 * </w:t>
      </w:r>
      <w:proofErr w:type="spellStart"/>
      <w:r w:rsidRPr="00E42B9A">
        <w:t>avgtemp</w:t>
      </w:r>
      <w:proofErr w:type="spellEnd"/>
      <w:r w:rsidRPr="00E42B9A">
        <w:t xml:space="preserve"> +</w:t>
      </w:r>
    </w:p>
    <w:p w:rsidR="00E42B9A" w:rsidRPr="00E42B9A" w:rsidRDefault="00E42B9A" w:rsidP="00E42B9A">
      <w:pPr>
        <w:pStyle w:val="NoSpacing"/>
      </w:pPr>
      <w:r w:rsidRPr="00E42B9A">
        <w:t xml:space="preserve">      2.3742</w:t>
      </w:r>
    </w:p>
    <w:p w:rsidR="00E42B9A" w:rsidRPr="00E42B9A" w:rsidRDefault="00E42B9A" w:rsidP="00E42B9A">
      <w:pPr>
        <w:pStyle w:val="NoSpacing"/>
      </w:pPr>
    </w:p>
    <w:p w:rsidR="00E42B9A" w:rsidRPr="00E42B9A" w:rsidRDefault="00E42B9A" w:rsidP="00E42B9A">
      <w:pPr>
        <w:pStyle w:val="NoSpacing"/>
      </w:pPr>
      <w:r w:rsidRPr="00E42B9A">
        <w:t>=== Summary ===</w:t>
      </w:r>
    </w:p>
    <w:p w:rsidR="00E42B9A" w:rsidRPr="00E42B9A" w:rsidRDefault="00E42B9A" w:rsidP="00E42B9A">
      <w:pPr>
        <w:pStyle w:val="NoSpacing"/>
      </w:pPr>
      <w:r w:rsidRPr="00E42B9A">
        <w:t>Correlation coefficient                  0.6481</w:t>
      </w:r>
    </w:p>
    <w:p w:rsidR="00E42B9A" w:rsidRPr="00E42B9A" w:rsidRDefault="00E42B9A" w:rsidP="00E42B9A">
      <w:pPr>
        <w:pStyle w:val="NoSpacing"/>
      </w:pPr>
      <w:r w:rsidRPr="00E42B9A">
        <w:t>Mean absolute error                      0.1192</w:t>
      </w:r>
    </w:p>
    <w:p w:rsidR="00E42B9A" w:rsidRPr="00E42B9A" w:rsidRDefault="00E42B9A" w:rsidP="00E42B9A">
      <w:pPr>
        <w:pStyle w:val="NoSpacing"/>
      </w:pPr>
      <w:r w:rsidRPr="00E42B9A">
        <w:t>Root mean squared error                  0.1477</w:t>
      </w:r>
    </w:p>
    <w:p w:rsidR="00E42B9A" w:rsidRPr="00E42B9A" w:rsidRDefault="00E42B9A" w:rsidP="00E42B9A">
      <w:pPr>
        <w:pStyle w:val="NoSpacing"/>
      </w:pPr>
      <w:r w:rsidRPr="00E42B9A">
        <w:t>Relative absolute error                 76.5901 %</w:t>
      </w:r>
    </w:p>
    <w:p w:rsidR="00E42B9A" w:rsidRPr="00E42B9A" w:rsidRDefault="00E42B9A" w:rsidP="00E42B9A">
      <w:pPr>
        <w:pStyle w:val="NoSpacing"/>
      </w:pPr>
      <w:r w:rsidRPr="00E42B9A">
        <w:t>Root relative squared error             74.8646 %</w:t>
      </w:r>
    </w:p>
    <w:p w:rsidR="00E42B9A" w:rsidRPr="00E42B9A" w:rsidRDefault="00E42B9A" w:rsidP="00E42B9A">
      <w:pPr>
        <w:pStyle w:val="NoSpacing"/>
      </w:pPr>
      <w:r w:rsidRPr="00E42B9A">
        <w:t>Total Number of</w:t>
      </w:r>
      <w:r>
        <w:t xml:space="preserve"> Instances               62    </w:t>
      </w:r>
    </w:p>
    <w:p w:rsidR="00E42B9A" w:rsidRPr="00D92C43" w:rsidRDefault="00E42B9A" w:rsidP="00D92C43">
      <w:pPr>
        <w:pStyle w:val="NormalWeb"/>
        <w:rPr>
          <w:rFonts w:asciiTheme="minorHAnsi" w:hAnsiTheme="minorHAnsi" w:cstheme="minorHAnsi"/>
        </w:rPr>
      </w:pPr>
    </w:p>
    <w:p w:rsidR="00D92C43" w:rsidRPr="00D92C43" w:rsidRDefault="00D92C43" w:rsidP="00D92C43">
      <w:pPr>
        <w:pStyle w:val="NormalWeb"/>
        <w:rPr>
          <w:rFonts w:asciiTheme="minorHAnsi" w:hAnsiTheme="minorHAnsi" w:cstheme="minorHAnsi"/>
        </w:rPr>
      </w:pPr>
      <w:r w:rsidRPr="00D92C43">
        <w:rPr>
          <w:rFonts w:asciiTheme="minorHAnsi" w:hAnsiTheme="minorHAnsi" w:cstheme="minorHAnsi"/>
          <w:shd w:val="clear" w:color="auto" w:fill="FFFFFF"/>
        </w:rPr>
        <w:t xml:space="preserve"> </w:t>
      </w:r>
      <w:r w:rsidRPr="00D92C43">
        <w:rPr>
          <w:rFonts w:asciiTheme="minorHAnsi" w:hAnsiTheme="minorHAnsi" w:cstheme="minorHAnsi"/>
          <w:shd w:val="clear" w:color="auto" w:fill="FFFFFF"/>
        </w:rPr>
        <w:t xml:space="preserve">(c) Use both the trend and temperature data to predict demand and compare this to using just </w:t>
      </w:r>
      <w:proofErr w:type="spellStart"/>
      <w:r w:rsidRPr="00D92C43">
        <w:rPr>
          <w:rFonts w:asciiTheme="minorHAnsi" w:hAnsiTheme="minorHAnsi" w:cstheme="minorHAnsi"/>
          <w:shd w:val="clear" w:color="auto" w:fill="FFFFFF"/>
        </w:rPr>
        <w:t>temperat</w:t>
      </w:r>
      <w:proofErr w:type="spellEnd"/>
      <w:r w:rsidRPr="00D92C43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D92C43">
        <w:rPr>
          <w:rFonts w:asciiTheme="minorHAnsi" w:hAnsiTheme="minorHAnsi" w:cstheme="minorHAnsi"/>
          <w:shd w:val="clear" w:color="auto" w:fill="FFFFFF"/>
        </w:rPr>
        <w:t>ure</w:t>
      </w:r>
      <w:proofErr w:type="spellEnd"/>
      <w:r w:rsidRPr="00D92C43">
        <w:rPr>
          <w:rFonts w:asciiTheme="minorHAnsi" w:hAnsiTheme="minorHAnsi" w:cstheme="minorHAnsi"/>
          <w:shd w:val="clear" w:color="auto" w:fill="FFFFFF"/>
        </w:rPr>
        <w:t xml:space="preserve"> to predict demand, using the same evaluation methodology as above (i.e., for each method, report mean squared error and 95% con </w:t>
      </w:r>
      <w:proofErr w:type="spellStart"/>
      <w:r w:rsidRPr="00D92C43">
        <w:rPr>
          <w:rFonts w:asciiTheme="minorHAnsi" w:hAnsiTheme="minorHAnsi" w:cstheme="minorHAnsi"/>
          <w:shd w:val="clear" w:color="auto" w:fill="FFFFFF"/>
        </w:rPr>
        <w:t>fidence</w:t>
      </w:r>
      <w:proofErr w:type="spellEnd"/>
      <w:r w:rsidRPr="00D92C43">
        <w:rPr>
          <w:rFonts w:asciiTheme="minorHAnsi" w:hAnsiTheme="minorHAnsi" w:cstheme="minorHAnsi"/>
          <w:shd w:val="clear" w:color="auto" w:fill="FFFFFF"/>
        </w:rPr>
        <w:t xml:space="preserve"> intervals on a test set). For the temperature, you can use quadratic features (temperature and temperature squared). </w:t>
      </w:r>
    </w:p>
    <w:p w:rsidR="00D92C43" w:rsidRPr="00D92C43" w:rsidRDefault="00D92C43" w:rsidP="00D92C43">
      <w:pPr>
        <w:pStyle w:val="NormalWeb"/>
        <w:rPr>
          <w:rFonts w:asciiTheme="minorHAnsi" w:hAnsiTheme="minorHAnsi" w:cstheme="minorHAnsi"/>
        </w:rPr>
      </w:pPr>
      <w:r w:rsidRPr="00D92C43">
        <w:rPr>
          <w:rFonts w:asciiTheme="minorHAnsi" w:hAnsiTheme="minorHAnsi" w:cstheme="minorHAnsi"/>
          <w:shd w:val="clear" w:color="auto" w:fill="FFFFFF"/>
        </w:rPr>
        <w:t xml:space="preserve">(d) What can you reasonably conclude from this </w:t>
      </w:r>
      <w:proofErr w:type="spellStart"/>
      <w:r w:rsidRPr="00D92C43">
        <w:rPr>
          <w:rFonts w:asciiTheme="minorHAnsi" w:hAnsiTheme="minorHAnsi" w:cstheme="minorHAnsi"/>
          <w:shd w:val="clear" w:color="auto" w:fill="FFFFFF"/>
        </w:rPr>
        <w:t>st</w:t>
      </w:r>
      <w:proofErr w:type="spellEnd"/>
      <w:r w:rsidRPr="00D92C43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D92C43">
        <w:rPr>
          <w:rFonts w:asciiTheme="minorHAnsi" w:hAnsiTheme="minorHAnsi" w:cstheme="minorHAnsi"/>
          <w:shd w:val="clear" w:color="auto" w:fill="FFFFFF"/>
        </w:rPr>
        <w:t>udy</w:t>
      </w:r>
      <w:proofErr w:type="spellEnd"/>
      <w:r w:rsidRPr="00D92C43">
        <w:rPr>
          <w:rFonts w:asciiTheme="minorHAnsi" w:hAnsiTheme="minorHAnsi" w:cstheme="minorHAnsi"/>
          <w:shd w:val="clear" w:color="auto" w:fill="FFFFFF"/>
        </w:rPr>
        <w:t xml:space="preserve">? Note that for the purposes of this problem you can conclude that predictor A is “significantly” better than predictor B if the mean squared error of predictor B lies above the 95% con </w:t>
      </w:r>
      <w:proofErr w:type="spellStart"/>
      <w:r w:rsidRPr="00D92C43">
        <w:rPr>
          <w:rFonts w:asciiTheme="minorHAnsi" w:hAnsiTheme="minorHAnsi" w:cstheme="minorHAnsi"/>
          <w:shd w:val="clear" w:color="auto" w:fill="FFFFFF"/>
        </w:rPr>
        <w:t>fidence</w:t>
      </w:r>
      <w:proofErr w:type="spellEnd"/>
      <w:r w:rsidRPr="00D92C43">
        <w:rPr>
          <w:rFonts w:asciiTheme="minorHAnsi" w:hAnsiTheme="minorHAnsi" w:cstheme="minorHAnsi"/>
          <w:shd w:val="clear" w:color="auto" w:fill="FFFFFF"/>
        </w:rPr>
        <w:t xml:space="preserve"> interval of predictor A (i.e., it is enough for the </w:t>
      </w:r>
      <w:proofErr w:type="spellStart"/>
      <w:r w:rsidRPr="00D92C43">
        <w:rPr>
          <w:rFonts w:asciiTheme="minorHAnsi" w:hAnsiTheme="minorHAnsi" w:cstheme="minorHAnsi"/>
          <w:shd w:val="clear" w:color="auto" w:fill="FFFFFF"/>
        </w:rPr>
        <w:t>mea</w:t>
      </w:r>
      <w:proofErr w:type="spellEnd"/>
      <w:r w:rsidRPr="00D92C43">
        <w:rPr>
          <w:rFonts w:asciiTheme="minorHAnsi" w:hAnsiTheme="minorHAnsi" w:cstheme="minorHAnsi"/>
          <w:shd w:val="clear" w:color="auto" w:fill="FFFFFF"/>
        </w:rPr>
        <w:t xml:space="preserve"> n of predictor B to lie outside </w:t>
      </w:r>
      <w:proofErr w:type="gramStart"/>
      <w:r w:rsidRPr="00D92C43">
        <w:rPr>
          <w:rFonts w:asciiTheme="minorHAnsi" w:hAnsiTheme="minorHAnsi" w:cstheme="minorHAnsi"/>
          <w:shd w:val="clear" w:color="auto" w:fill="FFFFFF"/>
        </w:rPr>
        <w:t>A ’</w:t>
      </w:r>
      <w:proofErr w:type="gramEnd"/>
      <w:r w:rsidRPr="00D92C43">
        <w:rPr>
          <w:rFonts w:asciiTheme="minorHAnsi" w:hAnsiTheme="minorHAnsi" w:cstheme="minorHAnsi"/>
          <w:shd w:val="clear" w:color="auto" w:fill="FFFFFF"/>
        </w:rPr>
        <w:t xml:space="preserve"> s error bars; the error bars do not have to be completely separate). </w:t>
      </w:r>
    </w:p>
    <w:p w:rsidR="00D92C43" w:rsidRPr="00D92C43" w:rsidRDefault="00D92C43">
      <w:pPr>
        <w:rPr>
          <w:rFonts w:cstheme="minorHAnsi"/>
        </w:rPr>
      </w:pPr>
    </w:p>
    <w:p w:rsidR="00D92C43" w:rsidRPr="00D92C43" w:rsidRDefault="00D92C43">
      <w:pPr>
        <w:rPr>
          <w:rFonts w:cstheme="minorHAnsi"/>
        </w:rPr>
      </w:pPr>
    </w:p>
    <w:p w:rsidR="00D92C43" w:rsidRPr="00D92C43" w:rsidRDefault="00D92C43">
      <w:pPr>
        <w:rPr>
          <w:rFonts w:cstheme="minorHAnsi"/>
        </w:rPr>
      </w:pPr>
    </w:p>
    <w:sectPr w:rsidR="00D92C43" w:rsidRPr="00D92C43" w:rsidSect="00AD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43"/>
    <w:rsid w:val="008E4027"/>
    <w:rsid w:val="009704BF"/>
    <w:rsid w:val="00AD6C08"/>
    <w:rsid w:val="00D92C43"/>
    <w:rsid w:val="00E42B9A"/>
    <w:rsid w:val="00EB7937"/>
    <w:rsid w:val="00F44887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F3092"/>
  <w15:chartTrackingRefBased/>
  <w15:docId w15:val="{FDEF9FC1-EF98-A245-8C83-6591C2F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C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4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Google</a:t>
            </a:r>
            <a:r>
              <a:rPr lang="en-US" baseline="0"/>
              <a:t> Trend vs. Average Demand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Average Demand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Sheet1!$A$2:$A$209</c:f>
              <c:numCache>
                <c:formatCode>0.00E+00</c:formatCode>
                <c:ptCount val="208"/>
                <c:pt idx="0">
                  <c:v>1.3</c:v>
                </c:pt>
                <c:pt idx="1">
                  <c:v>1.4133332999999999</c:v>
                </c:pt>
                <c:pt idx="2">
                  <c:v>1.504</c:v>
                </c:pt>
                <c:pt idx="3">
                  <c:v>1.58</c:v>
                </c:pt>
                <c:pt idx="4">
                  <c:v>1.6240000000000001</c:v>
                </c:pt>
                <c:pt idx="5">
                  <c:v>1.6719999999999999</c:v>
                </c:pt>
                <c:pt idx="6">
                  <c:v>1.66</c:v>
                </c:pt>
                <c:pt idx="7">
                  <c:v>1.6879999999999999</c:v>
                </c:pt>
                <c:pt idx="8">
                  <c:v>1.6719999999999999</c:v>
                </c:pt>
                <c:pt idx="9">
                  <c:v>1.6919999999999999</c:v>
                </c:pt>
                <c:pt idx="10">
                  <c:v>1.7</c:v>
                </c:pt>
                <c:pt idx="11">
                  <c:v>1.724</c:v>
                </c:pt>
                <c:pt idx="12">
                  <c:v>1.768</c:v>
                </c:pt>
                <c:pt idx="13">
                  <c:v>1.8560000000000001</c:v>
                </c:pt>
                <c:pt idx="14">
                  <c:v>1.88</c:v>
                </c:pt>
                <c:pt idx="15">
                  <c:v>1.8839999999999999</c:v>
                </c:pt>
                <c:pt idx="16">
                  <c:v>1.8480000000000001</c:v>
                </c:pt>
                <c:pt idx="17">
                  <c:v>1.752</c:v>
                </c:pt>
                <c:pt idx="18">
                  <c:v>1.6240000000000001</c:v>
                </c:pt>
                <c:pt idx="19">
                  <c:v>1.548</c:v>
                </c:pt>
                <c:pt idx="20">
                  <c:v>1.504</c:v>
                </c:pt>
                <c:pt idx="21">
                  <c:v>1.44</c:v>
                </c:pt>
                <c:pt idx="22">
                  <c:v>1.468</c:v>
                </c:pt>
                <c:pt idx="23">
                  <c:v>1.4279999999999999</c:v>
                </c:pt>
                <c:pt idx="24">
                  <c:v>1.42</c:v>
                </c:pt>
                <c:pt idx="25">
                  <c:v>1.3560000000000001</c:v>
                </c:pt>
                <c:pt idx="26">
                  <c:v>1.4119999999999999</c:v>
                </c:pt>
                <c:pt idx="27">
                  <c:v>1.3680000000000001</c:v>
                </c:pt>
                <c:pt idx="28">
                  <c:v>1.4159999999999999</c:v>
                </c:pt>
                <c:pt idx="29">
                  <c:v>1.4</c:v>
                </c:pt>
                <c:pt idx="30">
                  <c:v>1.452</c:v>
                </c:pt>
                <c:pt idx="31">
                  <c:v>1.4359999999999999</c:v>
                </c:pt>
                <c:pt idx="32">
                  <c:v>1.48</c:v>
                </c:pt>
                <c:pt idx="33">
                  <c:v>1.56</c:v>
                </c:pt>
                <c:pt idx="34">
                  <c:v>1.6639999999999999</c:v>
                </c:pt>
                <c:pt idx="35">
                  <c:v>1.736</c:v>
                </c:pt>
                <c:pt idx="36">
                  <c:v>1.8360000000000001</c:v>
                </c:pt>
                <c:pt idx="37">
                  <c:v>1.8839999999999999</c:v>
                </c:pt>
                <c:pt idx="38">
                  <c:v>1.88</c:v>
                </c:pt>
                <c:pt idx="39">
                  <c:v>1.9319999999999999</c:v>
                </c:pt>
                <c:pt idx="40">
                  <c:v>1.952</c:v>
                </c:pt>
                <c:pt idx="41">
                  <c:v>1.948</c:v>
                </c:pt>
                <c:pt idx="42">
                  <c:v>1.988</c:v>
                </c:pt>
                <c:pt idx="43">
                  <c:v>2.012</c:v>
                </c:pt>
                <c:pt idx="44">
                  <c:v>1.8919999999999999</c:v>
                </c:pt>
                <c:pt idx="45">
                  <c:v>1.9039999999999999</c:v>
                </c:pt>
                <c:pt idx="46">
                  <c:v>1.9119999999999999</c:v>
                </c:pt>
                <c:pt idx="47">
                  <c:v>1.82</c:v>
                </c:pt>
                <c:pt idx="48">
                  <c:v>1.5720000000000001</c:v>
                </c:pt>
                <c:pt idx="49">
                  <c:v>1.444</c:v>
                </c:pt>
                <c:pt idx="50">
                  <c:v>1.3520000000000001</c:v>
                </c:pt>
                <c:pt idx="51">
                  <c:v>1.32</c:v>
                </c:pt>
                <c:pt idx="52">
                  <c:v>1.3640000000000001</c:v>
                </c:pt>
                <c:pt idx="53">
                  <c:v>1.6319999999999999</c:v>
                </c:pt>
                <c:pt idx="54">
                  <c:v>1.8560000000000001</c:v>
                </c:pt>
                <c:pt idx="55">
                  <c:v>1.9239999999999999</c:v>
                </c:pt>
                <c:pt idx="56">
                  <c:v>1.944</c:v>
                </c:pt>
                <c:pt idx="57">
                  <c:v>2.008</c:v>
                </c:pt>
                <c:pt idx="58">
                  <c:v>1.992</c:v>
                </c:pt>
                <c:pt idx="59">
                  <c:v>1.972</c:v>
                </c:pt>
                <c:pt idx="60">
                  <c:v>1.964</c:v>
                </c:pt>
                <c:pt idx="61">
                  <c:v>1.9319999999999999</c:v>
                </c:pt>
                <c:pt idx="62">
                  <c:v>1.8959999999999999</c:v>
                </c:pt>
                <c:pt idx="63">
                  <c:v>1.9079999999999999</c:v>
                </c:pt>
                <c:pt idx="64">
                  <c:v>1.956</c:v>
                </c:pt>
                <c:pt idx="65">
                  <c:v>2.056</c:v>
                </c:pt>
                <c:pt idx="66">
                  <c:v>2.1040000000000001</c:v>
                </c:pt>
                <c:pt idx="67">
                  <c:v>2.16</c:v>
                </c:pt>
                <c:pt idx="68">
                  <c:v>2.12</c:v>
                </c:pt>
                <c:pt idx="69">
                  <c:v>2.016</c:v>
                </c:pt>
                <c:pt idx="70">
                  <c:v>1.8560000000000001</c:v>
                </c:pt>
                <c:pt idx="71">
                  <c:v>1.796</c:v>
                </c:pt>
                <c:pt idx="72">
                  <c:v>1.704</c:v>
                </c:pt>
                <c:pt idx="73">
                  <c:v>1.6559999999999999</c:v>
                </c:pt>
                <c:pt idx="74">
                  <c:v>1.6160000000000001</c:v>
                </c:pt>
                <c:pt idx="75">
                  <c:v>1.5720000000000001</c:v>
                </c:pt>
                <c:pt idx="76">
                  <c:v>1.516</c:v>
                </c:pt>
                <c:pt idx="77">
                  <c:v>1.504</c:v>
                </c:pt>
                <c:pt idx="78">
                  <c:v>1.508</c:v>
                </c:pt>
                <c:pt idx="79">
                  <c:v>1.504</c:v>
                </c:pt>
                <c:pt idx="80">
                  <c:v>1.5640000000000001</c:v>
                </c:pt>
                <c:pt idx="81">
                  <c:v>1.5760000000000001</c:v>
                </c:pt>
                <c:pt idx="82">
                  <c:v>1.56</c:v>
                </c:pt>
                <c:pt idx="83">
                  <c:v>1.5920000000000001</c:v>
                </c:pt>
                <c:pt idx="84">
                  <c:v>1.6679999999999999</c:v>
                </c:pt>
                <c:pt idx="85">
                  <c:v>1.72</c:v>
                </c:pt>
                <c:pt idx="86">
                  <c:v>1.8240000000000001</c:v>
                </c:pt>
                <c:pt idx="87">
                  <c:v>1.9359999999999999</c:v>
                </c:pt>
                <c:pt idx="88">
                  <c:v>2.044</c:v>
                </c:pt>
                <c:pt idx="89">
                  <c:v>2.1240000000000001</c:v>
                </c:pt>
                <c:pt idx="90">
                  <c:v>2.1720000000000002</c:v>
                </c:pt>
                <c:pt idx="91">
                  <c:v>2.1920000000000002</c:v>
                </c:pt>
                <c:pt idx="92">
                  <c:v>2.1960000000000002</c:v>
                </c:pt>
                <c:pt idx="93">
                  <c:v>2.1680000000000001</c:v>
                </c:pt>
                <c:pt idx="94">
                  <c:v>2.1520000000000001</c:v>
                </c:pt>
                <c:pt idx="95">
                  <c:v>2.1680000000000001</c:v>
                </c:pt>
                <c:pt idx="96">
                  <c:v>2.06</c:v>
                </c:pt>
                <c:pt idx="97">
                  <c:v>2.0960000000000001</c:v>
                </c:pt>
                <c:pt idx="98">
                  <c:v>2.06</c:v>
                </c:pt>
                <c:pt idx="99">
                  <c:v>1.952</c:v>
                </c:pt>
                <c:pt idx="100">
                  <c:v>1.6759999999999999</c:v>
                </c:pt>
                <c:pt idx="101">
                  <c:v>1.532</c:v>
                </c:pt>
                <c:pt idx="102">
                  <c:v>1.3759999999999999</c:v>
                </c:pt>
                <c:pt idx="103">
                  <c:v>1.3360000000000001</c:v>
                </c:pt>
                <c:pt idx="104">
                  <c:v>1.4</c:v>
                </c:pt>
                <c:pt idx="105">
                  <c:v>1.6359999999999999</c:v>
                </c:pt>
                <c:pt idx="106">
                  <c:v>1.88</c:v>
                </c:pt>
                <c:pt idx="107">
                  <c:v>1.96</c:v>
                </c:pt>
                <c:pt idx="108">
                  <c:v>2.012</c:v>
                </c:pt>
                <c:pt idx="109">
                  <c:v>2.04</c:v>
                </c:pt>
                <c:pt idx="110">
                  <c:v>2.056</c:v>
                </c:pt>
                <c:pt idx="111">
                  <c:v>2.044</c:v>
                </c:pt>
                <c:pt idx="112">
                  <c:v>2.036</c:v>
                </c:pt>
                <c:pt idx="113">
                  <c:v>2.032</c:v>
                </c:pt>
                <c:pt idx="114">
                  <c:v>2.056</c:v>
                </c:pt>
                <c:pt idx="115">
                  <c:v>2.08</c:v>
                </c:pt>
                <c:pt idx="116">
                  <c:v>2.1240000000000001</c:v>
                </c:pt>
                <c:pt idx="117">
                  <c:v>2.2480000000000002</c:v>
                </c:pt>
                <c:pt idx="118">
                  <c:v>2.3039999999999998</c:v>
                </c:pt>
                <c:pt idx="119">
                  <c:v>2.2759999999999998</c:v>
                </c:pt>
                <c:pt idx="120">
                  <c:v>2.2360000000000002</c:v>
                </c:pt>
                <c:pt idx="121">
                  <c:v>2.14</c:v>
                </c:pt>
                <c:pt idx="122">
                  <c:v>1.964</c:v>
                </c:pt>
                <c:pt idx="123">
                  <c:v>1.82</c:v>
                </c:pt>
                <c:pt idx="124">
                  <c:v>1.736</c:v>
                </c:pt>
                <c:pt idx="125">
                  <c:v>1.6519999999999999</c:v>
                </c:pt>
                <c:pt idx="126">
                  <c:v>1.6</c:v>
                </c:pt>
                <c:pt idx="127">
                  <c:v>1.5640000000000001</c:v>
                </c:pt>
                <c:pt idx="128">
                  <c:v>1.508</c:v>
                </c:pt>
                <c:pt idx="129">
                  <c:v>1.472</c:v>
                </c:pt>
                <c:pt idx="130">
                  <c:v>1.44</c:v>
                </c:pt>
                <c:pt idx="131">
                  <c:v>1.4119999999999999</c:v>
                </c:pt>
                <c:pt idx="132">
                  <c:v>1.3640000000000001</c:v>
                </c:pt>
                <c:pt idx="133">
                  <c:v>1.3640000000000001</c:v>
                </c:pt>
                <c:pt idx="134">
                  <c:v>1.34</c:v>
                </c:pt>
                <c:pt idx="135">
                  <c:v>1.3640000000000001</c:v>
                </c:pt>
                <c:pt idx="136">
                  <c:v>1.4</c:v>
                </c:pt>
                <c:pt idx="137">
                  <c:v>1.508</c:v>
                </c:pt>
                <c:pt idx="138">
                  <c:v>1.6719999999999999</c:v>
                </c:pt>
                <c:pt idx="139">
                  <c:v>1.772</c:v>
                </c:pt>
                <c:pt idx="140">
                  <c:v>1.86</c:v>
                </c:pt>
                <c:pt idx="141">
                  <c:v>1.952</c:v>
                </c:pt>
                <c:pt idx="142">
                  <c:v>1.984</c:v>
                </c:pt>
                <c:pt idx="143">
                  <c:v>1.98</c:v>
                </c:pt>
                <c:pt idx="144">
                  <c:v>2.008</c:v>
                </c:pt>
                <c:pt idx="145">
                  <c:v>2.004</c:v>
                </c:pt>
                <c:pt idx="146">
                  <c:v>2</c:v>
                </c:pt>
                <c:pt idx="147">
                  <c:v>2.02</c:v>
                </c:pt>
                <c:pt idx="148">
                  <c:v>1.88</c:v>
                </c:pt>
                <c:pt idx="149">
                  <c:v>1.8879999999999999</c:v>
                </c:pt>
                <c:pt idx="150">
                  <c:v>1.8720000000000001</c:v>
                </c:pt>
                <c:pt idx="151">
                  <c:v>1.796</c:v>
                </c:pt>
                <c:pt idx="152">
                  <c:v>1.5720000000000001</c:v>
                </c:pt>
                <c:pt idx="153">
                  <c:v>1.444</c:v>
                </c:pt>
                <c:pt idx="154">
                  <c:v>1.3360000000000001</c:v>
                </c:pt>
                <c:pt idx="155">
                  <c:v>1.276</c:v>
                </c:pt>
                <c:pt idx="156">
                  <c:v>1.32</c:v>
                </c:pt>
                <c:pt idx="157">
                  <c:v>1.524</c:v>
                </c:pt>
                <c:pt idx="158">
                  <c:v>1.764</c:v>
                </c:pt>
                <c:pt idx="159">
                  <c:v>1.8560000000000001</c:v>
                </c:pt>
                <c:pt idx="160">
                  <c:v>1.9319999999999999</c:v>
                </c:pt>
                <c:pt idx="161">
                  <c:v>1.94</c:v>
                </c:pt>
                <c:pt idx="162">
                  <c:v>1.9319999999999999</c:v>
                </c:pt>
                <c:pt idx="163">
                  <c:v>1.9159999999999999</c:v>
                </c:pt>
                <c:pt idx="164">
                  <c:v>1.8640000000000001</c:v>
                </c:pt>
                <c:pt idx="165">
                  <c:v>1.8280000000000001</c:v>
                </c:pt>
                <c:pt idx="166">
                  <c:v>1.8480000000000001</c:v>
                </c:pt>
                <c:pt idx="167">
                  <c:v>1.8680000000000001</c:v>
                </c:pt>
                <c:pt idx="168">
                  <c:v>1.9119999999999999</c:v>
                </c:pt>
                <c:pt idx="169">
                  <c:v>2.004</c:v>
                </c:pt>
                <c:pt idx="170">
                  <c:v>2.0920000000000001</c:v>
                </c:pt>
                <c:pt idx="171">
                  <c:v>2.0880000000000001</c:v>
                </c:pt>
                <c:pt idx="172">
                  <c:v>2.04</c:v>
                </c:pt>
                <c:pt idx="173">
                  <c:v>1.956</c:v>
                </c:pt>
                <c:pt idx="174">
                  <c:v>1.8320000000000001</c:v>
                </c:pt>
                <c:pt idx="175">
                  <c:v>1.66</c:v>
                </c:pt>
                <c:pt idx="176">
                  <c:v>1.5880000000000001</c:v>
                </c:pt>
                <c:pt idx="177">
                  <c:v>1.536</c:v>
                </c:pt>
                <c:pt idx="178">
                  <c:v>1.488</c:v>
                </c:pt>
                <c:pt idx="179">
                  <c:v>1.468</c:v>
                </c:pt>
                <c:pt idx="180">
                  <c:v>1.456</c:v>
                </c:pt>
                <c:pt idx="181">
                  <c:v>1.4239999999999999</c:v>
                </c:pt>
                <c:pt idx="182">
                  <c:v>1.4079999999999999</c:v>
                </c:pt>
                <c:pt idx="183">
                  <c:v>1.4</c:v>
                </c:pt>
                <c:pt idx="184">
                  <c:v>1.3919999999999999</c:v>
                </c:pt>
                <c:pt idx="185">
                  <c:v>1.3959999999999999</c:v>
                </c:pt>
                <c:pt idx="186">
                  <c:v>1.38</c:v>
                </c:pt>
                <c:pt idx="187">
                  <c:v>1.4</c:v>
                </c:pt>
                <c:pt idx="188">
                  <c:v>1.46</c:v>
                </c:pt>
                <c:pt idx="189">
                  <c:v>1.536</c:v>
                </c:pt>
                <c:pt idx="190">
                  <c:v>1.6919999999999999</c:v>
                </c:pt>
                <c:pt idx="191">
                  <c:v>1.82</c:v>
                </c:pt>
                <c:pt idx="192">
                  <c:v>1.9159999999999999</c:v>
                </c:pt>
                <c:pt idx="193">
                  <c:v>1.984</c:v>
                </c:pt>
                <c:pt idx="194">
                  <c:v>2.044</c:v>
                </c:pt>
                <c:pt idx="195">
                  <c:v>2.032</c:v>
                </c:pt>
                <c:pt idx="196">
                  <c:v>2.06</c:v>
                </c:pt>
                <c:pt idx="197">
                  <c:v>2.06</c:v>
                </c:pt>
                <c:pt idx="198">
                  <c:v>2.04</c:v>
                </c:pt>
                <c:pt idx="199">
                  <c:v>2.052</c:v>
                </c:pt>
                <c:pt idx="200">
                  <c:v>1.9119999999999999</c:v>
                </c:pt>
                <c:pt idx="201">
                  <c:v>1.8839999999999999</c:v>
                </c:pt>
                <c:pt idx="202">
                  <c:v>1.9039999999999999</c:v>
                </c:pt>
                <c:pt idx="203">
                  <c:v>1.8640000000000001</c:v>
                </c:pt>
                <c:pt idx="204">
                  <c:v>1.6639999999999999</c:v>
                </c:pt>
                <c:pt idx="205">
                  <c:v>1.6533332999999999</c:v>
                </c:pt>
                <c:pt idx="206">
                  <c:v>1.1200000000000001</c:v>
                </c:pt>
              </c:numCache>
            </c:numRef>
          </c:xVal>
          <c:yVal>
            <c:numRef>
              <c:f>Sheet1!$C$2:$C$209</c:f>
              <c:numCache>
                <c:formatCode>0.00E+00</c:formatCode>
                <c:ptCount val="208"/>
                <c:pt idx="0">
                  <c:v>1.6060650999999999</c:v>
                </c:pt>
                <c:pt idx="1">
                  <c:v>1.7287199</c:v>
                </c:pt>
                <c:pt idx="2">
                  <c:v>1.8500586999999999</c:v>
                </c:pt>
                <c:pt idx="3">
                  <c:v>1.7376229000000001</c:v>
                </c:pt>
                <c:pt idx="4">
                  <c:v>1.6821541</c:v>
                </c:pt>
                <c:pt idx="5">
                  <c:v>1.8056368</c:v>
                </c:pt>
                <c:pt idx="6">
                  <c:v>1.7662279999999999</c:v>
                </c:pt>
                <c:pt idx="7">
                  <c:v>1.7728193000000001</c:v>
                </c:pt>
                <c:pt idx="8">
                  <c:v>1.6564308999999999</c:v>
                </c:pt>
                <c:pt idx="9">
                  <c:v>1.6623220000000001</c:v>
                </c:pt>
                <c:pt idx="10">
                  <c:v>1.613173</c:v>
                </c:pt>
                <c:pt idx="11">
                  <c:v>1.6007742</c:v>
                </c:pt>
                <c:pt idx="12">
                  <c:v>1.5205242000000001</c:v>
                </c:pt>
                <c:pt idx="13">
                  <c:v>1.4867745999999999</c:v>
                </c:pt>
                <c:pt idx="14">
                  <c:v>1.5020243</c:v>
                </c:pt>
                <c:pt idx="15">
                  <c:v>1.5133433999999999</c:v>
                </c:pt>
                <c:pt idx="16">
                  <c:v>1.4826569000000001</c:v>
                </c:pt>
                <c:pt idx="17">
                  <c:v>1.4906339</c:v>
                </c:pt>
                <c:pt idx="18">
                  <c:v>1.4986709</c:v>
                </c:pt>
                <c:pt idx="19">
                  <c:v>1.4660858999999999</c:v>
                </c:pt>
                <c:pt idx="20">
                  <c:v>1.4907779000000001</c:v>
                </c:pt>
                <c:pt idx="21">
                  <c:v>1.8184766999999999</c:v>
                </c:pt>
                <c:pt idx="22">
                  <c:v>2.1064775</c:v>
                </c:pt>
                <c:pt idx="23">
                  <c:v>1.6353184999999999</c:v>
                </c:pt>
                <c:pt idx="24">
                  <c:v>1.7711946999999999</c:v>
                </c:pt>
                <c:pt idx="25">
                  <c:v>1.636428</c:v>
                </c:pt>
                <c:pt idx="26">
                  <c:v>1.9369372</c:v>
                </c:pt>
                <c:pt idx="27">
                  <c:v>2.0430423000000002</c:v>
                </c:pt>
                <c:pt idx="28">
                  <c:v>1.9382988000000001</c:v>
                </c:pt>
                <c:pt idx="29">
                  <c:v>2.0147718000000001</c:v>
                </c:pt>
                <c:pt idx="30">
                  <c:v>1.8745856000000001</c:v>
                </c:pt>
                <c:pt idx="31">
                  <c:v>1.6387198999999999</c:v>
                </c:pt>
                <c:pt idx="32">
                  <c:v>1.8595967</c:v>
                </c:pt>
                <c:pt idx="33">
                  <c:v>1.7974135</c:v>
                </c:pt>
                <c:pt idx="34">
                  <c:v>1.8909824</c:v>
                </c:pt>
                <c:pt idx="35">
                  <c:v>1.6861360999999999</c:v>
                </c:pt>
                <c:pt idx="36">
                  <c:v>1.6071426</c:v>
                </c:pt>
                <c:pt idx="37">
                  <c:v>1.6041597999999999</c:v>
                </c:pt>
                <c:pt idx="38">
                  <c:v>1.4985425000000001</c:v>
                </c:pt>
                <c:pt idx="39">
                  <c:v>1.434674</c:v>
                </c:pt>
                <c:pt idx="40">
                  <c:v>1.4629957</c:v>
                </c:pt>
                <c:pt idx="41">
                  <c:v>1.4949151000000001</c:v>
                </c:pt>
                <c:pt idx="42">
                  <c:v>1.5461293</c:v>
                </c:pt>
                <c:pt idx="43">
                  <c:v>1.517919</c:v>
                </c:pt>
                <c:pt idx="44">
                  <c:v>1.570681</c:v>
                </c:pt>
                <c:pt idx="45">
                  <c:v>1.6894800999999999</c:v>
                </c:pt>
                <c:pt idx="46">
                  <c:v>1.6063881</c:v>
                </c:pt>
                <c:pt idx="47">
                  <c:v>1.6924950000000001</c:v>
                </c:pt>
                <c:pt idx="48">
                  <c:v>1.7085682</c:v>
                </c:pt>
                <c:pt idx="49">
                  <c:v>1.6838036999999999</c:v>
                </c:pt>
                <c:pt idx="50">
                  <c:v>1.6600762</c:v>
                </c:pt>
                <c:pt idx="51">
                  <c:v>1.5529763999999999</c:v>
                </c:pt>
                <c:pt idx="52">
                  <c:v>1.6957572999999999</c:v>
                </c:pt>
                <c:pt idx="53">
                  <c:v>1.8340163</c:v>
                </c:pt>
                <c:pt idx="54">
                  <c:v>1.7752797</c:v>
                </c:pt>
                <c:pt idx="55">
                  <c:v>1.7696240000000001</c:v>
                </c:pt>
                <c:pt idx="56">
                  <c:v>1.7062368999999999</c:v>
                </c:pt>
                <c:pt idx="57">
                  <c:v>1.5724144</c:v>
                </c:pt>
                <c:pt idx="58">
                  <c:v>1.6558588999999999</c:v>
                </c:pt>
                <c:pt idx="59">
                  <c:v>1.6284772000000001</c:v>
                </c:pt>
                <c:pt idx="60">
                  <c:v>1.6223501</c:v>
                </c:pt>
                <c:pt idx="61">
                  <c:v>1.4998326</c:v>
                </c:pt>
                <c:pt idx="62">
                  <c:v>1.4827299</c:v>
                </c:pt>
                <c:pt idx="63">
                  <c:v>1.4916456</c:v>
                </c:pt>
                <c:pt idx="64">
                  <c:v>1.4494503000000001</c:v>
                </c:pt>
                <c:pt idx="65">
                  <c:v>1.4589266000000001</c:v>
                </c:pt>
                <c:pt idx="66">
                  <c:v>1.438013</c:v>
                </c:pt>
                <c:pt idx="67">
                  <c:v>1.4450319</c:v>
                </c:pt>
                <c:pt idx="68">
                  <c:v>1.5084348999999999</c:v>
                </c:pt>
                <c:pt idx="69">
                  <c:v>1.4242189000000001</c:v>
                </c:pt>
                <c:pt idx="70">
                  <c:v>1.4453509</c:v>
                </c:pt>
                <c:pt idx="71">
                  <c:v>1.5117228</c:v>
                </c:pt>
                <c:pt idx="72">
                  <c:v>1.5747392</c:v>
                </c:pt>
                <c:pt idx="73">
                  <c:v>1.4879104000000001</c:v>
                </c:pt>
                <c:pt idx="74">
                  <c:v>1.6763013</c:v>
                </c:pt>
                <c:pt idx="75">
                  <c:v>1.6281532999999999</c:v>
                </c:pt>
                <c:pt idx="76">
                  <c:v>1.7964910999999999</c:v>
                </c:pt>
                <c:pt idx="77">
                  <c:v>1.5383667000000001</c:v>
                </c:pt>
                <c:pt idx="78">
                  <c:v>1.6637143999999999</c:v>
                </c:pt>
                <c:pt idx="79">
                  <c:v>1.7166581999999999</c:v>
                </c:pt>
                <c:pt idx="80">
                  <c:v>1.6270093000000001</c:v>
                </c:pt>
                <c:pt idx="81">
                  <c:v>1.7778346</c:v>
                </c:pt>
                <c:pt idx="82">
                  <c:v>1.6963725000000001</c:v>
                </c:pt>
                <c:pt idx="83">
                  <c:v>1.9424808</c:v>
                </c:pt>
                <c:pt idx="84">
                  <c:v>1.9987817000000001</c:v>
                </c:pt>
                <c:pt idx="85">
                  <c:v>1.7303995999999999</c:v>
                </c:pt>
                <c:pt idx="86">
                  <c:v>1.5189433999999999</c:v>
                </c:pt>
                <c:pt idx="87">
                  <c:v>1.5315829000000001</c:v>
                </c:pt>
                <c:pt idx="88">
                  <c:v>1.5692546000000001</c:v>
                </c:pt>
                <c:pt idx="89">
                  <c:v>1.6089544</c:v>
                </c:pt>
                <c:pt idx="90">
                  <c:v>1.4438336000000001</c:v>
                </c:pt>
                <c:pt idx="91">
                  <c:v>1.4550156999999999</c:v>
                </c:pt>
                <c:pt idx="92">
                  <c:v>1.5081903999999999</c:v>
                </c:pt>
                <c:pt idx="93">
                  <c:v>1.4718226999999999</c:v>
                </c:pt>
                <c:pt idx="94">
                  <c:v>1.4381794000000001</c:v>
                </c:pt>
                <c:pt idx="95">
                  <c:v>1.4956035999999999</c:v>
                </c:pt>
                <c:pt idx="96">
                  <c:v>1.4605026999999999</c:v>
                </c:pt>
                <c:pt idx="97">
                  <c:v>1.4794609999999999</c:v>
                </c:pt>
                <c:pt idx="98">
                  <c:v>1.4379521</c:v>
                </c:pt>
                <c:pt idx="99">
                  <c:v>1.5550879</c:v>
                </c:pt>
                <c:pt idx="100">
                  <c:v>1.7025741999999999</c:v>
                </c:pt>
                <c:pt idx="101">
                  <c:v>1.7049008999999999</c:v>
                </c:pt>
                <c:pt idx="102">
                  <c:v>1.6280490999999999</c:v>
                </c:pt>
                <c:pt idx="103">
                  <c:v>1.6496280000000001</c:v>
                </c:pt>
                <c:pt idx="104">
                  <c:v>1.8237254000000001</c:v>
                </c:pt>
                <c:pt idx="105">
                  <c:v>1.7717130000000001</c:v>
                </c:pt>
                <c:pt idx="106">
                  <c:v>1.6483272</c:v>
                </c:pt>
                <c:pt idx="107">
                  <c:v>1.7232791999999999</c:v>
                </c:pt>
                <c:pt idx="108">
                  <c:v>1.682064</c:v>
                </c:pt>
                <c:pt idx="109">
                  <c:v>1.7476062999999999</c:v>
                </c:pt>
                <c:pt idx="110">
                  <c:v>1.7602346</c:v>
                </c:pt>
                <c:pt idx="111">
                  <c:v>1.7022306</c:v>
                </c:pt>
                <c:pt idx="112">
                  <c:v>1.6722996999999999</c:v>
                </c:pt>
                <c:pt idx="113">
                  <c:v>1.5575448999999999</c:v>
                </c:pt>
                <c:pt idx="114">
                  <c:v>1.5389816999999999</c:v>
                </c:pt>
                <c:pt idx="115">
                  <c:v>1.5286625</c:v>
                </c:pt>
                <c:pt idx="116">
                  <c:v>1.4982324</c:v>
                </c:pt>
                <c:pt idx="117">
                  <c:v>1.5303001000000001</c:v>
                </c:pt>
                <c:pt idx="118">
                  <c:v>1.4756830000000001</c:v>
                </c:pt>
                <c:pt idx="119">
                  <c:v>1.4744548</c:v>
                </c:pt>
                <c:pt idx="120">
                  <c:v>1.4844093</c:v>
                </c:pt>
                <c:pt idx="121">
                  <c:v>1.5489347</c:v>
                </c:pt>
                <c:pt idx="122">
                  <c:v>1.5061369</c:v>
                </c:pt>
                <c:pt idx="123">
                  <c:v>1.5285466999999999</c:v>
                </c:pt>
                <c:pt idx="124">
                  <c:v>1.8043016999999999</c:v>
                </c:pt>
                <c:pt idx="125">
                  <c:v>1.7951353999999999</c:v>
                </c:pt>
                <c:pt idx="126">
                  <c:v>1.6874979000000001</c:v>
                </c:pt>
                <c:pt idx="127">
                  <c:v>1.8741350999999999</c:v>
                </c:pt>
                <c:pt idx="128">
                  <c:v>1.9900055999999999</c:v>
                </c:pt>
                <c:pt idx="129">
                  <c:v>1.7513396000000001</c:v>
                </c:pt>
                <c:pt idx="130">
                  <c:v>2.1068813</c:v>
                </c:pt>
                <c:pt idx="131">
                  <c:v>2.0360824000000002</c:v>
                </c:pt>
                <c:pt idx="132">
                  <c:v>2.2024808999999999</c:v>
                </c:pt>
                <c:pt idx="133">
                  <c:v>1.9616131000000001</c:v>
                </c:pt>
                <c:pt idx="134">
                  <c:v>1.9992658999999999</c:v>
                </c:pt>
                <c:pt idx="135">
                  <c:v>2.1364825999999999</c:v>
                </c:pt>
                <c:pt idx="136">
                  <c:v>2.0506296000000002</c:v>
                </c:pt>
                <c:pt idx="137">
                  <c:v>1.7527060000000001</c:v>
                </c:pt>
                <c:pt idx="138">
                  <c:v>2.0072291</c:v>
                </c:pt>
                <c:pt idx="139">
                  <c:v>1.5815539999999999</c:v>
                </c:pt>
                <c:pt idx="140">
                  <c:v>1.5874325</c:v>
                </c:pt>
                <c:pt idx="141">
                  <c:v>1.6991467</c:v>
                </c:pt>
                <c:pt idx="142">
                  <c:v>1.4888622</c:v>
                </c:pt>
                <c:pt idx="143">
                  <c:v>1.4961134</c:v>
                </c:pt>
                <c:pt idx="144">
                  <c:v>1.4970755</c:v>
                </c:pt>
                <c:pt idx="145">
                  <c:v>1.4847165</c:v>
                </c:pt>
                <c:pt idx="146">
                  <c:v>1.5173319000000001</c:v>
                </c:pt>
                <c:pt idx="147">
                  <c:v>1.6077481</c:v>
                </c:pt>
                <c:pt idx="148">
                  <c:v>1.5828028999999999</c:v>
                </c:pt>
                <c:pt idx="149">
                  <c:v>1.5943115999999999</c:v>
                </c:pt>
                <c:pt idx="150">
                  <c:v>1.5272816</c:v>
                </c:pt>
                <c:pt idx="151">
                  <c:v>1.6760089</c:v>
                </c:pt>
                <c:pt idx="152">
                  <c:v>1.8074536000000001</c:v>
                </c:pt>
                <c:pt idx="153">
                  <c:v>1.8628909</c:v>
                </c:pt>
                <c:pt idx="154">
                  <c:v>1.7738551</c:v>
                </c:pt>
                <c:pt idx="155">
                  <c:v>1.6713614999999999</c:v>
                </c:pt>
                <c:pt idx="156">
                  <c:v>1.7721685</c:v>
                </c:pt>
                <c:pt idx="157">
                  <c:v>1.8309820000000001</c:v>
                </c:pt>
                <c:pt idx="158">
                  <c:v>1.8047431</c:v>
                </c:pt>
                <c:pt idx="159">
                  <c:v>1.791353</c:v>
                </c:pt>
                <c:pt idx="160">
                  <c:v>1.7714338000000001</c:v>
                </c:pt>
                <c:pt idx="161">
                  <c:v>1.7790984000000001</c:v>
                </c:pt>
                <c:pt idx="162">
                  <c:v>1.6387442999999999</c:v>
                </c:pt>
                <c:pt idx="163">
                  <c:v>1.7110258</c:v>
                </c:pt>
                <c:pt idx="164">
                  <c:v>1.6360437000000001</c:v>
                </c:pt>
                <c:pt idx="165">
                  <c:v>1.6272863</c:v>
                </c:pt>
                <c:pt idx="166">
                  <c:v>1.5668711</c:v>
                </c:pt>
                <c:pt idx="167">
                  <c:v>1.5754336</c:v>
                </c:pt>
                <c:pt idx="168">
                  <c:v>1.6174607999999999</c:v>
                </c:pt>
                <c:pt idx="169">
                  <c:v>1.5252403999999999</c:v>
                </c:pt>
                <c:pt idx="170">
                  <c:v>1.5041842000000001</c:v>
                </c:pt>
                <c:pt idx="171">
                  <c:v>1.486796</c:v>
                </c:pt>
                <c:pt idx="172">
                  <c:v>1.5081728000000001</c:v>
                </c:pt>
                <c:pt idx="173">
                  <c:v>1.4783626000000001</c:v>
                </c:pt>
                <c:pt idx="174">
                  <c:v>1.5506837</c:v>
                </c:pt>
                <c:pt idx="175">
                  <c:v>1.5195555000000001</c:v>
                </c:pt>
                <c:pt idx="176">
                  <c:v>1.6863047</c:v>
                </c:pt>
                <c:pt idx="177">
                  <c:v>1.8724995</c:v>
                </c:pt>
                <c:pt idx="178">
                  <c:v>1.9847676000000001</c:v>
                </c:pt>
                <c:pt idx="179">
                  <c:v>1.6587031000000001</c:v>
                </c:pt>
                <c:pt idx="180">
                  <c:v>1.8546202000000001</c:v>
                </c:pt>
                <c:pt idx="181">
                  <c:v>1.8035265</c:v>
                </c:pt>
                <c:pt idx="182">
                  <c:v>1.9492014</c:v>
                </c:pt>
                <c:pt idx="183">
                  <c:v>1.9847729999999999</c:v>
                </c:pt>
                <c:pt idx="184">
                  <c:v>2.2660184999999999</c:v>
                </c:pt>
                <c:pt idx="185">
                  <c:v>2.1367240000000001</c:v>
                </c:pt>
                <c:pt idx="186">
                  <c:v>2.1627605999999999</c:v>
                </c:pt>
                <c:pt idx="187">
                  <c:v>1.9201543000000001</c:v>
                </c:pt>
                <c:pt idx="188">
                  <c:v>1.8280460999999999</c:v>
                </c:pt>
                <c:pt idx="189">
                  <c:v>1.7864407</c:v>
                </c:pt>
                <c:pt idx="190">
                  <c:v>1.8478072000000001</c:v>
                </c:pt>
                <c:pt idx="191">
                  <c:v>1.655219</c:v>
                </c:pt>
                <c:pt idx="192">
                  <c:v>1.6705178000000001</c:v>
                </c:pt>
                <c:pt idx="193">
                  <c:v>1.6197253</c:v>
                </c:pt>
                <c:pt idx="194">
                  <c:v>1.6050127000000001</c:v>
                </c:pt>
                <c:pt idx="195">
                  <c:v>1.5233000999999999</c:v>
                </c:pt>
                <c:pt idx="196">
                  <c:v>1.475244</c:v>
                </c:pt>
                <c:pt idx="197">
                  <c:v>1.5319615</c:v>
                </c:pt>
                <c:pt idx="198">
                  <c:v>1.5502453</c:v>
                </c:pt>
                <c:pt idx="199">
                  <c:v>1.5906122</c:v>
                </c:pt>
                <c:pt idx="200">
                  <c:v>1.5488595999999999</c:v>
                </c:pt>
                <c:pt idx="201">
                  <c:v>1.5872535999999999</c:v>
                </c:pt>
                <c:pt idx="202">
                  <c:v>1.5143188999999999</c:v>
                </c:pt>
                <c:pt idx="203">
                  <c:v>1.6213903999999999</c:v>
                </c:pt>
                <c:pt idx="204">
                  <c:v>1.6963193000000001</c:v>
                </c:pt>
                <c:pt idx="205">
                  <c:v>1.7325625</c:v>
                </c:pt>
                <c:pt idx="206">
                  <c:v>1.6747022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A1-264F-999D-725E85990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881296"/>
        <c:axId val="1095055120"/>
      </c:scatterChart>
      <c:valAx>
        <c:axId val="1094881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055120"/>
        <c:crosses val="autoZero"/>
        <c:crossBetween val="midCat"/>
      </c:valAx>
      <c:valAx>
        <c:axId val="109505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88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2018-09-30T01:52:00Z</dcterms:created>
  <dcterms:modified xsi:type="dcterms:W3CDTF">2018-10-08T13:15:00Z</dcterms:modified>
</cp:coreProperties>
</file>