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477" w:rsidRDefault="0015484A" w:rsidP="0015484A">
      <w:pPr>
        <w:jc w:val="center"/>
        <w:rPr>
          <w:b/>
          <w:sz w:val="28"/>
          <w:szCs w:val="28"/>
        </w:rPr>
      </w:pPr>
      <w:r>
        <w:rPr>
          <w:b/>
          <w:sz w:val="28"/>
          <w:szCs w:val="28"/>
        </w:rPr>
        <w:t>UTSA AND AAU UNIVERSITIES REPORT DOCUMENTATION</w:t>
      </w:r>
    </w:p>
    <w:p w:rsidR="0015484A" w:rsidRDefault="0015484A" w:rsidP="0015484A">
      <w:pPr>
        <w:rPr>
          <w:b/>
          <w:sz w:val="28"/>
          <w:szCs w:val="28"/>
        </w:rPr>
      </w:pPr>
      <w:r>
        <w:rPr>
          <w:b/>
          <w:sz w:val="28"/>
          <w:szCs w:val="28"/>
        </w:rPr>
        <w:t>I – Data Source</w:t>
      </w:r>
    </w:p>
    <w:p w:rsidR="0015484A" w:rsidRDefault="0015484A" w:rsidP="0015484A">
      <w:pPr>
        <w:rPr>
          <w:sz w:val="24"/>
          <w:szCs w:val="28"/>
        </w:rPr>
      </w:pPr>
      <w:r>
        <w:rPr>
          <w:sz w:val="24"/>
          <w:szCs w:val="28"/>
        </w:rPr>
        <w:tab/>
      </w:r>
      <w:hyperlink r:id="rId5" w:history="1">
        <w:r w:rsidRPr="00927702">
          <w:rPr>
            <w:rStyle w:val="Hyperlink"/>
            <w:sz w:val="24"/>
            <w:szCs w:val="28"/>
          </w:rPr>
          <w:t>https://mup.asu.edu/University-Data</w:t>
        </w:r>
      </w:hyperlink>
    </w:p>
    <w:p w:rsidR="0015484A" w:rsidRDefault="0015484A" w:rsidP="0015484A">
      <w:pPr>
        <w:rPr>
          <w:b/>
          <w:sz w:val="28"/>
          <w:szCs w:val="28"/>
        </w:rPr>
      </w:pPr>
      <w:r>
        <w:rPr>
          <w:b/>
          <w:sz w:val="28"/>
          <w:szCs w:val="28"/>
        </w:rPr>
        <w:t>II – Get The Dataset</w:t>
      </w:r>
    </w:p>
    <w:p w:rsidR="0015484A" w:rsidRDefault="0015484A" w:rsidP="0015484A">
      <w:pPr>
        <w:rPr>
          <w:sz w:val="24"/>
          <w:szCs w:val="28"/>
        </w:rPr>
      </w:pPr>
      <w:r>
        <w:rPr>
          <w:sz w:val="24"/>
          <w:szCs w:val="28"/>
        </w:rPr>
        <w:t>- Download these datasets:</w:t>
      </w:r>
    </w:p>
    <w:p w:rsidR="0015484A" w:rsidRDefault="0015484A" w:rsidP="0015484A">
      <w:pPr>
        <w:rPr>
          <w:sz w:val="24"/>
          <w:szCs w:val="28"/>
        </w:rPr>
      </w:pPr>
      <w:r>
        <w:rPr>
          <w:sz w:val="24"/>
          <w:szCs w:val="28"/>
        </w:rPr>
        <w:tab/>
        <w:t>+ Total Research in Current Dollars</w:t>
      </w:r>
    </w:p>
    <w:p w:rsidR="0015484A" w:rsidRDefault="0015484A" w:rsidP="0015484A">
      <w:pPr>
        <w:rPr>
          <w:sz w:val="24"/>
          <w:szCs w:val="28"/>
        </w:rPr>
      </w:pPr>
      <w:r>
        <w:rPr>
          <w:sz w:val="24"/>
          <w:szCs w:val="28"/>
        </w:rPr>
        <w:tab/>
        <w:t>+ Federal Research in Current Dollars</w:t>
      </w:r>
    </w:p>
    <w:p w:rsidR="0015484A" w:rsidRDefault="0015484A" w:rsidP="0015484A">
      <w:pPr>
        <w:rPr>
          <w:sz w:val="24"/>
          <w:szCs w:val="28"/>
        </w:rPr>
      </w:pPr>
      <w:r>
        <w:rPr>
          <w:sz w:val="24"/>
          <w:szCs w:val="28"/>
        </w:rPr>
        <w:tab/>
        <w:t>+ Endowment Assets in Current Dollars</w:t>
      </w:r>
    </w:p>
    <w:p w:rsidR="0015484A" w:rsidRDefault="0015484A" w:rsidP="0015484A">
      <w:pPr>
        <w:rPr>
          <w:sz w:val="24"/>
          <w:szCs w:val="28"/>
        </w:rPr>
      </w:pPr>
      <w:r>
        <w:rPr>
          <w:sz w:val="24"/>
          <w:szCs w:val="28"/>
        </w:rPr>
        <w:tab/>
        <w:t>+ Annual Giving in Current Dollars</w:t>
      </w:r>
    </w:p>
    <w:p w:rsidR="0015484A" w:rsidRDefault="0015484A" w:rsidP="0015484A">
      <w:pPr>
        <w:rPr>
          <w:sz w:val="24"/>
          <w:szCs w:val="28"/>
        </w:rPr>
      </w:pPr>
      <w:r>
        <w:rPr>
          <w:sz w:val="24"/>
          <w:szCs w:val="28"/>
        </w:rPr>
        <w:tab/>
        <w:t>+ National Academy Membership</w:t>
      </w:r>
    </w:p>
    <w:p w:rsidR="0015484A" w:rsidRDefault="0015484A" w:rsidP="0015484A">
      <w:pPr>
        <w:rPr>
          <w:sz w:val="24"/>
          <w:szCs w:val="28"/>
        </w:rPr>
      </w:pPr>
      <w:r>
        <w:rPr>
          <w:sz w:val="24"/>
          <w:szCs w:val="28"/>
        </w:rPr>
        <w:tab/>
        <w:t>+ Faculty Awards</w:t>
      </w:r>
    </w:p>
    <w:p w:rsidR="0015484A" w:rsidRDefault="0015484A" w:rsidP="0015484A">
      <w:pPr>
        <w:rPr>
          <w:sz w:val="24"/>
          <w:szCs w:val="28"/>
        </w:rPr>
      </w:pPr>
      <w:r>
        <w:rPr>
          <w:sz w:val="24"/>
          <w:szCs w:val="28"/>
        </w:rPr>
        <w:tab/>
        <w:t>+ Doctorates Awarded</w:t>
      </w:r>
    </w:p>
    <w:p w:rsidR="0015484A" w:rsidRDefault="0015484A" w:rsidP="0015484A">
      <w:pPr>
        <w:rPr>
          <w:sz w:val="24"/>
          <w:szCs w:val="28"/>
        </w:rPr>
      </w:pPr>
      <w:r>
        <w:rPr>
          <w:sz w:val="24"/>
          <w:szCs w:val="28"/>
        </w:rPr>
        <w:tab/>
        <w:t>+ Postdoctoral Appointees</w:t>
      </w:r>
    </w:p>
    <w:p w:rsidR="0015484A" w:rsidRDefault="0015484A" w:rsidP="0015484A">
      <w:pPr>
        <w:rPr>
          <w:sz w:val="24"/>
          <w:szCs w:val="28"/>
        </w:rPr>
      </w:pPr>
      <w:r>
        <w:rPr>
          <w:sz w:val="24"/>
          <w:szCs w:val="28"/>
        </w:rPr>
        <w:t>- Move the datasets to Versus AAU directory (That’s where ‘UTSA VS AAU.ipynb’ is)</w:t>
      </w:r>
    </w:p>
    <w:p w:rsidR="0015484A" w:rsidRDefault="0015484A" w:rsidP="0015484A">
      <w:pPr>
        <w:rPr>
          <w:b/>
          <w:sz w:val="28"/>
          <w:szCs w:val="28"/>
        </w:rPr>
      </w:pPr>
      <w:r>
        <w:rPr>
          <w:b/>
          <w:sz w:val="28"/>
          <w:szCs w:val="28"/>
        </w:rPr>
        <w:t>III – Quick Guide to Customize Dataset</w:t>
      </w:r>
    </w:p>
    <w:p w:rsidR="0015484A" w:rsidRPr="009A1060" w:rsidRDefault="0015484A" w:rsidP="0015484A">
      <w:pPr>
        <w:spacing w:line="240" w:lineRule="auto"/>
        <w:rPr>
          <w:sz w:val="24"/>
          <w:szCs w:val="28"/>
        </w:rPr>
      </w:pPr>
      <w:r>
        <w:rPr>
          <w:sz w:val="24"/>
          <w:szCs w:val="28"/>
        </w:rPr>
        <w:t xml:space="preserve">- Move the dataset into the same folder with ‘UTSA VS AAU.ipynb’ - From Windows symbol, select </w:t>
      </w:r>
      <w:r>
        <w:rPr>
          <w:b/>
          <w:sz w:val="24"/>
          <w:szCs w:val="28"/>
        </w:rPr>
        <w:t xml:space="preserve">Anaconda3 (64-bit) -&gt; Jupyter Notebook </w:t>
      </w:r>
      <w:r>
        <w:rPr>
          <w:sz w:val="24"/>
          <w:szCs w:val="28"/>
        </w:rPr>
        <w:t xml:space="preserve">(if you did not have Anaconda installed, here’s the link: </w:t>
      </w:r>
      <w:hyperlink r:id="rId6" w:history="1">
        <w:r w:rsidRPr="00312CE7">
          <w:rPr>
            <w:rStyle w:val="Hyperlink"/>
            <w:sz w:val="24"/>
            <w:szCs w:val="28"/>
          </w:rPr>
          <w:t>https://www.anaconda.com/download/</w:t>
        </w:r>
      </w:hyperlink>
      <w:r>
        <w:rPr>
          <w:sz w:val="24"/>
          <w:szCs w:val="28"/>
        </w:rPr>
        <w:t xml:space="preserve"> (Select the version for Python 3)</w:t>
      </w:r>
    </w:p>
    <w:p w:rsidR="0015484A" w:rsidRDefault="0015484A" w:rsidP="0015484A">
      <w:pPr>
        <w:spacing w:line="240" w:lineRule="auto"/>
        <w:rPr>
          <w:sz w:val="24"/>
          <w:szCs w:val="28"/>
        </w:rPr>
      </w:pPr>
      <w:r>
        <w:rPr>
          <w:noProof/>
          <w:sz w:val="24"/>
          <w:szCs w:val="28"/>
        </w:rPr>
        <w:drawing>
          <wp:anchor distT="0" distB="0" distL="114300" distR="114300" simplePos="0" relativeHeight="251659264" behindDoc="1" locked="0" layoutInCell="1" allowOverlap="1" wp14:anchorId="000565FE" wp14:editId="6A266829">
            <wp:simplePos x="0" y="0"/>
            <wp:positionH relativeFrom="column">
              <wp:posOffset>-25688</wp:posOffset>
            </wp:positionH>
            <wp:positionV relativeFrom="paragraph">
              <wp:posOffset>209885</wp:posOffset>
            </wp:positionV>
            <wp:extent cx="5348378" cy="2022213"/>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pynb1.PNG"/>
                    <pic:cNvPicPr/>
                  </pic:nvPicPr>
                  <pic:blipFill>
                    <a:blip r:embed="rId7">
                      <a:extLst>
                        <a:ext uri="{28A0092B-C50C-407E-A947-70E740481C1C}">
                          <a14:useLocalDpi xmlns:a14="http://schemas.microsoft.com/office/drawing/2010/main" val="0"/>
                        </a:ext>
                      </a:extLst>
                    </a:blip>
                    <a:stretch>
                      <a:fillRect/>
                    </a:stretch>
                  </pic:blipFill>
                  <pic:spPr>
                    <a:xfrm>
                      <a:off x="0" y="0"/>
                      <a:ext cx="5348378" cy="2022213"/>
                    </a:xfrm>
                    <a:prstGeom prst="rect">
                      <a:avLst/>
                    </a:prstGeom>
                  </pic:spPr>
                </pic:pic>
              </a:graphicData>
            </a:graphic>
            <wp14:sizeRelH relativeFrom="page">
              <wp14:pctWidth>0</wp14:pctWidth>
            </wp14:sizeRelH>
            <wp14:sizeRelV relativeFrom="page">
              <wp14:pctHeight>0</wp14:pctHeight>
            </wp14:sizeRelV>
          </wp:anchor>
        </w:drawing>
      </w:r>
      <w:r>
        <w:rPr>
          <w:sz w:val="24"/>
          <w:szCs w:val="28"/>
        </w:rPr>
        <w:t>- A picture like this should pop up as an Internet Explorer or Google Chrome window</w:t>
      </w:r>
    </w:p>
    <w:p w:rsidR="0015484A" w:rsidRDefault="0015484A" w:rsidP="0015484A">
      <w:pPr>
        <w:spacing w:line="240" w:lineRule="auto"/>
        <w:rPr>
          <w:sz w:val="24"/>
          <w:szCs w:val="28"/>
        </w:rPr>
      </w:pPr>
    </w:p>
    <w:p w:rsidR="0015484A" w:rsidRDefault="0015484A" w:rsidP="0015484A">
      <w:pPr>
        <w:spacing w:line="240" w:lineRule="auto"/>
        <w:rPr>
          <w:sz w:val="24"/>
          <w:szCs w:val="28"/>
        </w:rPr>
      </w:pPr>
    </w:p>
    <w:p w:rsidR="0015484A" w:rsidRDefault="0015484A" w:rsidP="0015484A">
      <w:pPr>
        <w:spacing w:line="240" w:lineRule="auto"/>
        <w:rPr>
          <w:sz w:val="24"/>
          <w:szCs w:val="28"/>
        </w:rPr>
      </w:pPr>
    </w:p>
    <w:p w:rsidR="0015484A" w:rsidRDefault="0015484A" w:rsidP="0015484A">
      <w:pPr>
        <w:spacing w:line="240" w:lineRule="auto"/>
        <w:rPr>
          <w:sz w:val="24"/>
          <w:szCs w:val="28"/>
        </w:rPr>
      </w:pPr>
    </w:p>
    <w:p w:rsidR="0015484A" w:rsidRDefault="0015484A" w:rsidP="0015484A">
      <w:pPr>
        <w:spacing w:line="240" w:lineRule="auto"/>
        <w:rPr>
          <w:sz w:val="24"/>
          <w:szCs w:val="28"/>
        </w:rPr>
      </w:pPr>
    </w:p>
    <w:p w:rsidR="0015484A" w:rsidRDefault="0015484A" w:rsidP="0015484A">
      <w:pPr>
        <w:spacing w:line="240" w:lineRule="auto"/>
        <w:rPr>
          <w:sz w:val="24"/>
          <w:szCs w:val="28"/>
        </w:rPr>
      </w:pPr>
      <w:r>
        <w:rPr>
          <w:sz w:val="24"/>
          <w:szCs w:val="28"/>
        </w:rPr>
        <w:t xml:space="preserve">- If the window does not appear, click on the Jupyter Notebook symbol from Windows tool bar and </w:t>
      </w:r>
      <w:r w:rsidRPr="003A69AF">
        <w:rPr>
          <w:b/>
          <w:sz w:val="24"/>
          <w:szCs w:val="28"/>
        </w:rPr>
        <w:t>select</w:t>
      </w:r>
      <w:r>
        <w:rPr>
          <w:sz w:val="24"/>
          <w:szCs w:val="28"/>
        </w:rPr>
        <w:t xml:space="preserve"> the similar hyperlink like below, and </w:t>
      </w:r>
      <w:r>
        <w:rPr>
          <w:b/>
          <w:sz w:val="24"/>
          <w:szCs w:val="28"/>
        </w:rPr>
        <w:t>open it from a web browser</w:t>
      </w:r>
      <w:r>
        <w:rPr>
          <w:sz w:val="24"/>
          <w:szCs w:val="28"/>
        </w:rPr>
        <w:t>.</w:t>
      </w:r>
    </w:p>
    <w:p w:rsidR="0015484A" w:rsidRDefault="0015484A" w:rsidP="0015484A">
      <w:pPr>
        <w:spacing w:line="240" w:lineRule="auto"/>
        <w:rPr>
          <w:sz w:val="24"/>
          <w:szCs w:val="28"/>
        </w:rPr>
      </w:pPr>
      <w:r>
        <w:rPr>
          <w:noProof/>
          <w:sz w:val="24"/>
          <w:szCs w:val="28"/>
        </w:rPr>
        <w:drawing>
          <wp:anchor distT="0" distB="0" distL="114300" distR="114300" simplePos="0" relativeHeight="251660288" behindDoc="1" locked="0" layoutInCell="1" allowOverlap="1" wp14:anchorId="5E76D126" wp14:editId="0F4287DC">
            <wp:simplePos x="0" y="0"/>
            <wp:positionH relativeFrom="margin">
              <wp:align>right</wp:align>
            </wp:positionH>
            <wp:positionV relativeFrom="paragraph">
              <wp:posOffset>6602</wp:posOffset>
            </wp:positionV>
            <wp:extent cx="5943600" cy="533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pynb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33400"/>
                    </a:xfrm>
                    <a:prstGeom prst="rect">
                      <a:avLst/>
                    </a:prstGeom>
                  </pic:spPr>
                </pic:pic>
              </a:graphicData>
            </a:graphic>
            <wp14:sizeRelH relativeFrom="page">
              <wp14:pctWidth>0</wp14:pctWidth>
            </wp14:sizeRelH>
            <wp14:sizeRelV relativeFrom="page">
              <wp14:pctHeight>0</wp14:pctHeight>
            </wp14:sizeRelV>
          </wp:anchor>
        </w:drawing>
      </w:r>
    </w:p>
    <w:p w:rsidR="0015484A" w:rsidRDefault="0015484A" w:rsidP="0015484A">
      <w:pPr>
        <w:spacing w:line="240" w:lineRule="auto"/>
        <w:rPr>
          <w:sz w:val="24"/>
          <w:szCs w:val="28"/>
        </w:rPr>
      </w:pPr>
    </w:p>
    <w:p w:rsidR="0015484A" w:rsidRDefault="0015484A" w:rsidP="0015484A">
      <w:pPr>
        <w:spacing w:line="240" w:lineRule="auto"/>
        <w:rPr>
          <w:sz w:val="24"/>
          <w:szCs w:val="28"/>
        </w:rPr>
      </w:pPr>
    </w:p>
    <w:p w:rsidR="0015484A" w:rsidRDefault="0015484A" w:rsidP="0015484A">
      <w:pPr>
        <w:spacing w:line="240" w:lineRule="auto"/>
        <w:rPr>
          <w:sz w:val="24"/>
          <w:szCs w:val="28"/>
        </w:rPr>
      </w:pPr>
      <w:r>
        <w:rPr>
          <w:sz w:val="24"/>
          <w:szCs w:val="28"/>
        </w:rPr>
        <w:t>- Navigate to where ‘UTSA VS AAU.ipynb’ is. If you’re having trouble finding this file from Jupyter Notebook, it should be similar to how you get to it from regular Windows Navigator.</w:t>
      </w:r>
    </w:p>
    <w:p w:rsidR="0015484A" w:rsidRDefault="0015484A" w:rsidP="0015484A">
      <w:pPr>
        <w:spacing w:line="240" w:lineRule="auto"/>
        <w:rPr>
          <w:sz w:val="24"/>
          <w:szCs w:val="28"/>
        </w:rPr>
      </w:pPr>
      <w:r>
        <w:rPr>
          <w:sz w:val="24"/>
          <w:szCs w:val="28"/>
        </w:rPr>
        <w:t>- Open ‘UTSA VS AAU.ipynb’. A window like this should appear:</w:t>
      </w:r>
    </w:p>
    <w:p w:rsidR="0015484A" w:rsidRDefault="0015484A" w:rsidP="0015484A">
      <w:pPr>
        <w:spacing w:line="240" w:lineRule="auto"/>
        <w:rPr>
          <w:sz w:val="24"/>
          <w:szCs w:val="28"/>
        </w:rPr>
      </w:pPr>
      <w:r>
        <w:rPr>
          <w:noProof/>
          <w:sz w:val="24"/>
          <w:szCs w:val="28"/>
        </w:rPr>
        <w:drawing>
          <wp:anchor distT="0" distB="0" distL="114300" distR="114300" simplePos="0" relativeHeight="251661312" behindDoc="1" locked="0" layoutInCell="1" allowOverlap="1" wp14:anchorId="0662A95D" wp14:editId="12080F3B">
            <wp:simplePos x="0" y="0"/>
            <wp:positionH relativeFrom="margin">
              <wp:align>right</wp:align>
            </wp:positionH>
            <wp:positionV relativeFrom="paragraph">
              <wp:posOffset>12245</wp:posOffset>
            </wp:positionV>
            <wp:extent cx="5943600" cy="311023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pynb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10230"/>
                    </a:xfrm>
                    <a:prstGeom prst="rect">
                      <a:avLst/>
                    </a:prstGeom>
                  </pic:spPr>
                </pic:pic>
              </a:graphicData>
            </a:graphic>
            <wp14:sizeRelH relativeFrom="page">
              <wp14:pctWidth>0</wp14:pctWidth>
            </wp14:sizeRelH>
            <wp14:sizeRelV relativeFrom="page">
              <wp14:pctHeight>0</wp14:pctHeight>
            </wp14:sizeRelV>
          </wp:anchor>
        </w:drawing>
      </w:r>
    </w:p>
    <w:p w:rsidR="0015484A" w:rsidRDefault="0015484A" w:rsidP="0015484A">
      <w:pPr>
        <w:spacing w:line="240" w:lineRule="auto"/>
        <w:rPr>
          <w:sz w:val="24"/>
          <w:szCs w:val="28"/>
        </w:rPr>
      </w:pPr>
    </w:p>
    <w:p w:rsidR="0015484A" w:rsidRDefault="0015484A" w:rsidP="0015484A">
      <w:pPr>
        <w:spacing w:line="240" w:lineRule="auto"/>
        <w:rPr>
          <w:sz w:val="24"/>
          <w:szCs w:val="28"/>
        </w:rPr>
      </w:pPr>
    </w:p>
    <w:p w:rsidR="0015484A" w:rsidRDefault="0015484A" w:rsidP="0015484A">
      <w:pPr>
        <w:spacing w:line="240" w:lineRule="auto"/>
        <w:rPr>
          <w:sz w:val="24"/>
          <w:szCs w:val="28"/>
        </w:rPr>
      </w:pPr>
    </w:p>
    <w:p w:rsidR="0015484A" w:rsidRDefault="0015484A" w:rsidP="0015484A">
      <w:pPr>
        <w:spacing w:line="240" w:lineRule="auto"/>
        <w:rPr>
          <w:sz w:val="24"/>
          <w:szCs w:val="28"/>
        </w:rPr>
      </w:pPr>
    </w:p>
    <w:p w:rsidR="0015484A" w:rsidRDefault="0015484A" w:rsidP="0015484A">
      <w:pPr>
        <w:spacing w:line="240" w:lineRule="auto"/>
        <w:rPr>
          <w:sz w:val="24"/>
          <w:szCs w:val="28"/>
        </w:rPr>
      </w:pPr>
    </w:p>
    <w:p w:rsidR="0015484A" w:rsidRDefault="0015484A" w:rsidP="0015484A">
      <w:pPr>
        <w:spacing w:line="240" w:lineRule="auto"/>
        <w:rPr>
          <w:sz w:val="24"/>
          <w:szCs w:val="28"/>
        </w:rPr>
      </w:pPr>
    </w:p>
    <w:p w:rsidR="0015484A" w:rsidRDefault="0015484A" w:rsidP="0015484A">
      <w:pPr>
        <w:spacing w:line="240" w:lineRule="auto"/>
        <w:rPr>
          <w:sz w:val="24"/>
          <w:szCs w:val="28"/>
        </w:rPr>
      </w:pPr>
    </w:p>
    <w:p w:rsidR="0015484A" w:rsidRDefault="0015484A" w:rsidP="0015484A">
      <w:pPr>
        <w:spacing w:line="240" w:lineRule="auto"/>
        <w:rPr>
          <w:sz w:val="24"/>
          <w:szCs w:val="28"/>
        </w:rPr>
      </w:pPr>
    </w:p>
    <w:p w:rsidR="0015484A" w:rsidRDefault="0015484A" w:rsidP="0015484A">
      <w:pPr>
        <w:spacing w:line="240" w:lineRule="auto"/>
        <w:rPr>
          <w:sz w:val="24"/>
          <w:szCs w:val="28"/>
        </w:rPr>
      </w:pPr>
    </w:p>
    <w:p w:rsidR="0015484A" w:rsidRDefault="0015484A" w:rsidP="0015484A">
      <w:pPr>
        <w:spacing w:line="240" w:lineRule="auto"/>
        <w:rPr>
          <w:sz w:val="24"/>
          <w:szCs w:val="28"/>
        </w:rPr>
      </w:pPr>
    </w:p>
    <w:p w:rsidR="0015484A" w:rsidRDefault="0015484A" w:rsidP="0015484A">
      <w:pPr>
        <w:spacing w:line="240" w:lineRule="auto"/>
        <w:rPr>
          <w:b/>
          <w:sz w:val="24"/>
          <w:szCs w:val="28"/>
        </w:rPr>
      </w:pPr>
      <w:r>
        <w:rPr>
          <w:sz w:val="24"/>
          <w:szCs w:val="28"/>
        </w:rPr>
        <w:t xml:space="preserve">- Select </w:t>
      </w:r>
      <w:r w:rsidRPr="00A14DEC">
        <w:rPr>
          <w:b/>
          <w:sz w:val="24"/>
          <w:szCs w:val="28"/>
        </w:rPr>
        <w:t>Kernel -&gt; Restart &amp; Run All</w:t>
      </w:r>
    </w:p>
    <w:p w:rsidR="00CD1CBB" w:rsidRDefault="00CD1CBB" w:rsidP="0015484A">
      <w:pPr>
        <w:rPr>
          <w:sz w:val="24"/>
          <w:szCs w:val="28"/>
        </w:rPr>
      </w:pPr>
      <w:r>
        <w:rPr>
          <w:sz w:val="24"/>
          <w:szCs w:val="28"/>
        </w:rPr>
        <w:t>- For cell by cell documentation, Read Jupyter Notebook UTSA VS AAU.ipynb</w:t>
      </w:r>
    </w:p>
    <w:p w:rsidR="00674584" w:rsidRPr="00674584" w:rsidRDefault="004B028F" w:rsidP="00674584">
      <w:pPr>
        <w:rPr>
          <w:sz w:val="24"/>
          <w:szCs w:val="28"/>
        </w:rPr>
      </w:pPr>
      <w:r>
        <w:rPr>
          <w:sz w:val="24"/>
          <w:szCs w:val="28"/>
        </w:rPr>
        <w:t>- Exported excel files will be formatted as “20XX-20XX.xlsx”</w:t>
      </w:r>
      <w:bookmarkStart w:id="0" w:name="_GoBack"/>
      <w:bookmarkEnd w:id="0"/>
    </w:p>
    <w:p w:rsidR="004B028F" w:rsidRPr="004B028F" w:rsidRDefault="004B028F" w:rsidP="0015484A">
      <w:pPr>
        <w:rPr>
          <w:sz w:val="24"/>
          <w:szCs w:val="28"/>
        </w:rPr>
      </w:pPr>
    </w:p>
    <w:p w:rsidR="0015484A" w:rsidRPr="0015484A" w:rsidRDefault="0015484A" w:rsidP="0015484A">
      <w:pPr>
        <w:rPr>
          <w:sz w:val="24"/>
          <w:szCs w:val="28"/>
        </w:rPr>
      </w:pPr>
    </w:p>
    <w:sectPr w:rsidR="0015484A" w:rsidRPr="00154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19410D"/>
    <w:multiLevelType w:val="multilevel"/>
    <w:tmpl w:val="845A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40414D"/>
    <w:multiLevelType w:val="hybridMultilevel"/>
    <w:tmpl w:val="3274F8E4"/>
    <w:lvl w:ilvl="0" w:tplc="10A049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84A"/>
    <w:rsid w:val="0015484A"/>
    <w:rsid w:val="004B028F"/>
    <w:rsid w:val="006648D6"/>
    <w:rsid w:val="00674584"/>
    <w:rsid w:val="00A95A96"/>
    <w:rsid w:val="00CD1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42C118-A9F4-4FFE-8472-8F6DE725C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484A"/>
    <w:rPr>
      <w:color w:val="0563C1" w:themeColor="hyperlink"/>
      <w:u w:val="single"/>
    </w:rPr>
  </w:style>
  <w:style w:type="paragraph" w:styleId="ListParagraph">
    <w:name w:val="List Paragraph"/>
    <w:basedOn w:val="Normal"/>
    <w:uiPriority w:val="34"/>
    <w:qFormat/>
    <w:rsid w:val="0015484A"/>
    <w:pPr>
      <w:ind w:left="720"/>
      <w:contextualSpacing/>
    </w:pPr>
  </w:style>
  <w:style w:type="character" w:styleId="FollowedHyperlink">
    <w:name w:val="FollowedHyperlink"/>
    <w:basedOn w:val="DefaultParagraphFont"/>
    <w:uiPriority w:val="99"/>
    <w:semiHidden/>
    <w:unhideWhenUsed/>
    <w:rsid w:val="001548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5691939">
      <w:bodyDiv w:val="1"/>
      <w:marLeft w:val="0"/>
      <w:marRight w:val="0"/>
      <w:marTop w:val="0"/>
      <w:marBottom w:val="0"/>
      <w:divBdr>
        <w:top w:val="none" w:sz="0" w:space="0" w:color="auto"/>
        <w:left w:val="none" w:sz="0" w:space="0" w:color="auto"/>
        <w:bottom w:val="none" w:sz="0" w:space="0" w:color="auto"/>
        <w:right w:val="none" w:sz="0" w:space="0" w:color="auto"/>
      </w:divBdr>
    </w:div>
    <w:div w:id="2023236235">
      <w:bodyDiv w:val="1"/>
      <w:marLeft w:val="0"/>
      <w:marRight w:val="0"/>
      <w:marTop w:val="0"/>
      <w:marBottom w:val="0"/>
      <w:divBdr>
        <w:top w:val="none" w:sz="0" w:space="0" w:color="auto"/>
        <w:left w:val="none" w:sz="0" w:space="0" w:color="auto"/>
        <w:bottom w:val="none" w:sz="0" w:space="0" w:color="auto"/>
        <w:right w:val="none" w:sz="0" w:space="0" w:color="auto"/>
      </w:divBdr>
    </w:div>
    <w:div w:id="210129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conda.com/download/" TargetMode="External"/><Relationship Id="rId11" Type="http://schemas.openxmlformats.org/officeDocument/2006/relationships/theme" Target="theme/theme1.xml"/><Relationship Id="rId5" Type="http://schemas.openxmlformats.org/officeDocument/2006/relationships/hyperlink" Target="https://mup.asu.edu/University-Dat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235</Words>
  <Characters>1342</Characters>
  <Application>Microsoft Office Word</Application>
  <DocSecurity>0</DocSecurity>
  <Lines>11</Lines>
  <Paragraphs>3</Paragraphs>
  <ScaleCrop>false</ScaleCrop>
  <Company>University of Texas at San Antonio</Company>
  <LinksUpToDate>false</LinksUpToDate>
  <CharactersWithSpaces>1574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Pham</dc:creator>
  <cp:keywords/>
  <dc:description/>
  <cp:lastModifiedBy>Hoa Pham</cp:lastModifiedBy>
  <cp:revision>4</cp:revision>
  <dcterms:created xsi:type="dcterms:W3CDTF">2018-08-08T20:13:00Z</dcterms:created>
  <dcterms:modified xsi:type="dcterms:W3CDTF">2018-08-08T20:31:00Z</dcterms:modified>
</cp:coreProperties>
</file>