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F9124" w14:textId="463D0F87" w:rsidR="009C3E9E" w:rsidRPr="00CF4854" w:rsidRDefault="00005D0C" w:rsidP="00634F96">
      <w:r>
        <w:t xml:space="preserve"> </w:t>
      </w:r>
    </w:p>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2B45C6A8"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xml:space="preserve">, Gevher </w:t>
      </w:r>
      <w:r w:rsidR="00763958">
        <w:rPr>
          <w:szCs w:val="22"/>
        </w:rPr>
        <w:t xml:space="preserve">E. </w:t>
      </w:r>
      <w:r w:rsidRPr="00ED3418">
        <w:rPr>
          <w:szCs w:val="22"/>
        </w:rPr>
        <w:t>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360C5268" w:rsidR="009C3E9E" w:rsidRPr="00ED3418" w:rsidRDefault="009C3E9E" w:rsidP="00634F96">
      <w:pPr>
        <w:rPr>
          <w:szCs w:val="22"/>
        </w:rPr>
      </w:pPr>
      <w:r w:rsidRPr="00ED3418">
        <w:rPr>
          <w:szCs w:val="22"/>
        </w:rPr>
        <w:t>Word count (main text):</w:t>
      </w:r>
      <w:r w:rsidR="0032311C" w:rsidRPr="00ED3418">
        <w:rPr>
          <w:szCs w:val="22"/>
        </w:rPr>
        <w:t xml:space="preserve"> </w:t>
      </w:r>
      <w:commentRangeStart w:id="0"/>
      <w:r w:rsidR="0032311C" w:rsidRPr="00ED3418">
        <w:rPr>
          <w:szCs w:val="22"/>
        </w:rPr>
        <w:t>~</w:t>
      </w:r>
      <w:r w:rsidR="003D0309">
        <w:rPr>
          <w:szCs w:val="22"/>
        </w:rPr>
        <w:t>7</w:t>
      </w:r>
      <w:r w:rsidR="00533428">
        <w:rPr>
          <w:szCs w:val="22"/>
        </w:rPr>
        <w:t>7</w:t>
      </w:r>
      <w:r w:rsidR="003D0309">
        <w:rPr>
          <w:szCs w:val="22"/>
        </w:rPr>
        <w:t>00</w:t>
      </w:r>
      <w:commentRangeEnd w:id="0"/>
      <w:r w:rsidR="00BA5190">
        <w:rPr>
          <w:rStyle w:val="CommentReference"/>
        </w:rPr>
        <w:commentReference w:id="0"/>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13"/>
          <w:footerReference w:type="even" r:id="rId14"/>
          <w:footerReference w:type="default" r:id="rId15"/>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04CA5B8D"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w:t>
      </w:r>
      <w:proofErr w:type="gramStart"/>
      <w:r w:rsidR="00867C86">
        <w:rPr>
          <w:szCs w:val="22"/>
        </w:rPr>
        <w:t>as long as</w:t>
      </w:r>
      <w:proofErr w:type="gramEnd"/>
      <w:r w:rsidR="00867C86">
        <w:rPr>
          <w:szCs w:val="22"/>
        </w:rPr>
        <w:t xml:space="preserve"> the effects of the pen on the articulators (</w:t>
      </w:r>
      <w:r w:rsidR="009E3D8A">
        <w:rPr>
          <w:szCs w:val="22"/>
        </w:rPr>
        <w:t xml:space="preserve">e.g., </w:t>
      </w:r>
      <w:r w:rsidR="00867C86">
        <w:rPr>
          <w:szCs w:val="22"/>
        </w:rPr>
        <w:t>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468EAA69"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w:t>
      </w:r>
      <w:proofErr w:type="gramStart"/>
      <w:r>
        <w:rPr>
          <w:szCs w:val="22"/>
        </w:rPr>
        <w:t>similar to</w:t>
      </w:r>
      <w:proofErr w:type="gramEnd"/>
      <w:r>
        <w:rPr>
          <w:szCs w:val="22"/>
        </w:rPr>
        <w:t xml:space="preserve"> typical </w:t>
      </w:r>
      <w:r w:rsidRPr="00ED3418">
        <w:rPr>
          <w:szCs w:val="22"/>
        </w:rPr>
        <w:t>/ʃ/</w:t>
      </w:r>
      <w:r>
        <w:rPr>
          <w:szCs w:val="22"/>
        </w:rPr>
        <w:t xml:space="preserve"> segments. </w:t>
      </w:r>
      <w:r w:rsidR="00B65A07">
        <w:rPr>
          <w:szCs w:val="22"/>
        </w:rPr>
        <w:t>S</w:t>
      </w:r>
      <w:r>
        <w:rPr>
          <w:szCs w:val="22"/>
        </w:rPr>
        <w:t>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w:t>
      </w:r>
      <w:r w:rsidR="009E3D8A">
        <w:rPr>
          <w:szCs w:val="22"/>
        </w:rPr>
        <w:t xml:space="preserve">such </w:t>
      </w:r>
      <w:r w:rsidR="00B65A07">
        <w:rPr>
          <w:szCs w:val="22"/>
        </w:rPr>
        <w:t>coarticulat</w:t>
      </w:r>
      <w:r w:rsidR="009E3D8A">
        <w:rPr>
          <w:szCs w:val="22"/>
        </w:rPr>
        <w:t>ory effects on production</w:t>
      </w:r>
      <w:r w:rsidRPr="00ED3418">
        <w:rPr>
          <w:szCs w:val="22"/>
        </w:rPr>
        <w:t>:</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sidR="00365632">
        <w:rPr>
          <w:szCs w:val="22"/>
        </w:rPr>
        <w:t>has</w:t>
      </w:r>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r w:rsidR="00365632">
        <w:rPr>
          <w:szCs w:val="22"/>
        </w:rPr>
        <w:t xml:space="preserve">sometimes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1F4DC4FE" w:rsidR="00914E32" w:rsidRDefault="00914E32" w:rsidP="006171E9">
      <w:pPr>
        <w:rPr>
          <w:szCs w:val="22"/>
        </w:rPr>
      </w:pPr>
      <w:r>
        <w:rPr>
          <w:szCs w:val="22"/>
        </w:rPr>
        <w:t>There is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r w:rsidR="00365632">
        <w:rPr>
          <w:szCs w:val="22"/>
        </w:rPr>
        <w:t xml:space="preserve">preceding </w:t>
      </w:r>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 xml:space="preserve">“was about to whistle a merry tune or about to kiss a loved one”, as “it does not matter why the lips were </w:t>
      </w:r>
      <w:r w:rsidRPr="00ED3418">
        <w:rPr>
          <w:szCs w:val="22"/>
        </w:rPr>
        <w:lastRenderedPageBreak/>
        <w:t>rounded; it only matters that they were rounded</w:t>
      </w:r>
      <w:r>
        <w:rPr>
          <w:szCs w:val="22"/>
        </w:rPr>
        <w:t xml:space="preserve"> [for reasons other than the production of the /d/-/g/ sound]</w:t>
      </w:r>
      <w:r w:rsidRPr="00ED3418">
        <w:rPr>
          <w:szCs w:val="22"/>
        </w:rPr>
        <w:t xml:space="preserve"> and, therefore, would lower the F3 of the syllable that the gesture overlapped with temporally” (Fowler, 2006). </w:t>
      </w:r>
    </w:p>
    <w:p w14:paraId="677B792E" w14:textId="2F55B59E"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362D6A">
        <w:rPr>
          <w:szCs w:val="22"/>
        </w:rPr>
        <w:t>.</w:t>
      </w:r>
      <w:r w:rsidR="003E0141">
        <w:rPr>
          <w:szCs w:val="22"/>
        </w:rPr>
        <w:t xml:space="preserve"> </w:t>
      </w:r>
      <w:r w:rsidR="00362D6A">
        <w:rPr>
          <w:szCs w:val="22"/>
        </w:rPr>
        <w:t>In these studies, participants watch a video of a talker’s face articulating speech</w:t>
      </w:r>
      <w:ins w:id="1" w:author="Jaeger, Florian" w:date="2025-05-27T12:53:00Z" w16du:dateUtc="2025-05-27T16:53:00Z">
        <w:r w:rsidR="009E3D8A">
          <w:rPr>
            <w:szCs w:val="22"/>
          </w:rPr>
          <w:t xml:space="preserve"> (</w:t>
        </w:r>
        <w:commentRangeStart w:id="2"/>
        <w:r w:rsidR="009E3D8A">
          <w:rPr>
            <w:szCs w:val="22"/>
          </w:rPr>
          <w:t xml:space="preserve">e.g. for the word </w:t>
        </w:r>
        <w:proofErr w:type="spellStart"/>
        <w:r w:rsidR="009E3D8A">
          <w:rPr>
            <w:i/>
            <w:iCs/>
            <w:szCs w:val="22"/>
          </w:rPr>
          <w:t>al</w:t>
        </w:r>
      </w:ins>
      <w:ins w:id="3" w:author="Jaeger, Florian" w:date="2025-05-27T12:54:00Z" w16du:dateUtc="2025-05-27T16:54:00Z">
        <w:r w:rsidR="009E3D8A">
          <w:rPr>
            <w:i/>
            <w:iCs/>
            <w:szCs w:val="22"/>
          </w:rPr>
          <w:t>da</w:t>
        </w:r>
        <w:proofErr w:type="spellEnd"/>
        <w:r w:rsidR="009E3D8A">
          <w:rPr>
            <w:i/>
            <w:iCs/>
            <w:szCs w:val="22"/>
          </w:rPr>
          <w:t xml:space="preserve"> </w:t>
        </w:r>
        <w:r w:rsidR="009E3D8A">
          <w:rPr>
            <w:szCs w:val="22"/>
          </w:rPr>
          <w:t xml:space="preserve">or </w:t>
        </w:r>
        <w:proofErr w:type="spellStart"/>
        <w:r w:rsidR="009E3D8A">
          <w:rPr>
            <w:i/>
            <w:iCs/>
            <w:szCs w:val="22"/>
          </w:rPr>
          <w:t>arga</w:t>
        </w:r>
        <w:proofErr w:type="spellEnd"/>
        <w:r w:rsidR="009E3D8A">
          <w:rPr>
            <w:szCs w:val="22"/>
          </w:rPr>
          <w:t>)</w:t>
        </w:r>
      </w:ins>
      <w:ins w:id="4" w:author="Cummings, Shawn" w:date="2025-05-27T11:04:00Z" w16du:dateUtc="2025-05-27T15:04:00Z">
        <w:r w:rsidR="00362D6A">
          <w:rPr>
            <w:szCs w:val="22"/>
          </w:rPr>
          <w:t xml:space="preserve"> while hearing </w:t>
        </w:r>
        <w:del w:id="5" w:author="Jaeger, Florian" w:date="2025-05-27T12:51:00Z" w16du:dateUtc="2025-05-27T16:51:00Z">
          <w:r w:rsidR="00362D6A" w:rsidDel="009E3D8A">
            <w:rPr>
              <w:szCs w:val="22"/>
            </w:rPr>
            <w:delText>a sequence of sounds that may or may not be actually produced by the articulations shown</w:delText>
          </w:r>
        </w:del>
      </w:ins>
      <w:ins w:id="6" w:author="Jaeger, Florian" w:date="2025-05-27T12:52:00Z" w16du:dateUtc="2025-05-27T16:52:00Z">
        <w:r w:rsidR="009E3D8A">
          <w:rPr>
            <w:szCs w:val="22"/>
          </w:rPr>
          <w:t>audio</w:t>
        </w:r>
      </w:ins>
      <w:ins w:id="7" w:author="Jaeger, Florian" w:date="2025-05-27T12:51:00Z" w16du:dateUtc="2025-05-27T16:51:00Z">
        <w:r w:rsidR="009E3D8A">
          <w:rPr>
            <w:szCs w:val="22"/>
          </w:rPr>
          <w:t xml:space="preserve"> that m</w:t>
        </w:r>
      </w:ins>
      <w:ins w:id="8" w:author="Jaeger, Florian" w:date="2025-05-27T12:52:00Z" w16du:dateUtc="2025-05-27T16:52:00Z">
        <w:r w:rsidR="009E3D8A">
          <w:rPr>
            <w:szCs w:val="22"/>
          </w:rPr>
          <w:t>ay or may not be the result of those articulatory movements (</w:t>
        </w:r>
      </w:ins>
      <w:ins w:id="9" w:author="Jaeger, Florian" w:date="2025-05-27T12:57:00Z" w16du:dateUtc="2025-05-27T16:57:00Z">
        <w:r w:rsidR="009E3D8A">
          <w:rPr>
            <w:szCs w:val="22"/>
          </w:rPr>
          <w:t xml:space="preserve">e.g., some acoustic blend of </w:t>
        </w:r>
        <w:proofErr w:type="spellStart"/>
        <w:r w:rsidR="009E3D8A">
          <w:rPr>
            <w:i/>
            <w:iCs/>
            <w:szCs w:val="22"/>
          </w:rPr>
          <w:t>alda</w:t>
        </w:r>
        <w:proofErr w:type="spellEnd"/>
        <w:r w:rsidR="009E3D8A">
          <w:rPr>
            <w:i/>
            <w:iCs/>
            <w:szCs w:val="22"/>
          </w:rPr>
          <w:t xml:space="preserve"> </w:t>
        </w:r>
        <w:r w:rsidR="009E3D8A">
          <w:rPr>
            <w:szCs w:val="22"/>
          </w:rPr>
          <w:t xml:space="preserve">and </w:t>
        </w:r>
        <w:proofErr w:type="spellStart"/>
        <w:r w:rsidR="009E3D8A">
          <w:rPr>
            <w:i/>
            <w:iCs/>
            <w:szCs w:val="22"/>
          </w:rPr>
          <w:t>arga</w:t>
        </w:r>
        <w:proofErr w:type="spellEnd"/>
        <w:r w:rsidR="009E3D8A">
          <w:rPr>
            <w:szCs w:val="22"/>
          </w:rPr>
          <w:t xml:space="preserve"> might be dubbed onto the video for </w:t>
        </w:r>
        <w:proofErr w:type="spellStart"/>
        <w:r w:rsidR="009E3D8A">
          <w:rPr>
            <w:i/>
            <w:iCs/>
            <w:szCs w:val="22"/>
          </w:rPr>
          <w:t>alda</w:t>
        </w:r>
      </w:ins>
      <w:proofErr w:type="spellEnd"/>
      <w:ins w:id="10" w:author="Jaeger, Florian" w:date="2025-05-27T12:53:00Z" w16du:dateUtc="2025-05-27T16:53:00Z">
        <w:r w:rsidR="009E3D8A">
          <w:rPr>
            <w:szCs w:val="22"/>
          </w:rPr>
          <w:t>)</w:t>
        </w:r>
      </w:ins>
      <w:ins w:id="11" w:author="Cummings, Shawn" w:date="2025-05-27T11:04:00Z" w16du:dateUtc="2025-05-27T15:04:00Z">
        <w:r w:rsidR="00362D6A">
          <w:rPr>
            <w:szCs w:val="22"/>
          </w:rPr>
          <w:t xml:space="preserve">. </w:t>
        </w:r>
      </w:ins>
      <w:commentRangeEnd w:id="2"/>
      <w:r w:rsidR="009E3D8A">
        <w:rPr>
          <w:rStyle w:val="CommentReference"/>
        </w:rPr>
        <w:commentReference w:id="2"/>
      </w:r>
      <w:r w:rsidR="009E3D8A">
        <w:rPr>
          <w:szCs w:val="22"/>
        </w:rPr>
        <w:t>T</w:t>
      </w:r>
      <w:r w:rsidR="00362D6A">
        <w:rPr>
          <w:szCs w:val="22"/>
        </w:rPr>
        <w:t xml:space="preserve">hese studies investigate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362D6A">
        <w:rPr>
          <w:szCs w:val="22"/>
        </w:rPr>
        <w:t xml:space="preserve">then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 xml:space="preserve">context should elicit compensation </w:t>
      </w:r>
      <w:proofErr w:type="gramStart"/>
      <w:r w:rsidR="0082234D">
        <w:rPr>
          <w:szCs w:val="22"/>
        </w:rPr>
        <w:t>similar to</w:t>
      </w:r>
      <w:proofErr w:type="gramEnd"/>
      <w:r w:rsidR="0082234D">
        <w:rPr>
          <w:szCs w:val="22"/>
        </w:rPr>
        <w:t xml:space="preserve">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76BED6A5" w:rsidR="004F2343" w:rsidRDefault="00D776B7" w:rsidP="0082234D">
      <w:pPr>
        <w:rPr>
          <w:szCs w:val="22"/>
        </w:rPr>
      </w:pPr>
      <w:r>
        <w:rPr>
          <w:szCs w:val="22"/>
        </w:rPr>
        <w:t xml:space="preserve">Specifically, we simulate a talker whose articulation is organically affected, but </w:t>
      </w:r>
      <w:del w:id="12" w:author="Jaeger, Florian" w:date="2025-05-27T12:55:00Z" w16du:dateUtc="2025-05-27T16:55:00Z">
        <w:r w:rsidDel="009E3D8A">
          <w:rPr>
            <w:szCs w:val="22"/>
          </w:rPr>
          <w:delText xml:space="preserve">by a </w:delText>
        </w:r>
      </w:del>
      <w:r>
        <w:rPr>
          <w:szCs w:val="22"/>
        </w:rPr>
        <w:t xml:space="preserve">crucially </w:t>
      </w:r>
      <w:ins w:id="13" w:author="Jaeger, Florian" w:date="2025-05-27T12:55:00Z" w16du:dateUtc="2025-05-27T16:55:00Z">
        <w:r w:rsidR="009E3D8A">
          <w:rPr>
            <w:szCs w:val="22"/>
          </w:rPr>
          <w:t xml:space="preserve">by a </w:t>
        </w:r>
      </w:ins>
      <w:r w:rsidRPr="009E3D8A">
        <w:rPr>
          <w:i/>
          <w:iCs/>
          <w:szCs w:val="22"/>
          <w:rPrChange w:id="14" w:author="Jaeger, Florian" w:date="2025-05-27T12:55:00Z" w16du:dateUtc="2025-05-27T16:55:00Z">
            <w:rPr>
              <w:szCs w:val="22"/>
            </w:rPr>
          </w:rPrChange>
        </w:rPr>
        <w:t>non</w:t>
      </w:r>
      <w:r>
        <w:rPr>
          <w:szCs w:val="22"/>
        </w:rPr>
        <w:t xml:space="preserve">-phonetic source. </w:t>
      </w:r>
      <w:r w:rsidR="0082234D">
        <w:rPr>
          <w:szCs w:val="22"/>
        </w:rPr>
        <w:t>Consider a talker with a pen in the mouth</w:t>
      </w:r>
      <w:r w:rsidR="00761D40">
        <w:rPr>
          <w:szCs w:val="22"/>
        </w:rPr>
        <w:t xml:space="preserve"> (as in Figure 1</w:t>
      </w:r>
      <w:r w:rsidR="00365632">
        <w:rPr>
          <w:szCs w:val="22"/>
        </w:rPr>
        <w:t xml:space="preserve"> below</w:t>
      </w:r>
      <w:r w:rsidR="00761D40">
        <w:rPr>
          <w:szCs w:val="22"/>
        </w:rPr>
        <w:t>)</w:t>
      </w:r>
      <w:r w:rsidR="0082234D">
        <w:rPr>
          <w:szCs w:val="22"/>
        </w:rPr>
        <w:t>, producing an /s/ or /</w:t>
      </w:r>
      <w:r w:rsidR="0082234D" w:rsidRPr="00ED3418">
        <w:rPr>
          <w:szCs w:val="22"/>
        </w:rPr>
        <w:t>ʃ</w:t>
      </w:r>
      <w:r w:rsidR="0082234D">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sidR="0082234D">
        <w:rPr>
          <w:szCs w:val="22"/>
        </w:rPr>
        <w:t>ion</w:t>
      </w:r>
      <w:r w:rsidR="00914E32" w:rsidRPr="00ED3418">
        <w:rPr>
          <w:szCs w:val="22"/>
        </w:rPr>
        <w:t xml:space="preserve">. The first is to increase the opening of the jaw and size of oral cavity (as the pen prevents the mouth from closing), and the second is to force lip rounding around the protruding end of the pen. As the size </w:t>
      </w:r>
      <w:r w:rsidR="00914E32" w:rsidRPr="00ED3418">
        <w:rPr>
          <w:szCs w:val="22"/>
        </w:rPr>
        <w:lastRenderedPageBreak/>
        <w:t>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rounding is </w:t>
      </w:r>
      <w:r w:rsidR="00365632">
        <w:rPr>
          <w:szCs w:val="22"/>
        </w:rPr>
        <w:t>similarly</w:t>
      </w:r>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one of the primary cues distinguishing </w:t>
      </w:r>
      <w:r w:rsidR="00914E32" w:rsidRPr="00ED3418">
        <w:rPr>
          <w:szCs w:val="22"/>
        </w:rPr>
        <w:t xml:space="preserve">/ʃ/ </w:t>
      </w:r>
      <w:r w:rsidR="00914E32">
        <w:rPr>
          <w:szCs w:val="22"/>
        </w:rPr>
        <w:t xml:space="preserve">from /s/ in English (Jongman, Wayland, &amp; Wong, 2000), </w:t>
      </w:r>
      <w:proofErr w:type="gramStart"/>
      <w:r w:rsidR="00914E32">
        <w:rPr>
          <w:szCs w:val="22"/>
        </w:rPr>
        <w:t>both of these</w:t>
      </w:r>
      <w:proofErr w:type="gramEnd"/>
      <w:r w:rsidR="00914E32">
        <w:rPr>
          <w:szCs w:val="22"/>
        </w:rPr>
        <w:t xml:space="preserv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w:t>
      </w:r>
      <w:proofErr w:type="gramStart"/>
      <w:r w:rsidR="00914E32">
        <w:rPr>
          <w:szCs w:val="22"/>
        </w:rPr>
        <w:t>both of these</w:t>
      </w:r>
      <w:proofErr w:type="gramEnd"/>
      <w:r w:rsidR="00914E32">
        <w:rPr>
          <w:szCs w:val="22"/>
        </w:rPr>
        <w:t xml:space="preserv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2A238D69" w14:textId="6BB3A33D" w:rsidR="003739CC" w:rsidRDefault="00365632" w:rsidP="003739CC">
      <w:pPr>
        <w:rPr>
          <w:szCs w:val="22"/>
        </w:rPr>
      </w:pPr>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Kraljic &amp; Samuel, 2006; Norris et al., 2003)</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proofErr w:type="spellStart"/>
      <w:r w:rsidRPr="002F6364">
        <w:rPr>
          <w:i/>
          <w:iCs/>
          <w:szCs w:val="22"/>
        </w:rPr>
        <w:t>dinoshaur</w:t>
      </w:r>
      <w:proofErr w:type="spellEnd"/>
      <w:r w:rsidR="00EF44A8">
        <w:rPr>
          <w:i/>
          <w:iCs/>
          <w:szCs w:val="22"/>
        </w:rPr>
        <w:t xml:space="preserve">, </w:t>
      </w:r>
      <w:proofErr w:type="spellStart"/>
      <w:r w:rsidR="00EF44A8">
        <w:rPr>
          <w:i/>
          <w:iCs/>
          <w:szCs w:val="22"/>
        </w:rPr>
        <w:t>medishine</w:t>
      </w:r>
      <w:proofErr w:type="spellEnd"/>
      <w:r w:rsidR="00EF44A8">
        <w:rPr>
          <w:i/>
          <w:iCs/>
          <w:szCs w:val="22"/>
        </w:rPr>
        <w:t>, etc.</w:t>
      </w:r>
      <w:r w:rsidR="00CE57F1">
        <w:rPr>
          <w:szCs w:val="22"/>
        </w:rPr>
        <w:t>, in Kraljic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r w:rsidR="003739CC">
        <w:rPr>
          <w:szCs w:val="22"/>
        </w:rPr>
        <w:t xml:space="preserve"> test</w:t>
      </w:r>
      <w:r>
        <w:rPr>
          <w:szCs w:val="22"/>
        </w:rPr>
        <w:t xml:space="preserve"> continuum</w:t>
      </w:r>
      <w:r w:rsidR="007D555D">
        <w:rPr>
          <w:szCs w:val="22"/>
        </w:rPr>
        <w:t xml:space="preserve"> as “s”, suggesting that </w:t>
      </w:r>
      <w:r w:rsidR="003739CC">
        <w:rPr>
          <w:szCs w:val="22"/>
        </w:rPr>
        <w:t xml:space="preserve">exposure shifted or expanded listeners’ </w:t>
      </w:r>
      <w:r w:rsidR="00EF44A8">
        <w:rPr>
          <w:szCs w:val="22"/>
        </w:rPr>
        <w:t>“s” category</w:t>
      </w:r>
      <w:r w:rsidR="003739CC">
        <w:rPr>
          <w:szCs w:val="22"/>
        </w:rPr>
        <w:t xml:space="preserve"> (Kleinschmidt &amp; Jaeger, 2015; Cummings &amp; Theodore, 2023)</w:t>
      </w:r>
      <w:r>
        <w:rPr>
          <w:szCs w:val="22"/>
        </w:rPr>
        <w:t>.</w:t>
      </w:r>
      <w:r w:rsidR="00EF44A8">
        <w:rPr>
          <w:szCs w:val="22"/>
        </w:rPr>
        <w:t xml:space="preserve"> </w:t>
      </w:r>
    </w:p>
    <w:p w14:paraId="296EA980" w14:textId="3B90A63E" w:rsidR="00365632" w:rsidRDefault="003739CC" w:rsidP="000D47E9">
      <w:pPr>
        <w:rPr>
          <w:szCs w:val="22"/>
        </w:rPr>
      </w:pPr>
      <w:r>
        <w:rPr>
          <w:szCs w:val="22"/>
        </w:rPr>
        <w:t>One influential finding in this line of work is o</w:t>
      </w:r>
      <w:r w:rsidR="00320260">
        <w:rPr>
          <w:szCs w:val="22"/>
        </w:rPr>
        <w:t>f direct relevance to the present study</w:t>
      </w:r>
      <w:r>
        <w:rPr>
          <w:szCs w:val="22"/>
        </w:rPr>
        <w:t>:</w:t>
      </w:r>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r w:rsidR="006340B7">
        <w:rPr>
          <w:szCs w:val="22"/>
        </w:rPr>
        <w:t xml:space="preserve">Kraljic et al., 2008; Kraljic &amp; Samuel, 2011; Liu &amp; Jaeger, 2018). </w:t>
      </w:r>
      <w:r w:rsidR="000D47E9">
        <w:rPr>
          <w:szCs w:val="22"/>
        </w:rPr>
        <w:t>Why this happens has</w:t>
      </w:r>
      <w:r w:rsidR="002F1F08">
        <w:rPr>
          <w:szCs w:val="22"/>
        </w:rPr>
        <w:t xml:space="preserve"> remained a matter of theoretical </w:t>
      </w:r>
      <w:proofErr w:type="gramStart"/>
      <w:r w:rsidR="002F1F08">
        <w:rPr>
          <w:szCs w:val="22"/>
        </w:rPr>
        <w:t>debate, and</w:t>
      </w:r>
      <w:proofErr w:type="gramEnd"/>
      <w:r w:rsidR="002F1F08">
        <w:rPr>
          <w:szCs w:val="22"/>
        </w:rPr>
        <w:t xml:space="preserve"> competing proposals appeal to different</w:t>
      </w:r>
      <w:r w:rsidR="006340B7">
        <w:rPr>
          <w:szCs w:val="22"/>
        </w:rPr>
        <w:t xml:space="preserve"> learning and memory</w:t>
      </w:r>
      <w:r w:rsidR="002F1F08">
        <w:rPr>
          <w:szCs w:val="22"/>
        </w:rPr>
        <w:t xml:space="preserve"> mechanisms</w:t>
      </w:r>
      <w:r w:rsidR="00A209A8">
        <w:rPr>
          <w:szCs w:val="22"/>
        </w:rPr>
        <w:t xml:space="preserve">. </w:t>
      </w:r>
      <w:r w:rsidR="002F1F08">
        <w:rPr>
          <w:szCs w:val="22"/>
        </w:rPr>
        <w:t xml:space="preserve">For instance, one </w:t>
      </w:r>
      <w:r w:rsidR="002F1F08">
        <w:rPr>
          <w:szCs w:val="22"/>
        </w:rPr>
        <w:lastRenderedPageBreak/>
        <w:t>hypothesis holds that listeners store audio-visual ex</w:t>
      </w:r>
      <w:r>
        <w:rPr>
          <w:szCs w:val="22"/>
        </w:rPr>
        <w:t>e</w:t>
      </w:r>
      <w:r w:rsidR="002F1F08">
        <w:rPr>
          <w:szCs w:val="22"/>
        </w:rPr>
        <w:t xml:space="preserve">mplars </w:t>
      </w:r>
      <w:r>
        <w:rPr>
          <w:szCs w:val="22"/>
        </w:rPr>
        <w:t xml:space="preserve">of the talker </w:t>
      </w:r>
      <w:r w:rsidR="002F1F08">
        <w:rPr>
          <w:szCs w:val="22"/>
        </w:rPr>
        <w:t xml:space="preserve">with the pen in the mouth separately from </w:t>
      </w:r>
      <w:r>
        <w:rPr>
          <w:szCs w:val="22"/>
        </w:rPr>
        <w:t>audio-visual exemplars with the pen in the hand, and that only the latter type of exemplars affects listeners’ responses during the audio-only test phase (</w:t>
      </w:r>
      <w:r w:rsidR="002F1F08">
        <w:rPr>
          <w:szCs w:val="22"/>
        </w:rPr>
        <w:t>Kraljic &amp; Samuel, 20</w:t>
      </w:r>
      <w:r>
        <w:rPr>
          <w:szCs w:val="22"/>
        </w:rPr>
        <w:t>11). This is where the present study potentially becomes relevant: if</w:t>
      </w:r>
      <w:r w:rsidR="00A209A8">
        <w:rPr>
          <w:szCs w:val="22"/>
        </w:rPr>
        <w:t xml:space="preserve"> the pen in the mouth affects </w:t>
      </w:r>
      <w:r w:rsidR="00CE57F1" w:rsidRPr="006B43C3">
        <w:rPr>
          <w:i/>
          <w:iCs/>
          <w:szCs w:val="22"/>
        </w:rPr>
        <w:t>perception</w:t>
      </w:r>
      <w:r w:rsidR="00CE57F1">
        <w:rPr>
          <w:szCs w:val="22"/>
        </w:rPr>
        <w:t xml:space="preserve"> </w:t>
      </w:r>
      <w:r>
        <w:rPr>
          <w:szCs w:val="22"/>
        </w:rPr>
        <w:t>(</w:t>
      </w:r>
      <w:r w:rsidR="00A209A8">
        <w:rPr>
          <w:szCs w:val="22"/>
        </w:rPr>
        <w:t>through compensation</w:t>
      </w:r>
      <w:r>
        <w:rPr>
          <w:szCs w:val="22"/>
        </w:rPr>
        <w:t>)</w:t>
      </w:r>
      <w:r w:rsidR="00CE57F1">
        <w:rPr>
          <w:szCs w:val="22"/>
        </w:rPr>
        <w:t xml:space="preserve">—as we test here—this would potentially preempt the need to appeal to </w:t>
      </w:r>
      <w:r w:rsidR="00CE57F1" w:rsidRPr="001D0A8D">
        <w:rPr>
          <w:i/>
          <w:iCs/>
          <w:szCs w:val="22"/>
        </w:rPr>
        <w:t>learning</w:t>
      </w:r>
      <w:r w:rsidR="00CE57F1">
        <w:rPr>
          <w:szCs w:val="22"/>
        </w:rPr>
        <w:t xml:space="preserve"> or </w:t>
      </w:r>
      <w:r w:rsidR="00CE57F1" w:rsidRPr="001D0A8D">
        <w:rPr>
          <w:i/>
          <w:iCs/>
          <w:szCs w:val="22"/>
        </w:rPr>
        <w:t>memory</w:t>
      </w:r>
      <w:r w:rsidR="00CE57F1">
        <w:rPr>
          <w:szCs w:val="22"/>
        </w:rPr>
        <w:t xml:space="preserve"> to explain the</w:t>
      </w:r>
      <w:r w:rsidR="00A209A8">
        <w:rPr>
          <w:szCs w:val="22"/>
        </w:rPr>
        <w:t xml:space="preserve"> blocking of recalibration.</w:t>
      </w:r>
      <w:r w:rsidR="00CE57F1">
        <w:rPr>
          <w:szCs w:val="22"/>
        </w:rPr>
        <w:t xml:space="preserve"> </w:t>
      </w:r>
      <w:r w:rsidR="000D47E9">
        <w:rPr>
          <w:szCs w:val="22"/>
        </w:rPr>
        <w:t>We return to this point in the general discussion, where we also clarify why the design of perceptual recalibration experiments is not suited (and, of course, was never meant) to address questions about compensation.</w:t>
      </w:r>
    </w:p>
    <w:p w14:paraId="36898DA0" w14:textId="108B5BCC" w:rsidR="00E80486" w:rsidRPr="004C54B1" w:rsidRDefault="00E80486" w:rsidP="00102065">
      <w:pPr>
        <w:pStyle w:val="Heading1"/>
        <w:rPr>
          <w:szCs w:val="22"/>
        </w:rPr>
      </w:pPr>
      <w:r w:rsidRPr="00E80486">
        <w:rPr>
          <w:sz w:val="22"/>
          <w:szCs w:val="22"/>
        </w:rPr>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6" w:history="1">
        <w:r w:rsidR="009C7B76" w:rsidRPr="001128D2">
          <w:rPr>
            <w:rStyle w:val="Hyperlink"/>
            <w:szCs w:val="22"/>
          </w:rPr>
          <w:t>https://sites.google.com/view/causal-inference-in-speech/urls-to-our-experiment</w:t>
        </w:r>
      </w:hyperlink>
      <w:r w:rsidR="009C7B76">
        <w:rPr>
          <w:szCs w:val="22"/>
        </w:rPr>
        <w:t xml:space="preserve">. </w:t>
      </w:r>
    </w:p>
    <w:p w14:paraId="13B5C1F7" w14:textId="43D3D669"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r w:rsidR="00A209A8" w:rsidRPr="006B43C3">
        <w:rPr>
          <w:szCs w:val="22"/>
        </w:rPr>
        <w:t xml:space="preserve">larger </w:t>
      </w:r>
      <w:r w:rsidR="00884ED8" w:rsidRPr="00A209A8">
        <w:rPr>
          <w:szCs w:val="22"/>
        </w:rPr>
        <w:t xml:space="preserve">project to </w:t>
      </w:r>
      <w:r w:rsidR="00A209A8">
        <w:rPr>
          <w:szCs w:val="22"/>
        </w:rPr>
        <w:t xml:space="preserve">distinguish between competing explanations for the </w:t>
      </w:r>
      <w:r w:rsidR="003D603C">
        <w:rPr>
          <w:szCs w:val="22"/>
        </w:rPr>
        <w:t>blocking of perceptual recalibration when the talker has a pen in the mouth during the shifted pronunciations (e.g., Kraljic et al., 2008), as described above</w:t>
      </w:r>
      <w:r w:rsidR="00884ED8" w:rsidRPr="00A209A8">
        <w:rPr>
          <w:szCs w:val="22"/>
        </w:rPr>
        <w:t>. Th</w:t>
      </w:r>
      <w:r w:rsidR="003D603C">
        <w:rPr>
          <w:szCs w:val="22"/>
        </w:rPr>
        <w:t>is larger</w:t>
      </w:r>
      <w:r w:rsidR="00884ED8" w:rsidRPr="00A209A8">
        <w:rPr>
          <w:szCs w:val="22"/>
        </w:rPr>
        <w:t xml:space="preserve"> project seeks to understand how such </w:t>
      </w:r>
      <w:r w:rsidR="00884ED8" w:rsidRPr="00A209A8">
        <w:rPr>
          <w:szCs w:val="22"/>
        </w:rPr>
        <w:lastRenderedPageBreak/>
        <w:t>incidental causes affect listeners’ interpretation of the acoustic input (1) in the moment (‘processing’ / ‘perception’)</w:t>
      </w:r>
      <w:r w:rsidR="003D603C">
        <w:rPr>
          <w:szCs w:val="22"/>
        </w:rPr>
        <w:t>—the question addressed here—</w:t>
      </w:r>
      <w:r w:rsidR="00884ED8" w:rsidRPr="00A209A8">
        <w:rPr>
          <w:szCs w:val="22"/>
        </w:rPr>
        <w:t>and (2) beyond the moment during processing of subsequent input from the same talker (‘adaptation’ / ‘perceptual learning’</w:t>
      </w:r>
      <w:r w:rsidR="003D603C">
        <w:rPr>
          <w:szCs w:val="22"/>
        </w:rPr>
        <w:t>; building on the seminal work of Kraljic et al., 2008).</w:t>
      </w:r>
      <w:r w:rsidR="00884ED8">
        <w:rPr>
          <w:szCs w:val="22"/>
        </w:rPr>
        <w:t xml:space="preserve"> </w:t>
      </w:r>
      <w:r w:rsidR="003D603C">
        <w:rPr>
          <w:szCs w:val="22"/>
        </w:rPr>
        <w:t>Where our design decision</w:t>
      </w:r>
      <w:r w:rsidR="00540004">
        <w:rPr>
          <w:szCs w:val="22"/>
        </w:rPr>
        <w:t>s</w:t>
      </w:r>
      <w:r w:rsidR="003D603C">
        <w:rPr>
          <w:szCs w:val="22"/>
        </w:rPr>
        <w:t xml:space="preserve"> for the present work were motivated by the goal to ultimately also address question (2), </w:t>
      </w:r>
      <w:r w:rsidR="00884ED8">
        <w:rPr>
          <w:szCs w:val="22"/>
        </w:rPr>
        <w:t>we mention so</w:t>
      </w:r>
      <w:r w:rsidR="003D603C">
        <w:rPr>
          <w:szCs w:val="22"/>
        </w:rPr>
        <w:t xml:space="preserve"> below</w:t>
      </w:r>
      <w:r w:rsidR="00884ED8">
        <w:rPr>
          <w:szCs w:val="22"/>
        </w:rPr>
        <w:t>.</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information here. All demographic categories were based 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proofErr w:type="gramStart"/>
      <w:r w:rsidRPr="00840537">
        <w:t>With regard to</w:t>
      </w:r>
      <w:proofErr w:type="gramEnd"/>
      <w:r w:rsidRPr="00840537">
        <w:t xml:space="preserve">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xml:space="preserve">% declined to report. </w:t>
      </w:r>
      <w:proofErr w:type="gramStart"/>
      <w:r w:rsidRPr="00840537">
        <w:t>With</w:t>
      </w:r>
      <w:r>
        <w:t xml:space="preserve"> </w:t>
      </w:r>
      <w:r w:rsidRPr="00840537">
        <w:t>regard to</w:t>
      </w:r>
      <w:proofErr w:type="gramEnd"/>
      <w:r w:rsidRPr="00840537">
        <w:t xml:space="preserve">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 xml:space="preserve">American Indian/Alaska Native or Native Hawaiian or </w:t>
      </w:r>
      <w:proofErr w:type="gramStart"/>
      <w:r w:rsidRPr="00840537">
        <w:t>other</w:t>
      </w:r>
      <w:proofErr w:type="gramEnd"/>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5BF90D20"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 xml:space="preserve">Participants were presented </w:t>
      </w:r>
      <w:r w:rsidR="00D776B7">
        <w:rPr>
          <w:szCs w:val="22"/>
        </w:rPr>
        <w:t xml:space="preserve">with </w:t>
      </w:r>
      <w:r w:rsidR="00A303DD" w:rsidRPr="00ED3418">
        <w:rPr>
          <w:szCs w:val="22"/>
        </w:rPr>
        <w:t xml:space="preserve">audiovisual speech </w:t>
      </w:r>
      <w:r w:rsidR="00A303DD" w:rsidRPr="00ED3418">
        <w:rPr>
          <w:szCs w:val="22"/>
        </w:rPr>
        <w:lastRenderedPageBreak/>
        <w:t>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524A10" w:rsidRPr="00ED3418">
        <w:rPr>
          <w:szCs w:val="22"/>
        </w:rPr>
        <w:t xml:space="preserve">Figure </w:t>
      </w:r>
      <w:r w:rsidR="00524A10">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w:t>
      </w:r>
      <w:r w:rsidR="00B46D10">
        <w:rPr>
          <w:rStyle w:val="FootnoteReference"/>
          <w:szCs w:val="22"/>
        </w:rPr>
        <w:footnoteReference w:id="3"/>
      </w:r>
      <w:r w:rsidR="00634F96" w:rsidRPr="00ED3418">
        <w:rPr>
          <w:szCs w:val="22"/>
        </w:rPr>
        <w:t xml:space="preserve"> Participants performed a</w:t>
      </w:r>
      <w:r w:rsidR="00D776B7">
        <w:rPr>
          <w:szCs w:val="22"/>
        </w:rPr>
        <w:t xml:space="preserve"> two-alternative forced choice</w:t>
      </w:r>
      <w:r w:rsidR="00634F96" w:rsidRPr="00ED3418">
        <w:rPr>
          <w:szCs w:val="22"/>
        </w:rPr>
        <w:t xml:space="preserve"> identification (categorization) task</w:t>
      </w:r>
      <w:r w:rsidR="000079D6" w:rsidRPr="00ED3418">
        <w:rPr>
          <w:szCs w:val="22"/>
        </w:rPr>
        <w:t xml:space="preserve">, answering whether they </w:t>
      </w:r>
      <w:r w:rsidR="00B46D10">
        <w:rPr>
          <w:noProof/>
        </w:rPr>
        <w:drawing>
          <wp:anchor distT="0" distB="0" distL="114300" distR="114300" simplePos="0" relativeHeight="251671552" behindDoc="0" locked="0" layoutInCell="1" allowOverlap="1" wp14:anchorId="5DBEF848" wp14:editId="081CC111">
            <wp:simplePos x="0" y="0"/>
            <wp:positionH relativeFrom="margin">
              <wp:posOffset>0</wp:posOffset>
            </wp:positionH>
            <wp:positionV relativeFrom="paragraph">
              <wp:posOffset>336973</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2413000"/>
                    </a:xfrm>
                    <a:prstGeom prst="rect">
                      <a:avLst/>
                    </a:prstGeom>
                  </pic:spPr>
                </pic:pic>
              </a:graphicData>
            </a:graphic>
          </wp:anchor>
        </w:drawing>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25E8D672" w:rsidR="000758F1" w:rsidRPr="00ED3418" w:rsidRDefault="00A303DD" w:rsidP="00634F96">
      <w:pPr>
        <w:pStyle w:val="Caption"/>
        <w:rPr>
          <w:szCs w:val="22"/>
        </w:rPr>
      </w:pPr>
      <w:bookmarkStart w:id="15"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524A10">
        <w:rPr>
          <w:noProof/>
          <w:szCs w:val="22"/>
        </w:rPr>
        <w:t>1</w:t>
      </w:r>
      <w:r w:rsidR="002A2426" w:rsidRPr="00ED3418">
        <w:rPr>
          <w:noProof/>
          <w:szCs w:val="22"/>
        </w:rPr>
        <w:fldChar w:fldCharType="end"/>
      </w:r>
      <w:bookmarkEnd w:id="15"/>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r w:rsidR="00C45DB8">
        <w:rPr>
          <w:szCs w:val="22"/>
        </w:rPr>
        <w:t>audiovisual</w:t>
      </w:r>
      <w:r w:rsidRPr="00ED3418">
        <w:rPr>
          <w:szCs w:val="22"/>
        </w:rPr>
        <w:t xml:space="preserve">ly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 xml:space="preserve">The use of audiovisual stimuli comes with unique challenges. While our goal was to investigate how the presence of the pen affects the perception of the acoustic input, the use of audiovisual stimuli entails </w:t>
      </w:r>
      <w:proofErr w:type="gramStart"/>
      <w:r w:rsidRPr="00ED3418">
        <w:rPr>
          <w:szCs w:val="22"/>
        </w:rPr>
        <w:t>that participants</w:t>
      </w:r>
      <w:proofErr w:type="gramEnd"/>
      <w:r w:rsidRPr="00ED3418">
        <w:rPr>
          <w:szCs w:val="22"/>
        </w:rPr>
        <w:t xml:space="preserve"> also had access to visual cues to the /s/-/ʃ/ contrast</w:t>
      </w:r>
      <w:r w:rsidR="00982723" w:rsidRPr="00ED3418">
        <w:rPr>
          <w:szCs w:val="22"/>
        </w:rPr>
        <w:t>, such as lip-rounding (</w:t>
      </w:r>
      <w:r w:rsidR="001329E0" w:rsidRPr="001329E0">
        <w:rPr>
          <w:szCs w:val="22"/>
        </w:rPr>
        <w:t xml:space="preserve">Proctor, Shadle,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 xml:space="preserve">integrate </w:t>
      </w:r>
      <w:r w:rsidR="00620763" w:rsidRPr="00ED3418">
        <w:rPr>
          <w:szCs w:val="22"/>
        </w:rPr>
        <w:lastRenderedPageBreak/>
        <w:t>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w:t>
      </w:r>
      <w:proofErr w:type="gramStart"/>
      <w:r w:rsidR="00EE67E0" w:rsidRPr="00ED3418">
        <w:rPr>
          <w:szCs w:val="22"/>
        </w:rPr>
        <w:t>similar to</w:t>
      </w:r>
      <w:proofErr w:type="gramEnd"/>
      <w:r w:rsidR="00EE67E0" w:rsidRPr="00ED3418">
        <w:rPr>
          <w:szCs w:val="22"/>
        </w:rPr>
        <w:t xml:space="preserve">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 xml:space="preserve">participants were recruited under Protocol 00045955 approved by the Research </w:t>
      </w:r>
      <w:r w:rsidR="007D2F86" w:rsidRPr="007D2F86">
        <w:rPr>
          <w:szCs w:val="22"/>
        </w:rPr>
        <w:lastRenderedPageBreak/>
        <w:t>Subjects Review Board at the University of Rochester.</w:t>
      </w:r>
    </w:p>
    <w:p w14:paraId="2C3972DC" w14:textId="6B0FBE52" w:rsidR="001E0131" w:rsidRPr="00257EBB" w:rsidRDefault="00620763" w:rsidP="00FF0CC5">
      <w:pPr>
        <w:widowControl/>
        <w:autoSpaceDE/>
        <w:autoSpaceDN/>
        <w:adjustRightInd/>
        <w:jc w:val="left"/>
        <w:rPr>
          <w:i/>
          <w:iCs/>
          <w:color w:val="000000" w:themeColor="text1"/>
          <w:szCs w:val="18"/>
        </w:rPr>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524A10">
        <w:t xml:space="preserve">Table </w:t>
      </w:r>
      <w:r w:rsidR="00524A10">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19BAE52C" w14:textId="77777777" w:rsidR="00FF0CC5"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w:t>
      </w:r>
      <w:r w:rsidR="00620763" w:rsidRPr="00ED3418">
        <w:rPr>
          <w:szCs w:val="22"/>
        </w:rPr>
        <w:lastRenderedPageBreak/>
        <w:t xml:space="preserve">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p>
    <w:p w14:paraId="6FA3B60B" w14:textId="06A7E8F0" w:rsidR="003744A9" w:rsidRDefault="00FF0CC5" w:rsidP="003E79A6">
      <w:pPr>
        <w:rPr>
          <w:szCs w:val="22"/>
        </w:rPr>
      </w:pPr>
      <w:r>
        <w:rPr>
          <w:szCs w:val="22"/>
        </w:rPr>
        <w:t>This goal resulted</w:t>
      </w:r>
      <w:r w:rsidR="001D649A">
        <w:rPr>
          <w:szCs w:val="22"/>
        </w:rPr>
        <w:t xml:space="preserve"> in</w:t>
      </w:r>
      <w:r>
        <w:rPr>
          <w:szCs w:val="22"/>
        </w:rPr>
        <w:t xml:space="preserve"> three very similar experiments</w:t>
      </w:r>
      <w:r w:rsidR="001D649A">
        <w:rPr>
          <w:szCs w:val="22"/>
        </w:rPr>
        <w:t xml:space="preserve"> </w:t>
      </w:r>
      <w:r>
        <w:rPr>
          <w:szCs w:val="22"/>
        </w:rPr>
        <w:t>(</w:t>
      </w:r>
      <w:r w:rsidR="001D649A">
        <w:rPr>
          <w:szCs w:val="22"/>
        </w:rPr>
        <w:t>Experiments 1a-c</w:t>
      </w:r>
      <w:r>
        <w:rPr>
          <w:szCs w:val="22"/>
        </w:rPr>
        <w:t>)</w:t>
      </w:r>
      <w:r w:rsidR="001D649A">
        <w:rPr>
          <w:szCs w:val="22"/>
        </w:rPr>
        <w:t xml:space="preserve">, which differ </w:t>
      </w:r>
      <w:r>
        <w:rPr>
          <w:szCs w:val="22"/>
        </w:rPr>
        <w:t xml:space="preserve">only </w:t>
      </w:r>
      <w:r w:rsidR="001D649A">
        <w:rPr>
          <w:szCs w:val="22"/>
        </w:rPr>
        <w:t xml:space="preserve">in the </w:t>
      </w:r>
      <w:r w:rsidR="00BA5C7C" w:rsidRPr="00ED3418">
        <w:rPr>
          <w:szCs w:val="22"/>
        </w:rPr>
        <w:t>six</w:t>
      </w:r>
      <w:r w:rsidR="001D649A">
        <w:rPr>
          <w:szCs w:val="22"/>
        </w:rPr>
        <w:t xml:space="preserve"> selected</w:t>
      </w:r>
      <w:r w:rsidR="00BA5C7C" w:rsidRPr="00ED3418">
        <w:rPr>
          <w:szCs w:val="22"/>
        </w:rPr>
        <w:t xml:space="preserve"> acoustic continuum steps</w:t>
      </w:r>
      <w:r>
        <w:rPr>
          <w:szCs w:val="22"/>
        </w:rPr>
        <w:t>, as well as some aspects of the exit survey described later</w:t>
      </w:r>
      <w:r w:rsidR="003744A9">
        <w:rPr>
          <w:szCs w:val="22"/>
        </w:rPr>
        <w:t xml:space="preserve"> (for details, see SI)</w:t>
      </w:r>
      <w:r w:rsidR="00BA5C7C" w:rsidRPr="00ED3418">
        <w:rPr>
          <w:szCs w:val="22"/>
        </w:rPr>
        <w:t>.</w:t>
      </w:r>
      <w:r w:rsidR="000279B8">
        <w:rPr>
          <w:szCs w:val="22"/>
        </w:rPr>
        <w:t xml:space="preserve"> </w:t>
      </w:r>
      <w:r w:rsidR="003744A9">
        <w:rPr>
          <w:szCs w:val="22"/>
        </w:rPr>
        <w:t>When we present the results from each experiment below, we include visualizations of the continuum steps that were included. This demonstrates that Experiment 1c achieved the intended placement of continuum steps, while also allowing us to test whether the effects of the pen are robust to the specific continuum steps chosen (i.e., whether the effects held across Experiments 1a-c).</w:t>
      </w:r>
    </w:p>
    <w:p w14:paraId="23005DEB" w14:textId="2B451085" w:rsidR="00620763" w:rsidRPr="007178C3" w:rsidRDefault="00620763" w:rsidP="003744A9">
      <w:pPr>
        <w:rPr>
          <w:szCs w:val="22"/>
        </w:rPr>
      </w:pPr>
      <w:r w:rsidRPr="003744A9">
        <w:rPr>
          <w:i/>
          <w:iCs/>
          <w:szCs w:val="22"/>
        </w:rPr>
        <w:t>Video recordings</w:t>
      </w:r>
      <w:r w:rsidR="00801CA0" w:rsidRPr="003744A9">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w:t>
      </w:r>
      <w:proofErr w:type="gramStart"/>
      <w:r w:rsidRPr="00ED3418">
        <w:rPr>
          <w:szCs w:val="22"/>
        </w:rPr>
        <w:t xml:space="preserve">similar </w:t>
      </w:r>
      <w:r w:rsidR="002D3F41">
        <w:rPr>
          <w:szCs w:val="22"/>
        </w:rPr>
        <w:t>to</w:t>
      </w:r>
      <w:proofErr w:type="gramEnd"/>
      <w:r w:rsidR="002D3F41">
        <w:rPr>
          <w:szCs w:val="22"/>
        </w:rPr>
        <w:t xml:space="preserve">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41B2C02E" w:rsidR="00620763" w:rsidRPr="00ED3418" w:rsidRDefault="00620763" w:rsidP="0088574B">
      <w:pPr>
        <w:rPr>
          <w:szCs w:val="22"/>
        </w:rPr>
      </w:pPr>
      <w:r w:rsidRPr="00ED3418">
        <w:rPr>
          <w:szCs w:val="22"/>
        </w:rPr>
        <w:lastRenderedPageBreak/>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he presence of a visual 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w:t>
      </w:r>
      <w:proofErr w:type="gramStart"/>
      <w:r w:rsidRPr="00ED3418">
        <w:rPr>
          <w:szCs w:val="22"/>
        </w:rPr>
        <w:t>in order to</w:t>
      </w:r>
      <w:proofErr w:type="gramEnd"/>
      <w:r w:rsidRPr="00ED3418">
        <w:rPr>
          <w:szCs w:val="22"/>
        </w:rPr>
        <w:t xml:space="preserve">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6D6D81F2" w:rsidR="00306C5A" w:rsidRPr="00597B2E" w:rsidRDefault="00620763" w:rsidP="00BB184F">
      <w:pPr>
        <w:rPr>
          <w:szCs w:val="22"/>
        </w:rPr>
      </w:pPr>
      <w:r w:rsidRPr="00ED3418">
        <w:rPr>
          <w:szCs w:val="22"/>
        </w:rPr>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w:t>
      </w:r>
      <w:proofErr w:type="gramStart"/>
      <w:r w:rsidRPr="00ED3418">
        <w:rPr>
          <w:szCs w:val="22"/>
        </w:rPr>
        <w:t>actually contained</w:t>
      </w:r>
      <w:proofErr w:type="gramEnd"/>
      <w:r w:rsidRPr="00ED3418">
        <w:rPr>
          <w:szCs w:val="22"/>
        </w:rPr>
        <w:t xml:space="preserve"> a white dot. Participants then completed 72 trials of a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22E79611" w:rsidR="00620763" w:rsidRPr="00ED3418" w:rsidRDefault="00620763" w:rsidP="00634F96">
      <w:pPr>
        <w:rPr>
          <w:szCs w:val="22"/>
        </w:rPr>
      </w:pPr>
      <w:r w:rsidRPr="00ED3418">
        <w:rPr>
          <w:szCs w:val="22"/>
        </w:rPr>
        <w:t xml:space="preserve">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within each block. Each block further fully crossed the two pen locations (pen in hand vs. mouth) </w:t>
      </w:r>
      <w:r w:rsidRPr="00ED3418">
        <w:rPr>
          <w:szCs w:val="22"/>
        </w:rPr>
        <w:lastRenderedPageBreak/>
        <w:t>with the two visual bias conditions (/s/ vs. /</w:t>
      </w:r>
      <w:r w:rsidR="00F3028E" w:rsidRPr="00ED3418">
        <w:rPr>
          <w:szCs w:val="22"/>
        </w:rPr>
        <w:t>ʃ</w:t>
      </w:r>
      <w:r w:rsidRPr="00ED3418">
        <w:rPr>
          <w:szCs w:val="22"/>
        </w:rPr>
        <w:t xml:space="preserve">/), resulting in 3 video items each for each of these four conditions. Each block of 12 stimuli further consisted of two instances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w:t>
      </w:r>
      <w:r w:rsidR="00B82618">
        <w:rPr>
          <w:szCs w:val="22"/>
        </w:rPr>
        <w:t>,</w:t>
      </w:r>
      <w:r w:rsidRPr="00ED3418">
        <w:rPr>
          <w:szCs w:val="22"/>
        </w:rPr>
        <w:t xml:space="preserve">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76FB83D7"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reported to not have used headphones</w:t>
      </w:r>
      <w:ins w:id="16" w:author="Jaeger, Florian" w:date="2025-05-27T13:02:00Z" w16du:dateUtc="2025-05-27T17:02:00Z">
        <w:r w:rsidR="0096094E">
          <w:rPr>
            <w:szCs w:val="22"/>
          </w:rPr>
          <w:t xml:space="preserve"> or otherwise did not follow instruction</w:t>
        </w:r>
      </w:ins>
      <w:r w:rsidR="00E44892">
        <w:rPr>
          <w:szCs w:val="22"/>
        </w:rPr>
        <w:t xml:space="preserve">,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r w:rsidR="00603F63">
        <w:rPr>
          <w:szCs w:val="22"/>
        </w:rPr>
        <w:t xml:space="preserve"> (participant’s mean log-transformed RT outside of 3 SD of mean of participant means)</w:t>
      </w:r>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603F63">
        <w:rPr>
          <w:szCs w:val="22"/>
        </w:rPr>
        <w:t>.</w:t>
      </w:r>
      <w:r w:rsidR="00426F2A">
        <w:rPr>
          <w:rStyle w:val="FootnoteReference"/>
          <w:szCs w:val="22"/>
        </w:rPr>
        <w:footnoteReference w:id="5"/>
      </w:r>
      <w:r w:rsidR="002543FE">
        <w:rPr>
          <w:szCs w:val="22"/>
        </w:rPr>
        <w:t xml:space="preserve"> </w:t>
      </w:r>
    </w:p>
    <w:p w14:paraId="49841C42" w14:textId="2B491AE6" w:rsidR="00BA6644" w:rsidRDefault="005A63E5" w:rsidP="00921024">
      <w:pPr>
        <w:rPr>
          <w:szCs w:val="22"/>
        </w:rPr>
      </w:pPr>
      <w:r>
        <w:rPr>
          <w:szCs w:val="22"/>
        </w:rPr>
        <w:lastRenderedPageBreak/>
        <w:fldChar w:fldCharType="begin"/>
      </w:r>
      <w:r>
        <w:rPr>
          <w:szCs w:val="22"/>
        </w:rPr>
        <w:instrText xml:space="preserve"> REF _Ref136088042 \h </w:instrText>
      </w:r>
      <w:r>
        <w:rPr>
          <w:szCs w:val="22"/>
        </w:rPr>
      </w:r>
      <w:r>
        <w:rPr>
          <w:szCs w:val="22"/>
        </w:rPr>
        <w:fldChar w:fldCharType="separate"/>
      </w:r>
      <w:r w:rsidR="00524A10">
        <w:t xml:space="preserve">Table </w:t>
      </w:r>
      <w:r w:rsidR="00524A10">
        <w:rPr>
          <w:noProof/>
        </w:rPr>
        <w:t>1</w:t>
      </w:r>
      <w:r>
        <w:rPr>
          <w:szCs w:val="22"/>
        </w:rPr>
        <w:fldChar w:fldCharType="end"/>
      </w:r>
      <w:r>
        <w:rPr>
          <w:szCs w:val="22"/>
        </w:rPr>
        <w:t xml:space="preserve"> summarizes the </w:t>
      </w:r>
      <w:r w:rsidR="00921024">
        <w:rPr>
          <w:szCs w:val="22"/>
        </w:rPr>
        <w:t xml:space="preserve">participant </w:t>
      </w:r>
      <w:r>
        <w:rPr>
          <w:szCs w:val="22"/>
        </w:rPr>
        <w:t xml:space="preserve">exclusions for all experiments. </w:t>
      </w:r>
      <w:r w:rsidR="00C310F4">
        <w:rPr>
          <w:szCs w:val="22"/>
        </w:rPr>
        <w:t xml:space="preserve">After participant exclusions, </w:t>
      </w:r>
      <w:r w:rsidR="000843FC">
        <w:rPr>
          <w:szCs w:val="22"/>
        </w:rPr>
        <w:t xml:space="preserve">we applied trial-level exclusions. </w:t>
      </w:r>
      <w:r w:rsidR="00921024">
        <w:rPr>
          <w:szCs w:val="22"/>
        </w:rPr>
        <w:t>For Experiments 1a-c, w</w:t>
      </w:r>
      <w:r w:rsidR="000843FC">
        <w:rPr>
          <w:szCs w:val="22"/>
        </w:rPr>
        <w:t xml:space="preserve">e excluded </w:t>
      </w:r>
      <w:r w:rsidR="00BA6644">
        <w:rPr>
          <w:szCs w:val="22"/>
        </w:rPr>
        <w:t>85</w:t>
      </w:r>
      <w:r w:rsidR="00C310F4" w:rsidRPr="00C310F4">
        <w:rPr>
          <w:szCs w:val="22"/>
        </w:rPr>
        <w:t xml:space="preserve"> </w:t>
      </w:r>
      <w:r w:rsidR="00C310F4">
        <w:rPr>
          <w:szCs w:val="22"/>
        </w:rPr>
        <w:t xml:space="preserve">trials </w:t>
      </w:r>
      <w:r w:rsidR="00C310F4" w:rsidRPr="00C310F4">
        <w:rPr>
          <w:szCs w:val="22"/>
        </w:rPr>
        <w:t>(0.</w:t>
      </w:r>
      <w:r w:rsidR="00BA6644">
        <w:rPr>
          <w:szCs w:val="22"/>
        </w:rPr>
        <w:t>8</w:t>
      </w:r>
      <w:r w:rsidR="00C310F4" w:rsidRPr="00C310F4">
        <w:rPr>
          <w:szCs w:val="22"/>
        </w:rPr>
        <w:t>%)</w:t>
      </w:r>
      <w:r w:rsidR="00C310F4">
        <w:rPr>
          <w:szCs w:val="22"/>
        </w:rPr>
        <w:t xml:space="preserve"> </w:t>
      </w:r>
      <w:r w:rsidR="00921024">
        <w:rPr>
          <w:szCs w:val="22"/>
        </w:rPr>
        <w:t xml:space="preserve">that were missing a categorization response since </w:t>
      </w:r>
      <w:r w:rsidR="000843FC">
        <w:rPr>
          <w:szCs w:val="22"/>
        </w:rPr>
        <w:t xml:space="preserve">participants indicated a catch trial (as detailed under </w:t>
      </w:r>
      <w:r w:rsidR="000843FC" w:rsidRPr="00005D0C">
        <w:rPr>
          <w:i/>
          <w:iCs/>
          <w:szCs w:val="22"/>
        </w:rPr>
        <w:t>Procedure</w:t>
      </w:r>
      <w:r w:rsidR="000843FC">
        <w:rPr>
          <w:szCs w:val="22"/>
        </w:rPr>
        <w:t xml:space="preserve">, the experiments reported here did not actually contain any catch trials). We also excluded </w:t>
      </w:r>
      <w:r w:rsidR="00BA6644">
        <w:rPr>
          <w:szCs w:val="22"/>
        </w:rPr>
        <w:t>236</w:t>
      </w:r>
      <w:r w:rsidR="000843FC">
        <w:rPr>
          <w:szCs w:val="22"/>
        </w:rPr>
        <w:t xml:space="preserve"> trials</w:t>
      </w:r>
      <w:r w:rsidR="00921024">
        <w:rPr>
          <w:szCs w:val="22"/>
        </w:rPr>
        <w:t xml:space="preserve"> (</w:t>
      </w:r>
      <w:r w:rsidR="00BA6644">
        <w:rPr>
          <w:szCs w:val="22"/>
        </w:rPr>
        <w:t>1.8</w:t>
      </w:r>
      <w:r w:rsidR="00921024">
        <w:rPr>
          <w:szCs w:val="22"/>
        </w:rPr>
        <w:t>%)</w:t>
      </w:r>
      <w:r w:rsidR="000843FC">
        <w:rPr>
          <w:szCs w:val="22"/>
        </w:rPr>
        <w:t xml:space="preserve"> with unusually fast or slow reaction times (with</w:t>
      </w:r>
      <w:r w:rsidR="004A7A9D">
        <w:rPr>
          <w:szCs w:val="22"/>
        </w:rPr>
        <w:t>in</w:t>
      </w:r>
      <w:r w:rsidR="000843FC">
        <w:rPr>
          <w:szCs w:val="22"/>
        </w:rPr>
        <w:t>-participant scaled log-transformed RTs outside of 3</w:t>
      </w:r>
      <w:r w:rsidR="00921024">
        <w:rPr>
          <w:szCs w:val="22"/>
        </w:rPr>
        <w:t xml:space="preserve"> SD of mean of scaled log-transformed RTs at that trial position; for details and visualization, see SI). This left</w:t>
      </w:r>
      <w:r w:rsidR="00C310F4">
        <w:rPr>
          <w:szCs w:val="22"/>
        </w:rPr>
        <w:t xml:space="preserve"> </w:t>
      </w:r>
      <w:r w:rsidR="00C310F4" w:rsidRPr="00C310F4">
        <w:rPr>
          <w:szCs w:val="22"/>
        </w:rPr>
        <w:t>12</w:t>
      </w:r>
      <w:r w:rsidR="0078127D">
        <w:rPr>
          <w:szCs w:val="22"/>
        </w:rPr>
        <w:t>,</w:t>
      </w:r>
      <w:r w:rsidR="00BA6644">
        <w:rPr>
          <w:szCs w:val="22"/>
        </w:rPr>
        <w:t>595</w:t>
      </w:r>
      <w:r w:rsidR="00F95743" w:rsidRPr="00C310F4">
        <w:rPr>
          <w:szCs w:val="22"/>
        </w:rPr>
        <w:t xml:space="preserve"> </w:t>
      </w:r>
      <w:r w:rsidR="00C310F4" w:rsidRPr="00C310F4">
        <w:rPr>
          <w:szCs w:val="22"/>
        </w:rPr>
        <w:t xml:space="preserve">observations from </w:t>
      </w:r>
      <w:r w:rsidR="00F20998" w:rsidRPr="00C310F4">
        <w:rPr>
          <w:szCs w:val="22"/>
        </w:rPr>
        <w:t>17</w:t>
      </w:r>
      <w:r w:rsidR="00BA6644">
        <w:rPr>
          <w:szCs w:val="22"/>
        </w:rPr>
        <w:t>9</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005D0C">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w:t>
      </w:r>
    </w:p>
    <w:p w14:paraId="10DE8D03" w14:textId="170C4760" w:rsidR="005A63E5" w:rsidRPr="00ED3418" w:rsidRDefault="008F0CF7" w:rsidP="003E79A6">
      <w:pPr>
        <w:pStyle w:val="Caption"/>
        <w:rPr>
          <w:szCs w:val="22"/>
        </w:rPr>
      </w:pPr>
      <w:bookmarkStart w:id="17" w:name="_Ref136088042"/>
      <w:r>
        <w:t>T</w:t>
      </w:r>
      <w:r w:rsidR="005A63E5">
        <w:t xml:space="preserve">able </w:t>
      </w:r>
      <w:fldSimple w:instr=" SEQ Table \* ARABIC ">
        <w:r w:rsidR="003744A9">
          <w:rPr>
            <w:noProof/>
          </w:rPr>
          <w:t>1</w:t>
        </w:r>
      </w:fldSimple>
      <w:bookmarkEnd w:id="17"/>
      <w:r w:rsidR="005A63E5">
        <w:tab/>
      </w:r>
      <w:r w:rsidR="00921024">
        <w:t xml:space="preserve">Participant exclusions </w:t>
      </w:r>
      <w:r w:rsidR="005A63E5">
        <w:t xml:space="preserve">for all experiments reported. </w:t>
      </w:r>
      <w:r w:rsidR="00B71F1F">
        <w:t xml:space="preserve">Total exclusions can be less than the sum of all individual exclusion criteria since some participants failed multiple criteria. </w:t>
      </w:r>
      <w:r w:rsidR="000843FC">
        <w:t>The SI contains additional visualizations of participant exclusions.</w:t>
      </w:r>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
      <w:tblGrid>
        <w:gridCol w:w="2653"/>
        <w:gridCol w:w="1081"/>
        <w:gridCol w:w="1169"/>
        <w:gridCol w:w="910"/>
        <w:gridCol w:w="1019"/>
        <w:gridCol w:w="1350"/>
      </w:tblGrid>
      <w:tr w:rsidR="007E6606" w:rsidRPr="0072511C" w14:paraId="481AA135" w14:textId="36962578" w:rsidTr="00005D0C">
        <w:trPr>
          <w:tblCellSpacing w:w="15" w:type="dxa"/>
        </w:trPr>
        <w:tc>
          <w:tcPr>
            <w:tcW w:w="2608" w:type="dxa"/>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1051" w:type="dxa"/>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1139" w:type="dxa"/>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989" w:type="dxa"/>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1305" w:type="dxa"/>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005D0C">
        <w:trPr>
          <w:tblCellSpacing w:w="15" w:type="dxa"/>
        </w:trPr>
        <w:tc>
          <w:tcPr>
            <w:tcW w:w="2608" w:type="dxa"/>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1051" w:type="dxa"/>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139" w:type="dxa"/>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989" w:type="dxa"/>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305" w:type="dxa"/>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005D0C">
        <w:trPr>
          <w:tblCellSpacing w:w="15" w:type="dxa"/>
        </w:trPr>
        <w:tc>
          <w:tcPr>
            <w:tcW w:w="2608" w:type="dxa"/>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1051" w:type="dxa"/>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989" w:type="dxa"/>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005D0C">
        <w:trPr>
          <w:tblCellSpacing w:w="15" w:type="dxa"/>
        </w:trPr>
        <w:tc>
          <w:tcPr>
            <w:tcW w:w="2608" w:type="dxa"/>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1051" w:type="dxa"/>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1305" w:type="dxa"/>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336B88" w:rsidRPr="00AA7701" w14:paraId="3E73C722" w14:textId="77777777" w:rsidTr="00005D0C">
        <w:trPr>
          <w:tblCellSpacing w:w="15" w:type="dxa"/>
        </w:trPr>
        <w:tc>
          <w:tcPr>
            <w:tcW w:w="2608" w:type="dxa"/>
            <w:vAlign w:val="center"/>
            <w:hideMark/>
          </w:tcPr>
          <w:p w14:paraId="5D04D021"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1051" w:type="dxa"/>
            <w:tcBorders>
              <w:left w:val="single" w:sz="4" w:space="0" w:color="auto"/>
              <w:right w:val="single" w:sz="4" w:space="0" w:color="auto"/>
            </w:tcBorders>
            <w:vAlign w:val="center"/>
            <w:hideMark/>
          </w:tcPr>
          <w:p w14:paraId="1CB17BF9"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5FEDCE34"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410C9D6C"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1C000DBB"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1305" w:type="dxa"/>
          </w:tcPr>
          <w:p w14:paraId="491B7C13"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0474E01C" w14:textId="4D8088F1" w:rsidTr="00005D0C">
        <w:trPr>
          <w:tblCellSpacing w:w="15" w:type="dxa"/>
        </w:trPr>
        <w:tc>
          <w:tcPr>
            <w:tcW w:w="2608" w:type="dxa"/>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1051" w:type="dxa"/>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4BC514E" w14:textId="62205323" w:rsidTr="00005D0C">
        <w:trPr>
          <w:tblCellSpacing w:w="15" w:type="dxa"/>
        </w:trPr>
        <w:tc>
          <w:tcPr>
            <w:tcW w:w="2608" w:type="dxa"/>
            <w:vAlign w:val="center"/>
            <w:hideMark/>
          </w:tcPr>
          <w:p w14:paraId="5FCCD6E7" w14:textId="038C94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1051" w:type="dxa"/>
            <w:tcBorders>
              <w:left w:val="single" w:sz="4" w:space="0" w:color="auto"/>
              <w:right w:val="single" w:sz="4" w:space="0" w:color="auto"/>
            </w:tcBorders>
            <w:vAlign w:val="center"/>
            <w:hideMark/>
          </w:tcPr>
          <w:p w14:paraId="505D4E2F" w14:textId="1E96E517"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w:t>
            </w:r>
            <w:r w:rsidR="007E6606" w:rsidRPr="00AA7701">
              <w:rPr>
                <w:rFonts w:eastAsia="Times New Roman"/>
                <w:sz w:val="24"/>
                <w:lang w:eastAsia="en-US"/>
              </w:rPr>
              <w:t xml:space="preserve"> (</w:t>
            </w:r>
            <w:r>
              <w:rPr>
                <w:rFonts w:eastAsia="Times New Roman"/>
                <w:sz w:val="24"/>
                <w:lang w:eastAsia="en-US"/>
              </w:rPr>
              <w:t>1.6</w:t>
            </w:r>
            <w:r w:rsidR="007E6606" w:rsidRPr="00AA7701">
              <w:rPr>
                <w:rFonts w:eastAsia="Times New Roman"/>
                <w:sz w:val="24"/>
                <w:lang w:eastAsia="en-US"/>
              </w:rPr>
              <w:t>%)</w:t>
            </w:r>
          </w:p>
        </w:tc>
        <w:tc>
          <w:tcPr>
            <w:tcW w:w="1139" w:type="dxa"/>
            <w:tcBorders>
              <w:right w:val="single" w:sz="4" w:space="0" w:color="auto"/>
            </w:tcBorders>
            <w:vAlign w:val="center"/>
            <w:hideMark/>
          </w:tcPr>
          <w:p w14:paraId="268D3AFD" w14:textId="644FEF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131CD48E" w14:textId="6992CC1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524D681D" w14:textId="1DDF5E2D"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w:t>
            </w:r>
          </w:p>
        </w:tc>
        <w:tc>
          <w:tcPr>
            <w:tcW w:w="1305" w:type="dxa"/>
          </w:tcPr>
          <w:p w14:paraId="34029177" w14:textId="6DB1F0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7E6606" w:rsidRPr="0072511C" w14:paraId="09FE0D2F" w14:textId="7987B2BE" w:rsidTr="00005D0C">
        <w:trPr>
          <w:tblCellSpacing w:w="15" w:type="dxa"/>
        </w:trPr>
        <w:tc>
          <w:tcPr>
            <w:tcW w:w="2608" w:type="dxa"/>
            <w:tcBorders>
              <w:bottom w:val="single" w:sz="4" w:space="0" w:color="auto"/>
            </w:tcBorders>
            <w:vAlign w:val="center"/>
            <w:hideMark/>
          </w:tcPr>
          <w:p w14:paraId="7720825F" w14:textId="6970C764" w:rsidR="007E6606" w:rsidRPr="00AA7701" w:rsidRDefault="00597A43"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w:t>
            </w:r>
            <w:r w:rsidR="007E6606" w:rsidRPr="00AA7701">
              <w:rPr>
                <w:rFonts w:eastAsia="Times New Roman"/>
                <w:sz w:val="24"/>
                <w:lang w:eastAsia="en-US"/>
              </w:rPr>
              <w:t>issing trials</w:t>
            </w:r>
          </w:p>
        </w:tc>
        <w:tc>
          <w:tcPr>
            <w:tcW w:w="1051" w:type="dxa"/>
            <w:tcBorders>
              <w:left w:val="single" w:sz="4" w:space="0" w:color="auto"/>
              <w:bottom w:val="single" w:sz="4" w:space="0" w:color="auto"/>
              <w:right w:val="single" w:sz="4" w:space="0" w:color="auto"/>
            </w:tcBorders>
            <w:vAlign w:val="center"/>
            <w:hideMark/>
          </w:tcPr>
          <w:p w14:paraId="3536651B" w14:textId="1D2CAE61"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commentRangeStart w:id="18"/>
          </w:p>
        </w:tc>
        <w:tc>
          <w:tcPr>
            <w:tcW w:w="1139" w:type="dxa"/>
            <w:tcBorders>
              <w:bottom w:val="single" w:sz="4" w:space="0" w:color="auto"/>
              <w:right w:val="single" w:sz="4" w:space="0" w:color="auto"/>
            </w:tcBorders>
            <w:vAlign w:val="center"/>
            <w:hideMark/>
          </w:tcPr>
          <w:p w14:paraId="02D19A8C" w14:textId="58BF79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3E22A941" w14:textId="562A8465"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989" w:type="dxa"/>
            <w:tcBorders>
              <w:bottom w:val="single" w:sz="4" w:space="0" w:color="auto"/>
              <w:right w:val="single" w:sz="4" w:space="0" w:color="auto"/>
            </w:tcBorders>
          </w:tcPr>
          <w:p w14:paraId="5B187DC0" w14:textId="382609A2"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1305" w:type="dxa"/>
            <w:tcBorders>
              <w:bottom w:val="single" w:sz="4" w:space="0" w:color="auto"/>
            </w:tcBorders>
          </w:tcPr>
          <w:p w14:paraId="6A9F4E79" w14:textId="30C745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commentRangeEnd w:id="18"/>
            <w:r w:rsidR="00921024">
              <w:rPr>
                <w:rStyle w:val="CommentReference"/>
              </w:rPr>
              <w:commentReference w:id="18"/>
            </w:r>
          </w:p>
        </w:tc>
      </w:tr>
      <w:tr w:rsidR="007E6606" w:rsidRPr="0072511C" w14:paraId="421B9CA2" w14:textId="0639FA77" w:rsidTr="00005D0C">
        <w:trPr>
          <w:tblCellSpacing w:w="15" w:type="dxa"/>
        </w:trPr>
        <w:tc>
          <w:tcPr>
            <w:tcW w:w="2608" w:type="dxa"/>
            <w:tcBorders>
              <w:top w:val="single" w:sz="18" w:space="0" w:color="auto"/>
            </w:tcBorders>
            <w:vAlign w:val="center"/>
            <w:hideMark/>
          </w:tcPr>
          <w:p w14:paraId="40493E64" w14:textId="5660691E"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1051" w:type="dxa"/>
            <w:tcBorders>
              <w:top w:val="single" w:sz="18" w:space="0" w:color="auto"/>
              <w:left w:val="single" w:sz="4" w:space="0" w:color="auto"/>
              <w:right w:val="single" w:sz="4" w:space="0" w:color="auto"/>
            </w:tcBorders>
            <w:vAlign w:val="center"/>
            <w:hideMark/>
          </w:tcPr>
          <w:p w14:paraId="54EB4DB4" w14:textId="03CA2230"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2</w:t>
            </w:r>
            <w:r w:rsidR="007E6606" w:rsidRPr="00AA7701">
              <w:rPr>
                <w:rFonts w:eastAsia="Times New Roman"/>
                <w:i/>
                <w:iCs/>
                <w:sz w:val="24"/>
                <w:lang w:eastAsia="en-US"/>
              </w:rPr>
              <w:t xml:space="preserve"> (</w:t>
            </w:r>
            <w:r>
              <w:rPr>
                <w:rFonts w:eastAsia="Times New Roman"/>
                <w:i/>
                <w:iCs/>
                <w:sz w:val="24"/>
                <w:lang w:eastAsia="en-US"/>
              </w:rPr>
              <w:t>3</w:t>
            </w:r>
            <w:r w:rsidR="007E6606" w:rsidRPr="00AA7701">
              <w:rPr>
                <w:rFonts w:eastAsia="Times New Roman"/>
                <w:i/>
                <w:iCs/>
                <w:sz w:val="24"/>
                <w:lang w:eastAsia="en-US"/>
              </w:rPr>
              <w:t>.</w:t>
            </w:r>
            <w:r>
              <w:rPr>
                <w:rFonts w:eastAsia="Times New Roman"/>
                <w:i/>
                <w:iCs/>
                <w:sz w:val="24"/>
                <w:lang w:eastAsia="en-US"/>
              </w:rPr>
              <w:t>1</w:t>
            </w:r>
            <w:r w:rsidR="007E6606" w:rsidRPr="00AA7701">
              <w:rPr>
                <w:rFonts w:eastAsia="Times New Roman"/>
                <w:i/>
                <w:iCs/>
                <w:sz w:val="24"/>
                <w:lang w:eastAsia="en-US"/>
              </w:rPr>
              <w:t>%)</w:t>
            </w:r>
          </w:p>
        </w:tc>
        <w:tc>
          <w:tcPr>
            <w:tcW w:w="1139" w:type="dxa"/>
            <w:tcBorders>
              <w:top w:val="single" w:sz="18" w:space="0" w:color="auto"/>
              <w:right w:val="single" w:sz="4" w:space="0" w:color="auto"/>
            </w:tcBorders>
            <w:vAlign w:val="center"/>
            <w:hideMark/>
          </w:tcPr>
          <w:p w14:paraId="6210E840" w14:textId="61C57958"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4</w:t>
            </w:r>
            <w:r w:rsidR="007E6606" w:rsidRPr="00AA7701">
              <w:rPr>
                <w:rFonts w:eastAsia="Times New Roman"/>
                <w:i/>
                <w:iCs/>
                <w:sz w:val="24"/>
                <w:lang w:eastAsia="en-US"/>
              </w:rPr>
              <w:t xml:space="preserve"> (</w:t>
            </w:r>
            <w:r>
              <w:rPr>
                <w:rFonts w:eastAsia="Times New Roman"/>
                <w:i/>
                <w:iCs/>
                <w:sz w:val="24"/>
                <w:lang w:eastAsia="en-US"/>
              </w:rPr>
              <w:t>6</w:t>
            </w:r>
            <w:r w:rsidR="007E6606" w:rsidRPr="00AA7701">
              <w:rPr>
                <w:rFonts w:eastAsia="Times New Roman"/>
                <w:i/>
                <w:iCs/>
                <w:sz w:val="24"/>
                <w:lang w:eastAsia="en-US"/>
              </w:rPr>
              <w:t>.</w:t>
            </w:r>
            <w:r>
              <w:rPr>
                <w:rFonts w:eastAsia="Times New Roman"/>
                <w:i/>
                <w:iCs/>
                <w:sz w:val="24"/>
                <w:lang w:eastAsia="en-US"/>
              </w:rPr>
              <w:t>3</w:t>
            </w:r>
            <w:r w:rsidR="007E6606" w:rsidRPr="00AA7701">
              <w:rPr>
                <w:rFonts w:eastAsia="Times New Roman"/>
                <w:i/>
                <w:iCs/>
                <w:sz w:val="24"/>
                <w:lang w:eastAsia="en-US"/>
              </w:rPr>
              <w:t>%)</w:t>
            </w:r>
          </w:p>
        </w:tc>
        <w:tc>
          <w:tcPr>
            <w:tcW w:w="0" w:type="auto"/>
            <w:tcBorders>
              <w:top w:val="single" w:sz="18" w:space="0" w:color="auto"/>
              <w:right w:val="single" w:sz="4" w:space="0" w:color="auto"/>
            </w:tcBorders>
            <w:vAlign w:val="center"/>
            <w:hideMark/>
          </w:tcPr>
          <w:p w14:paraId="3DAAD4BD" w14:textId="3ACABA8C" w:rsidR="007E6606" w:rsidRPr="00AA7701" w:rsidRDefault="00597A43"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w:t>
            </w:r>
            <w:r w:rsidR="007E6606" w:rsidRPr="00AA7701">
              <w:rPr>
                <w:rFonts w:eastAsia="Times New Roman"/>
                <w:i/>
                <w:iCs/>
                <w:sz w:val="24"/>
                <w:lang w:eastAsia="en-US"/>
              </w:rPr>
              <w:t xml:space="preserve"> (7.8%)</w:t>
            </w:r>
          </w:p>
        </w:tc>
        <w:tc>
          <w:tcPr>
            <w:tcW w:w="989" w:type="dxa"/>
            <w:tcBorders>
              <w:top w:val="single" w:sz="18" w:space="0" w:color="auto"/>
              <w:right w:val="single" w:sz="4" w:space="0" w:color="auto"/>
            </w:tcBorders>
          </w:tcPr>
          <w:p w14:paraId="08532D02" w14:textId="0180D471"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4</w:t>
            </w:r>
            <w:r w:rsidR="007E6606" w:rsidRPr="00AA7701">
              <w:rPr>
                <w:rFonts w:eastAsia="Times New Roman"/>
                <w:i/>
                <w:iCs/>
                <w:sz w:val="24"/>
                <w:lang w:eastAsia="en-US"/>
              </w:rPr>
              <w:t xml:space="preserve"> (</w:t>
            </w:r>
            <w:r>
              <w:rPr>
                <w:rFonts w:eastAsia="Times New Roman"/>
                <w:i/>
                <w:iCs/>
                <w:sz w:val="24"/>
                <w:lang w:eastAsia="en-US"/>
              </w:rPr>
              <w:t>6</w:t>
            </w:r>
            <w:r w:rsidR="007E6606" w:rsidRPr="00AA7701">
              <w:rPr>
                <w:rFonts w:eastAsia="Times New Roman"/>
                <w:i/>
                <w:iCs/>
                <w:sz w:val="24"/>
                <w:lang w:eastAsia="en-US"/>
              </w:rPr>
              <w:t>.</w:t>
            </w:r>
            <w:r>
              <w:rPr>
                <w:rFonts w:eastAsia="Times New Roman"/>
                <w:i/>
                <w:iCs/>
                <w:sz w:val="24"/>
                <w:lang w:eastAsia="en-US"/>
              </w:rPr>
              <w:t>3</w:t>
            </w:r>
            <w:r w:rsidR="007E6606" w:rsidRPr="00AA7701">
              <w:rPr>
                <w:rFonts w:eastAsia="Times New Roman"/>
                <w:i/>
                <w:iCs/>
                <w:sz w:val="24"/>
                <w:lang w:eastAsia="en-US"/>
              </w:rPr>
              <w:t>%)</w:t>
            </w:r>
          </w:p>
        </w:tc>
        <w:tc>
          <w:tcPr>
            <w:tcW w:w="1305" w:type="dxa"/>
            <w:tcBorders>
              <w:top w:val="single" w:sz="18" w:space="0" w:color="auto"/>
            </w:tcBorders>
          </w:tcPr>
          <w:p w14:paraId="1510C882" w14:textId="226A02BA"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26B06154"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r w:rsidR="00BB06EB">
        <w:rPr>
          <w:szCs w:val="22"/>
        </w:rPr>
        <w:t>y</w:t>
      </w:r>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r w:rsidR="00603F63">
        <w:rPr>
          <w:szCs w:val="22"/>
        </w:rPr>
        <w:t xml:space="preserve">same </w:t>
      </w:r>
      <w:r w:rsidR="00CB6FBE">
        <w:rPr>
          <w:szCs w:val="22"/>
        </w:rPr>
        <w:t xml:space="preserve">web-based paradigm we employed </w:t>
      </w:r>
      <w:r w:rsidR="00603F63">
        <w:rPr>
          <w:szCs w:val="22"/>
        </w:rPr>
        <w:t xml:space="preserve">here and even with fewer participants </w:t>
      </w:r>
      <w:r w:rsidR="00C657AA">
        <w:rPr>
          <w:szCs w:val="22"/>
        </w:rPr>
        <w:lastRenderedPageBreak/>
        <w:t xml:space="preserve">(e.g., </w:t>
      </w:r>
      <w:r w:rsidR="00603F63">
        <w:rPr>
          <w:szCs w:val="22"/>
        </w:rPr>
        <w:t xml:space="preserve">40 instead of 64 participants in </w:t>
      </w:r>
      <w:r w:rsidR="00C657AA">
        <w:rPr>
          <w:szCs w:val="22"/>
        </w:rPr>
        <w:t>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4525E43A" w14:textId="1F0114D0" w:rsidR="00B26E09" w:rsidRPr="00BC07C7" w:rsidRDefault="00F3028E" w:rsidP="003744A9">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w:t>
      </w:r>
      <w:r w:rsidR="006D02F5">
        <w:rPr>
          <w:szCs w:val="22"/>
        </w:rPr>
        <w:t xml:space="preserve">to </w:t>
      </w:r>
      <w:r w:rsidR="0024688C" w:rsidRPr="00BC07C7">
        <w:rPr>
          <w:szCs w:val="22"/>
        </w:rPr>
        <w:t>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commentRangeStart w:id="19"/>
      <w:commentRangeStart w:id="20"/>
      <w:r w:rsidR="0024688C" w:rsidRPr="00BC07C7">
        <w:rPr>
          <w:szCs w:val="22"/>
        </w:rPr>
        <w:t>pen location</w:t>
      </w:r>
      <w:commentRangeEnd w:id="19"/>
      <w:r w:rsidR="00336B88">
        <w:rPr>
          <w:rStyle w:val="CommentReference"/>
        </w:rPr>
        <w:commentReference w:id="19"/>
      </w:r>
      <w:commentRangeEnd w:id="20"/>
      <w:r w:rsidR="007178C3">
        <w:rPr>
          <w:rStyle w:val="CommentReference"/>
        </w:rPr>
        <w:commentReference w:id="20"/>
      </w:r>
      <w:r w:rsidR="0024688C" w:rsidRPr="00BC07C7">
        <w:rPr>
          <w:szCs w:val="22"/>
        </w:rPr>
        <w:t xml:space="preserve">,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3A2B9855" w:rsidR="00A5039D" w:rsidRPr="00A5039D" w:rsidRDefault="00056F4F" w:rsidP="00A5039D">
      <w:pPr>
        <w:rPr>
          <w:szCs w:val="22"/>
        </w:rPr>
      </w:pPr>
      <w:r w:rsidRPr="00ED3418">
        <w:rPr>
          <w:szCs w:val="22"/>
        </w:rPr>
        <w:t>We followed recommended practice and use</w:t>
      </w:r>
      <w:r w:rsidR="00C02AAA">
        <w:rPr>
          <w:szCs w:val="22"/>
        </w:rPr>
        <w:t>d</w:t>
      </w:r>
      <w:r w:rsidRPr="00ED3418">
        <w:rPr>
          <w:szCs w:val="22"/>
        </w:rPr>
        <w:t xml:space="preserve"> weakly regularizing priors to facilitate model convergence</w:t>
      </w:r>
      <w:r w:rsidR="00535DDE" w:rsidRPr="00535DDE">
        <w:t xml:space="preserve"> </w:t>
      </w:r>
      <w:r w:rsidR="00535DDE" w:rsidRPr="00535DDE">
        <w:rPr>
          <w:szCs w:val="22"/>
        </w:rPr>
        <w:t>—</w:t>
      </w:r>
      <w:r w:rsidR="00BC07C7">
        <w:rPr>
          <w:szCs w:val="22"/>
        </w:rPr>
        <w:t>specifically</w:t>
      </w:r>
      <w:r w:rsidR="00C02AAA">
        <w:rPr>
          <w:szCs w:val="22"/>
        </w:rPr>
        <w:t>,</w:t>
      </w:r>
      <w:r w:rsidR="00BC07C7">
        <w:rPr>
          <w:szCs w:val="22"/>
        </w:rPr>
        <w:t xml:space="preserve"> </w:t>
      </w:r>
      <w:r w:rsidRPr="00ED3418">
        <w:rPr>
          <w:szCs w:val="22"/>
        </w:rPr>
        <w:t xml:space="preserve">the exact same </w:t>
      </w:r>
      <w:r w:rsidR="00BB06EB">
        <w:rPr>
          <w:szCs w:val="22"/>
        </w:rPr>
        <w:t xml:space="preserve">practice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 xml:space="preserve">Hörberg &amp; Jaeger, 2021; Xie, Liu, &amp; Jaeger, 2021). For fixed effect </w:t>
      </w:r>
      <w:r w:rsidRPr="00ED3418">
        <w:rPr>
          <w:szCs w:val="22"/>
        </w:rPr>
        <w:lastRenderedPageBreak/>
        <w:t>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333E69DE" w14:textId="77777777" w:rsidR="008C2851"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524A10" w:rsidRPr="00ED3418">
        <w:rPr>
          <w:szCs w:val="22"/>
        </w:rPr>
        <w:t xml:space="preserve">Table </w:t>
      </w:r>
      <w:r w:rsidR="00524A10">
        <w:rPr>
          <w:noProof/>
          <w:szCs w:val="22"/>
        </w:rPr>
        <w:t>2</w:t>
      </w:r>
      <w:r w:rsidR="002B7F50">
        <w:rPr>
          <w:szCs w:val="22"/>
        </w:rPr>
        <w:fldChar w:fldCharType="end"/>
      </w:r>
      <w:r w:rsidR="002B7F50">
        <w:rPr>
          <w:szCs w:val="22"/>
        </w:rPr>
        <w:t xml:space="preserve"> </w:t>
      </w:r>
      <w:r w:rsidR="00571B57">
        <w:rPr>
          <w:szCs w:val="22"/>
        </w:rPr>
        <w:t xml:space="preserve">summarizes those tests for all three experiments. </w:t>
      </w:r>
      <w:r w:rsidR="00336B88" w:rsidRPr="00336B88">
        <w:rPr>
          <w:szCs w:val="22"/>
        </w:rPr>
        <w:t xml:space="preserve">Here and for all other experiments, </w:t>
      </w:r>
      <w:r w:rsidR="00336B88">
        <w:rPr>
          <w:szCs w:val="22"/>
        </w:rPr>
        <w:t>the</w:t>
      </w:r>
      <w:r w:rsidR="00336B88" w:rsidRPr="00336B88">
        <w:rPr>
          <w:szCs w:val="22"/>
        </w:rPr>
        <w:t xml:space="preserve"> effects </w:t>
      </w:r>
      <w:r w:rsidR="00336B88">
        <w:rPr>
          <w:szCs w:val="22"/>
        </w:rPr>
        <w:t xml:space="preserve">of all other predictors </w:t>
      </w:r>
      <w:r w:rsidR="00336B88" w:rsidRPr="00336B88">
        <w:rPr>
          <w:szCs w:val="22"/>
        </w:rPr>
        <w:t xml:space="preserve">were assessed for the </w:t>
      </w:r>
      <w:r w:rsidR="00336B88" w:rsidRPr="007178C3">
        <w:rPr>
          <w:i/>
          <w:iCs/>
          <w:szCs w:val="22"/>
        </w:rPr>
        <w:t>first</w:t>
      </w:r>
      <w:r w:rsidR="00336B88" w:rsidRPr="00336B88">
        <w:rPr>
          <w:szCs w:val="22"/>
        </w:rPr>
        <w:t xml:space="preserve"> test block </w:t>
      </w:r>
      <w:r w:rsidR="00336B88">
        <w:rPr>
          <w:szCs w:val="22"/>
        </w:rPr>
        <w:t>and while marginalizing over</w:t>
      </w:r>
      <w:r w:rsidR="00336B88" w:rsidRPr="00336B88">
        <w:rPr>
          <w:szCs w:val="22"/>
        </w:rPr>
        <w:t xml:space="preserve"> continuum steps (following Liu &amp; Jaeger, 2018, 2019).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524A10" w:rsidRPr="00ED3418">
        <w:rPr>
          <w:szCs w:val="22"/>
        </w:rPr>
        <w:t xml:space="preserve">Figure </w:t>
      </w:r>
      <w:r w:rsidR="00524A10">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6936C7CF" w14:textId="7668F2FA" w:rsidR="00A5039D" w:rsidRDefault="008C2851" w:rsidP="000843FC">
      <w:pPr>
        <w:ind w:firstLine="0"/>
        <w:rPr>
          <w:szCs w:val="22"/>
        </w:rPr>
      </w:pPr>
      <w:r>
        <w:rPr>
          <w:noProof/>
          <w:szCs w:val="22"/>
        </w:rPr>
        <w:lastRenderedPageBreak/>
        <w:drawing>
          <wp:inline distT="0" distB="0" distL="0" distR="0" wp14:anchorId="1E17D0B6" wp14:editId="40EC08D6">
            <wp:extent cx="5486400" cy="5715000"/>
            <wp:effectExtent l="0" t="0" r="0" b="0"/>
            <wp:docPr id="587542116" name="Picture 5"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42116" name="Picture 5" descr="A screenshot of a graph&#10;&#10;Description automatically generated"/>
                    <pic:cNvPicPr/>
                  </pic:nvPicPr>
                  <pic:blipFill>
                    <a:blip r:embed="rId18"/>
                    <a:stretch>
                      <a:fillRect/>
                    </a:stretch>
                  </pic:blipFill>
                  <pic:spPr>
                    <a:xfrm>
                      <a:off x="0" y="0"/>
                      <a:ext cx="5486400" cy="5715000"/>
                    </a:xfrm>
                    <a:prstGeom prst="rect">
                      <a:avLst/>
                    </a:prstGeom>
                  </pic:spPr>
                </pic:pic>
              </a:graphicData>
            </a:graphic>
          </wp:inline>
        </w:drawing>
      </w:r>
    </w:p>
    <w:p w14:paraId="0C4CC441" w14:textId="6F913F69" w:rsidR="00E659ED" w:rsidRPr="002068C9" w:rsidRDefault="002B7F50"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21" w:name="_Ref136190394"/>
      <w:r w:rsidRPr="00ED3418">
        <w:rPr>
          <w:szCs w:val="22"/>
        </w:rPr>
        <w:t xml:space="preserve">Figure </w:t>
      </w:r>
      <w:r w:rsidRPr="00ED3418">
        <w:rPr>
          <w:i w:val="0"/>
          <w:iCs w:val="0"/>
          <w:szCs w:val="22"/>
        </w:rPr>
        <w:fldChar w:fldCharType="begin"/>
      </w:r>
      <w:r w:rsidRPr="00ED3418">
        <w:rPr>
          <w:szCs w:val="22"/>
        </w:rPr>
        <w:instrText xml:space="preserve"> SEQ Figure \* ARABIC </w:instrText>
      </w:r>
      <w:r w:rsidRPr="00ED3418">
        <w:rPr>
          <w:i w:val="0"/>
          <w:iCs w:val="0"/>
          <w:szCs w:val="22"/>
        </w:rPr>
        <w:fldChar w:fldCharType="separate"/>
      </w:r>
      <w:r w:rsidR="00524A10">
        <w:rPr>
          <w:noProof/>
          <w:szCs w:val="22"/>
        </w:rPr>
        <w:t>2</w:t>
      </w:r>
      <w:r w:rsidRPr="00ED3418">
        <w:rPr>
          <w:i w:val="0"/>
          <w:iCs w:val="0"/>
          <w:noProof/>
          <w:szCs w:val="22"/>
        </w:rPr>
        <w:fldChar w:fldCharType="end"/>
      </w:r>
      <w:bookmarkEnd w:id="21"/>
      <w:r w:rsidRPr="00ED3418">
        <w:rPr>
          <w:szCs w:val="22"/>
        </w:rPr>
        <w:tab/>
      </w:r>
      <w:r>
        <w:rPr>
          <w:szCs w:val="22"/>
        </w:rPr>
        <w:t xml:space="preserve">Summary of participants’ responses in Experiments 1a-c, depending on pen location and acoustic continuum step (Panel </w:t>
      </w:r>
      <w:r w:rsidR="00D83BCC">
        <w:rPr>
          <w:szCs w:val="22"/>
        </w:rPr>
        <w:t>A</w:t>
      </w:r>
      <w:r>
        <w:rPr>
          <w:szCs w:val="22"/>
        </w:rPr>
        <w:t>)</w:t>
      </w:r>
      <w:r w:rsidR="00D83BCC">
        <w:rPr>
          <w:szCs w:val="22"/>
        </w:rPr>
        <w:t xml:space="preserve"> or visual bias (Panel B)</w:t>
      </w:r>
      <w:r>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56B379D4" w:rsidR="00FA67B2" w:rsidRDefault="00FA67B2" w:rsidP="00FA67B2">
      <w:pPr>
        <w:pStyle w:val="Caption"/>
      </w:pPr>
      <w:bookmarkStart w:id="22"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2</w:t>
      </w:r>
      <w:r w:rsidRPr="00ED3418">
        <w:rPr>
          <w:noProof/>
          <w:szCs w:val="22"/>
        </w:rPr>
        <w:fldChar w:fldCharType="end"/>
      </w:r>
      <w:bookmarkEnd w:id="22"/>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25A610DC"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-.68</w:t>
            </w:r>
          </w:p>
        </w:tc>
        <w:tc>
          <w:tcPr>
            <w:tcW w:w="0" w:type="auto"/>
            <w:tcBorders>
              <w:top w:val="single" w:sz="18" w:space="0" w:color="auto"/>
            </w:tcBorders>
          </w:tcPr>
          <w:p w14:paraId="4BCD266D" w14:textId="566B0E3A"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165.7</w:t>
            </w:r>
          </w:p>
        </w:tc>
        <w:tc>
          <w:tcPr>
            <w:tcW w:w="0" w:type="auto"/>
            <w:tcBorders>
              <w:top w:val="single" w:sz="18" w:space="0" w:color="auto"/>
              <w:right w:val="single" w:sz="18" w:space="0" w:color="auto"/>
            </w:tcBorders>
          </w:tcPr>
          <w:p w14:paraId="0C65047C" w14:textId="5D254D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.994</w:t>
            </w:r>
          </w:p>
        </w:tc>
        <w:tc>
          <w:tcPr>
            <w:tcW w:w="0" w:type="auto"/>
            <w:tcBorders>
              <w:top w:val="single" w:sz="18" w:space="0" w:color="auto"/>
              <w:left w:val="single" w:sz="18" w:space="0" w:color="auto"/>
            </w:tcBorders>
          </w:tcPr>
          <w:p w14:paraId="18481232" w14:textId="6248F7C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-.40</w:t>
            </w:r>
          </w:p>
        </w:tc>
        <w:tc>
          <w:tcPr>
            <w:tcW w:w="0" w:type="auto"/>
            <w:tcBorders>
              <w:top w:val="single" w:sz="18" w:space="0" w:color="auto"/>
            </w:tcBorders>
          </w:tcPr>
          <w:p w14:paraId="1FEEBF8A" w14:textId="458071E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18.9</w:t>
            </w:r>
          </w:p>
        </w:tc>
        <w:tc>
          <w:tcPr>
            <w:tcW w:w="0" w:type="auto"/>
            <w:tcBorders>
              <w:top w:val="single" w:sz="18" w:space="0" w:color="auto"/>
              <w:right w:val="single" w:sz="18" w:space="0" w:color="auto"/>
            </w:tcBorders>
          </w:tcPr>
          <w:p w14:paraId="2E9DD166" w14:textId="364E1D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.950</w:t>
            </w:r>
          </w:p>
        </w:tc>
        <w:tc>
          <w:tcPr>
            <w:tcW w:w="0" w:type="auto"/>
            <w:tcBorders>
              <w:top w:val="single" w:sz="18" w:space="0" w:color="auto"/>
              <w:left w:val="single" w:sz="18" w:space="0" w:color="auto"/>
            </w:tcBorders>
          </w:tcPr>
          <w:p w14:paraId="2536CD87" w14:textId="7815295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-.49</w:t>
            </w:r>
          </w:p>
        </w:tc>
        <w:tc>
          <w:tcPr>
            <w:tcW w:w="0" w:type="auto"/>
            <w:tcBorders>
              <w:top w:val="single" w:sz="18" w:space="0" w:color="auto"/>
            </w:tcBorders>
          </w:tcPr>
          <w:p w14:paraId="427776F4" w14:textId="67E1AA4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21.1</w:t>
            </w:r>
          </w:p>
        </w:tc>
        <w:tc>
          <w:tcPr>
            <w:tcW w:w="0" w:type="auto"/>
            <w:tcBorders>
              <w:top w:val="single" w:sz="18" w:space="0" w:color="auto"/>
            </w:tcBorders>
          </w:tcPr>
          <w:p w14:paraId="659CCCD6" w14:textId="6B03F1E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.955</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572DD0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.01</w:t>
            </w:r>
          </w:p>
        </w:tc>
        <w:tc>
          <w:tcPr>
            <w:tcW w:w="0" w:type="auto"/>
            <w:shd w:val="clear" w:color="auto" w:fill="BFBFBF" w:themeFill="background1" w:themeFillShade="BF"/>
          </w:tcPr>
          <w:p w14:paraId="6F068329" w14:textId="7B28C45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w:t>
            </w:r>
          </w:p>
        </w:tc>
        <w:tc>
          <w:tcPr>
            <w:tcW w:w="0" w:type="auto"/>
            <w:tcBorders>
              <w:right w:val="single" w:sz="18" w:space="0" w:color="auto"/>
            </w:tcBorders>
            <w:shd w:val="clear" w:color="auto" w:fill="BFBFBF" w:themeFill="background1" w:themeFillShade="BF"/>
          </w:tcPr>
          <w:p w14:paraId="684691C2" w14:textId="7A8F0E5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.442</w:t>
            </w:r>
          </w:p>
        </w:tc>
        <w:tc>
          <w:tcPr>
            <w:tcW w:w="0" w:type="auto"/>
            <w:tcBorders>
              <w:left w:val="single" w:sz="18" w:space="0" w:color="auto"/>
            </w:tcBorders>
            <w:shd w:val="clear" w:color="auto" w:fill="BFBFBF" w:themeFill="background1" w:themeFillShade="BF"/>
          </w:tcPr>
          <w:p w14:paraId="67E2B7C0" w14:textId="4E8E8F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-.04</w:t>
            </w:r>
          </w:p>
        </w:tc>
        <w:tc>
          <w:tcPr>
            <w:tcW w:w="0" w:type="auto"/>
            <w:shd w:val="clear" w:color="auto" w:fill="BFBFBF" w:themeFill="background1" w:themeFillShade="BF"/>
          </w:tcPr>
          <w:p w14:paraId="7FB02453" w14:textId="1AFFC3E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3.6</w:t>
            </w:r>
          </w:p>
        </w:tc>
        <w:tc>
          <w:tcPr>
            <w:tcW w:w="0" w:type="auto"/>
            <w:tcBorders>
              <w:right w:val="single" w:sz="18" w:space="0" w:color="auto"/>
            </w:tcBorders>
            <w:shd w:val="clear" w:color="auto" w:fill="BFBFBF" w:themeFill="background1" w:themeFillShade="BF"/>
          </w:tcPr>
          <w:p w14:paraId="2B25B2D5" w14:textId="1FB35D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.783</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6FECD8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26.0</w:t>
            </w:r>
          </w:p>
        </w:tc>
        <w:tc>
          <w:tcPr>
            <w:tcW w:w="0" w:type="auto"/>
            <w:shd w:val="clear" w:color="auto" w:fill="BFBFBF" w:themeFill="background1" w:themeFillShade="BF"/>
          </w:tcPr>
          <w:p w14:paraId="6681549B" w14:textId="60A2ED1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.963</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42249BB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-.37</w:t>
            </w:r>
          </w:p>
        </w:tc>
        <w:tc>
          <w:tcPr>
            <w:tcW w:w="0" w:type="auto"/>
            <w:shd w:val="clear" w:color="auto" w:fill="BFBFBF" w:themeFill="background1" w:themeFillShade="BF"/>
          </w:tcPr>
          <w:p w14:paraId="5E9CE512" w14:textId="58EBF1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7.5</w:t>
            </w:r>
          </w:p>
        </w:tc>
        <w:tc>
          <w:tcPr>
            <w:tcW w:w="0" w:type="auto"/>
            <w:tcBorders>
              <w:right w:val="single" w:sz="18" w:space="0" w:color="auto"/>
            </w:tcBorders>
            <w:shd w:val="clear" w:color="auto" w:fill="BFBFBF" w:themeFill="background1" w:themeFillShade="BF"/>
          </w:tcPr>
          <w:p w14:paraId="5F178D50" w14:textId="5EDF3B9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.883</w:t>
            </w:r>
          </w:p>
        </w:tc>
        <w:tc>
          <w:tcPr>
            <w:tcW w:w="0" w:type="auto"/>
            <w:tcBorders>
              <w:left w:val="single" w:sz="18" w:space="0" w:color="auto"/>
            </w:tcBorders>
            <w:shd w:val="clear" w:color="auto" w:fill="BFBFBF" w:themeFill="background1" w:themeFillShade="BF"/>
          </w:tcPr>
          <w:p w14:paraId="440CC4CC" w14:textId="000AD52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p>
        </w:tc>
        <w:tc>
          <w:tcPr>
            <w:tcW w:w="0" w:type="auto"/>
            <w:shd w:val="clear" w:color="auto" w:fill="BFBFBF" w:themeFill="background1" w:themeFillShade="BF"/>
          </w:tcPr>
          <w:p w14:paraId="38E6971C" w14:textId="330BFFF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w:t>
            </w:r>
          </w:p>
        </w:tc>
        <w:tc>
          <w:tcPr>
            <w:tcW w:w="0" w:type="auto"/>
            <w:tcBorders>
              <w:right w:val="single" w:sz="18" w:space="0" w:color="auto"/>
            </w:tcBorders>
            <w:shd w:val="clear" w:color="auto" w:fill="BFBFBF" w:themeFill="background1" w:themeFillShade="BF"/>
          </w:tcPr>
          <w:p w14:paraId="22E445A8" w14:textId="30DCC1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.868</w:t>
            </w:r>
          </w:p>
        </w:tc>
        <w:tc>
          <w:tcPr>
            <w:tcW w:w="0" w:type="auto"/>
            <w:tcBorders>
              <w:left w:val="single" w:sz="18" w:space="0" w:color="auto"/>
            </w:tcBorders>
            <w:shd w:val="clear" w:color="auto" w:fill="BFBFBF" w:themeFill="background1" w:themeFillShade="BF"/>
          </w:tcPr>
          <w:p w14:paraId="013FCE37" w14:textId="0513312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-.77</w:t>
            </w:r>
          </w:p>
        </w:tc>
        <w:tc>
          <w:tcPr>
            <w:tcW w:w="0" w:type="auto"/>
            <w:shd w:val="clear" w:color="auto" w:fill="BFBFBF" w:themeFill="background1" w:themeFillShade="BF"/>
          </w:tcPr>
          <w:p w14:paraId="07D6BA93" w14:textId="5EE3A20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132.3</w:t>
            </w:r>
          </w:p>
        </w:tc>
        <w:tc>
          <w:tcPr>
            <w:tcW w:w="0" w:type="auto"/>
            <w:shd w:val="clear" w:color="auto" w:fill="BFBFBF" w:themeFill="background1" w:themeFillShade="BF"/>
          </w:tcPr>
          <w:p w14:paraId="77FC15B6" w14:textId="6A44CE7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.992</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1CC3FC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-.13</w:t>
            </w:r>
          </w:p>
        </w:tc>
        <w:tc>
          <w:tcPr>
            <w:tcW w:w="0" w:type="auto"/>
            <w:tcBorders>
              <w:bottom w:val="single" w:sz="18" w:space="0" w:color="auto"/>
            </w:tcBorders>
            <w:shd w:val="clear" w:color="auto" w:fill="BFBFBF" w:themeFill="background1" w:themeFillShade="BF"/>
          </w:tcPr>
          <w:p w14:paraId="3D3672E7" w14:textId="110CB28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p>
        </w:tc>
        <w:tc>
          <w:tcPr>
            <w:tcW w:w="0" w:type="auto"/>
            <w:tcBorders>
              <w:bottom w:val="single" w:sz="18" w:space="0" w:color="auto"/>
              <w:right w:val="single" w:sz="18" w:space="0" w:color="auto"/>
            </w:tcBorders>
            <w:shd w:val="clear" w:color="auto" w:fill="BFBFBF" w:themeFill="background1" w:themeFillShade="BF"/>
          </w:tcPr>
          <w:p w14:paraId="656FC17B" w14:textId="7D8A1BB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.907</w:t>
            </w:r>
          </w:p>
        </w:tc>
        <w:tc>
          <w:tcPr>
            <w:tcW w:w="0" w:type="auto"/>
            <w:tcBorders>
              <w:left w:val="single" w:sz="18" w:space="0" w:color="auto"/>
              <w:bottom w:val="single" w:sz="18" w:space="0" w:color="auto"/>
            </w:tcBorders>
            <w:shd w:val="clear" w:color="auto" w:fill="BFBFBF" w:themeFill="background1" w:themeFillShade="BF"/>
          </w:tcPr>
          <w:p w14:paraId="6CE2E08E" w14:textId="3BDF78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56CDA337" w14:textId="717F13F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w:t>
            </w:r>
          </w:p>
        </w:tc>
        <w:tc>
          <w:tcPr>
            <w:tcW w:w="0" w:type="auto"/>
            <w:tcBorders>
              <w:bottom w:val="single" w:sz="18" w:space="0" w:color="auto"/>
              <w:right w:val="single" w:sz="18" w:space="0" w:color="auto"/>
            </w:tcBorders>
            <w:shd w:val="clear" w:color="auto" w:fill="BFBFBF" w:themeFill="background1" w:themeFillShade="BF"/>
          </w:tcPr>
          <w:p w14:paraId="7F6D4CF6" w14:textId="4E02398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.43</w:t>
            </w:r>
          </w:p>
        </w:tc>
        <w:tc>
          <w:tcPr>
            <w:tcW w:w="0" w:type="auto"/>
            <w:tcBorders>
              <w:left w:val="single" w:sz="18" w:space="0" w:color="auto"/>
              <w:bottom w:val="single" w:sz="18" w:space="0" w:color="auto"/>
            </w:tcBorders>
            <w:shd w:val="clear" w:color="auto" w:fill="BFBFBF" w:themeFill="background1" w:themeFillShade="BF"/>
          </w:tcPr>
          <w:p w14:paraId="29FB69F2" w14:textId="3218E7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-.10</w:t>
            </w:r>
          </w:p>
        </w:tc>
        <w:tc>
          <w:tcPr>
            <w:tcW w:w="0" w:type="auto"/>
            <w:tcBorders>
              <w:bottom w:val="single" w:sz="18" w:space="0" w:color="auto"/>
            </w:tcBorders>
            <w:shd w:val="clear" w:color="auto" w:fill="BFBFBF" w:themeFill="background1" w:themeFillShade="BF"/>
          </w:tcPr>
          <w:p w14:paraId="2D1C3125" w14:textId="715565F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11.2</w:t>
            </w:r>
          </w:p>
        </w:tc>
        <w:tc>
          <w:tcPr>
            <w:tcW w:w="0" w:type="auto"/>
            <w:tcBorders>
              <w:bottom w:val="single" w:sz="18" w:space="0" w:color="auto"/>
            </w:tcBorders>
            <w:shd w:val="clear" w:color="auto" w:fill="BFBFBF" w:themeFill="background1" w:themeFillShade="BF"/>
          </w:tcPr>
          <w:p w14:paraId="6C5E5F9F" w14:textId="61A0663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.918</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544346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.29</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29CD347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235DF28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.34</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1753D1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.50</w:t>
            </w:r>
          </w:p>
        </w:tc>
        <w:tc>
          <w:tcPr>
            <w:tcW w:w="0" w:type="auto"/>
          </w:tcPr>
          <w:p w14:paraId="74355A0D" w14:textId="5164851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71.7</w:t>
            </w:r>
          </w:p>
        </w:tc>
        <w:tc>
          <w:tcPr>
            <w:tcW w:w="0" w:type="auto"/>
            <w:tcBorders>
              <w:right w:val="single" w:sz="18" w:space="0" w:color="auto"/>
            </w:tcBorders>
          </w:tcPr>
          <w:p w14:paraId="7C4E39E8" w14:textId="6A6CCFC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.986</w:t>
            </w:r>
          </w:p>
        </w:tc>
        <w:tc>
          <w:tcPr>
            <w:tcW w:w="0" w:type="auto"/>
            <w:tcBorders>
              <w:left w:val="single" w:sz="18" w:space="0" w:color="auto"/>
            </w:tcBorders>
          </w:tcPr>
          <w:p w14:paraId="3DCC9185" w14:textId="41FE3F8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1.08</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2E229CC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.41</w:t>
            </w:r>
          </w:p>
        </w:tc>
        <w:tc>
          <w:tcPr>
            <w:tcW w:w="0" w:type="auto"/>
          </w:tcPr>
          <w:p w14:paraId="212777B7" w14:textId="1AC28B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20.3</w:t>
            </w:r>
          </w:p>
        </w:tc>
        <w:tc>
          <w:tcPr>
            <w:tcW w:w="0" w:type="auto"/>
          </w:tcPr>
          <w:p w14:paraId="4DD8574F" w14:textId="14B6A59A"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.953</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326A553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.12</w:t>
            </w:r>
          </w:p>
        </w:tc>
        <w:tc>
          <w:tcPr>
            <w:tcW w:w="0" w:type="auto"/>
            <w:tcBorders>
              <w:bottom w:val="single" w:sz="18" w:space="0" w:color="auto"/>
            </w:tcBorders>
            <w:shd w:val="clear" w:color="auto" w:fill="BFBFBF" w:themeFill="background1" w:themeFillShade="BF"/>
          </w:tcPr>
          <w:p w14:paraId="0D42FBC5" w14:textId="321418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8.4</w:t>
            </w:r>
          </w:p>
        </w:tc>
        <w:tc>
          <w:tcPr>
            <w:tcW w:w="0" w:type="auto"/>
            <w:tcBorders>
              <w:bottom w:val="single" w:sz="18" w:space="0" w:color="auto"/>
              <w:right w:val="single" w:sz="18" w:space="0" w:color="auto"/>
            </w:tcBorders>
            <w:shd w:val="clear" w:color="auto" w:fill="BFBFBF" w:themeFill="background1" w:themeFillShade="BF"/>
          </w:tcPr>
          <w:p w14:paraId="713FBC21" w14:textId="7056069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.894</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5A56D3F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48.4</w:t>
            </w:r>
          </w:p>
        </w:tc>
        <w:tc>
          <w:tcPr>
            <w:tcW w:w="0" w:type="auto"/>
            <w:tcBorders>
              <w:bottom w:val="single" w:sz="18" w:space="0" w:color="auto"/>
              <w:right w:val="single" w:sz="18" w:space="0" w:color="auto"/>
            </w:tcBorders>
            <w:shd w:val="clear" w:color="auto" w:fill="BFBFBF" w:themeFill="background1" w:themeFillShade="BF"/>
          </w:tcPr>
          <w:p w14:paraId="38DE5E9F" w14:textId="4A76EC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c>
          <w:tcPr>
            <w:tcW w:w="0" w:type="auto"/>
            <w:tcBorders>
              <w:left w:val="single" w:sz="18" w:space="0" w:color="auto"/>
              <w:bottom w:val="single" w:sz="18" w:space="0" w:color="auto"/>
            </w:tcBorders>
            <w:shd w:val="clear" w:color="auto" w:fill="BFBFBF" w:themeFill="background1" w:themeFillShade="BF"/>
          </w:tcPr>
          <w:p w14:paraId="196908B4" w14:textId="291AE5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.01</w:t>
            </w:r>
          </w:p>
        </w:tc>
        <w:tc>
          <w:tcPr>
            <w:tcW w:w="0" w:type="auto"/>
            <w:tcBorders>
              <w:bottom w:val="single" w:sz="18" w:space="0" w:color="auto"/>
            </w:tcBorders>
            <w:shd w:val="clear" w:color="auto" w:fill="BFBFBF" w:themeFill="background1" w:themeFillShade="BF"/>
          </w:tcPr>
          <w:p w14:paraId="6D7FB1B6" w14:textId="5817EBD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48.0</w:t>
            </w:r>
          </w:p>
        </w:tc>
        <w:tc>
          <w:tcPr>
            <w:tcW w:w="0" w:type="auto"/>
            <w:tcBorders>
              <w:bottom w:val="single" w:sz="18" w:space="0" w:color="auto"/>
            </w:tcBorders>
            <w:shd w:val="clear" w:color="auto" w:fill="BFBFBF" w:themeFill="background1" w:themeFillShade="BF"/>
          </w:tcPr>
          <w:p w14:paraId="5DB27A68" w14:textId="1B3598E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6672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.19</w:t>
            </w:r>
          </w:p>
        </w:tc>
        <w:tc>
          <w:tcPr>
            <w:tcW w:w="0" w:type="auto"/>
            <w:tcBorders>
              <w:top w:val="single" w:sz="18" w:space="0" w:color="auto"/>
            </w:tcBorders>
            <w:shd w:val="clear" w:color="auto" w:fill="BFBFBF" w:themeFill="background1" w:themeFillShade="BF"/>
          </w:tcPr>
          <w:p w14:paraId="1B4C78E6" w14:textId="16738C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18.6</w:t>
            </w:r>
          </w:p>
        </w:tc>
        <w:tc>
          <w:tcPr>
            <w:tcW w:w="0" w:type="auto"/>
            <w:tcBorders>
              <w:top w:val="single" w:sz="18" w:space="0" w:color="auto"/>
              <w:right w:val="single" w:sz="18" w:space="0" w:color="auto"/>
            </w:tcBorders>
            <w:shd w:val="clear" w:color="auto" w:fill="BFBFBF" w:themeFill="background1" w:themeFillShade="BF"/>
          </w:tcPr>
          <w:p w14:paraId="58670372" w14:textId="11B8368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.949</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7560B42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72.7</w:t>
            </w:r>
          </w:p>
        </w:tc>
        <w:tc>
          <w:tcPr>
            <w:tcW w:w="0" w:type="auto"/>
            <w:tcBorders>
              <w:top w:val="single" w:sz="18" w:space="0" w:color="auto"/>
              <w:right w:val="single" w:sz="18" w:space="0" w:color="auto"/>
            </w:tcBorders>
            <w:shd w:val="clear" w:color="auto" w:fill="BFBFBF" w:themeFill="background1" w:themeFillShade="BF"/>
          </w:tcPr>
          <w:p w14:paraId="5B5C610D" w14:textId="52DDF6A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.986</w:t>
            </w:r>
          </w:p>
        </w:tc>
        <w:tc>
          <w:tcPr>
            <w:tcW w:w="0" w:type="auto"/>
            <w:tcBorders>
              <w:top w:val="single" w:sz="18" w:space="0" w:color="auto"/>
              <w:left w:val="single" w:sz="18" w:space="0" w:color="auto"/>
            </w:tcBorders>
            <w:shd w:val="clear" w:color="auto" w:fill="BFBFBF" w:themeFill="background1" w:themeFillShade="BF"/>
          </w:tcPr>
          <w:p w14:paraId="5C5137EB" w14:textId="111C7CC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-.09</w:t>
            </w:r>
          </w:p>
        </w:tc>
        <w:tc>
          <w:tcPr>
            <w:tcW w:w="0" w:type="auto"/>
            <w:tcBorders>
              <w:top w:val="single" w:sz="18" w:space="0" w:color="auto"/>
            </w:tcBorders>
            <w:shd w:val="clear" w:color="auto" w:fill="BFBFBF" w:themeFill="background1" w:themeFillShade="BF"/>
          </w:tcPr>
          <w:p w14:paraId="32DB0C5C" w14:textId="75BCD0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54.3</w:t>
            </w:r>
          </w:p>
        </w:tc>
        <w:tc>
          <w:tcPr>
            <w:tcW w:w="0" w:type="auto"/>
            <w:tcBorders>
              <w:top w:val="single" w:sz="18" w:space="0" w:color="auto"/>
            </w:tcBorders>
            <w:shd w:val="clear" w:color="auto" w:fill="BFBFBF" w:themeFill="background1" w:themeFillShade="BF"/>
          </w:tcPr>
          <w:p w14:paraId="0A152C31" w14:textId="7093C5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6700BD2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0614AF87" w14:textId="24DA4E6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36.7</w:t>
            </w:r>
          </w:p>
        </w:tc>
        <w:tc>
          <w:tcPr>
            <w:tcW w:w="0" w:type="auto"/>
            <w:tcBorders>
              <w:right w:val="single" w:sz="18" w:space="0" w:color="auto"/>
            </w:tcBorders>
            <w:shd w:val="clear" w:color="auto" w:fill="BFBFBF" w:themeFill="background1" w:themeFillShade="BF"/>
          </w:tcPr>
          <w:p w14:paraId="1985DD6B" w14:textId="430E41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.973</w:t>
            </w:r>
          </w:p>
        </w:tc>
        <w:tc>
          <w:tcPr>
            <w:tcW w:w="0" w:type="auto"/>
            <w:tcBorders>
              <w:left w:val="single" w:sz="18" w:space="0" w:color="auto"/>
            </w:tcBorders>
            <w:shd w:val="clear" w:color="auto" w:fill="BFBFBF" w:themeFill="background1" w:themeFillShade="BF"/>
          </w:tcPr>
          <w:p w14:paraId="629E87D0" w14:textId="27B5F4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shd w:val="clear" w:color="auto" w:fill="BFBFBF" w:themeFill="background1" w:themeFillShade="BF"/>
          </w:tcPr>
          <w:p w14:paraId="76CD121F" w14:textId="0D335FA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81.0</w:t>
            </w:r>
          </w:p>
        </w:tc>
        <w:tc>
          <w:tcPr>
            <w:tcW w:w="0" w:type="auto"/>
            <w:tcBorders>
              <w:right w:val="single" w:sz="18" w:space="0" w:color="auto"/>
            </w:tcBorders>
            <w:shd w:val="clear" w:color="auto" w:fill="BFBFBF" w:themeFill="background1" w:themeFillShade="BF"/>
          </w:tcPr>
          <w:p w14:paraId="6FB62D91" w14:textId="39D16DA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.988</w:t>
            </w:r>
          </w:p>
        </w:tc>
        <w:tc>
          <w:tcPr>
            <w:tcW w:w="0" w:type="auto"/>
            <w:tcBorders>
              <w:left w:val="single" w:sz="18" w:space="0" w:color="auto"/>
            </w:tcBorders>
            <w:shd w:val="clear" w:color="auto" w:fill="BFBFBF" w:themeFill="background1" w:themeFillShade="BF"/>
          </w:tcPr>
          <w:p w14:paraId="343D2E1E" w14:textId="5AA4AB1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-.06</w:t>
            </w:r>
          </w:p>
        </w:tc>
        <w:tc>
          <w:tcPr>
            <w:tcW w:w="0" w:type="auto"/>
            <w:shd w:val="clear" w:color="auto" w:fill="BFBFBF" w:themeFill="background1" w:themeFillShade="BF"/>
          </w:tcPr>
          <w:p w14:paraId="2A1EFC4F" w14:textId="3AEE06E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116.1</w:t>
            </w:r>
          </w:p>
        </w:tc>
        <w:tc>
          <w:tcPr>
            <w:tcW w:w="0" w:type="auto"/>
            <w:shd w:val="clear" w:color="auto" w:fill="BFBFBF" w:themeFill="background1" w:themeFillShade="BF"/>
          </w:tcPr>
          <w:p w14:paraId="4E0E1E95" w14:textId="552E06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.991</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4303BC1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-.07</w:t>
            </w:r>
          </w:p>
        </w:tc>
        <w:tc>
          <w:tcPr>
            <w:tcW w:w="0" w:type="auto"/>
            <w:shd w:val="clear" w:color="auto" w:fill="BFBFBF" w:themeFill="background1" w:themeFillShade="BF"/>
          </w:tcPr>
          <w:p w14:paraId="122E843B" w14:textId="4B6C2CD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54.2</w:t>
            </w:r>
          </w:p>
        </w:tc>
        <w:tc>
          <w:tcPr>
            <w:tcW w:w="0" w:type="auto"/>
            <w:tcBorders>
              <w:right w:val="single" w:sz="18" w:space="0" w:color="auto"/>
            </w:tcBorders>
            <w:shd w:val="clear" w:color="auto" w:fill="BFBFBF" w:themeFill="background1" w:themeFillShade="BF"/>
          </w:tcPr>
          <w:p w14:paraId="7A42E9AB" w14:textId="12CBFF8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.982</w:t>
            </w:r>
          </w:p>
        </w:tc>
        <w:tc>
          <w:tcPr>
            <w:tcW w:w="0" w:type="auto"/>
            <w:tcBorders>
              <w:left w:val="single" w:sz="18" w:space="0" w:color="auto"/>
            </w:tcBorders>
            <w:shd w:val="clear" w:color="auto" w:fill="BFBFBF" w:themeFill="background1" w:themeFillShade="BF"/>
          </w:tcPr>
          <w:p w14:paraId="1D93934B" w14:textId="2A9775E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w:t>
            </w:r>
          </w:p>
        </w:tc>
        <w:tc>
          <w:tcPr>
            <w:tcW w:w="0" w:type="auto"/>
            <w:shd w:val="clear" w:color="auto" w:fill="BFBFBF" w:themeFill="background1" w:themeFillShade="BF"/>
          </w:tcPr>
          <w:p w14:paraId="41865F24" w14:textId="004DE5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24.2</w:t>
            </w:r>
          </w:p>
        </w:tc>
        <w:tc>
          <w:tcPr>
            <w:tcW w:w="0" w:type="auto"/>
            <w:tcBorders>
              <w:right w:val="single" w:sz="18" w:space="0" w:color="auto"/>
            </w:tcBorders>
            <w:shd w:val="clear" w:color="auto" w:fill="BFBFBF" w:themeFill="background1" w:themeFillShade="BF"/>
          </w:tcPr>
          <w:p w14:paraId="6773BE5C" w14:textId="26F9DD0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.960</w:t>
            </w:r>
          </w:p>
        </w:tc>
        <w:tc>
          <w:tcPr>
            <w:tcW w:w="0" w:type="auto"/>
            <w:tcBorders>
              <w:left w:val="single" w:sz="18" w:space="0" w:color="auto"/>
            </w:tcBorders>
            <w:shd w:val="clear" w:color="auto" w:fill="BFBFBF" w:themeFill="background1" w:themeFillShade="BF"/>
          </w:tcPr>
          <w:p w14:paraId="5AFCB913" w14:textId="460532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-.12</w:t>
            </w:r>
          </w:p>
        </w:tc>
        <w:tc>
          <w:tcPr>
            <w:tcW w:w="0" w:type="auto"/>
            <w:shd w:val="clear" w:color="auto" w:fill="BFBFBF" w:themeFill="background1" w:themeFillShade="BF"/>
          </w:tcPr>
          <w:p w14:paraId="2C54F54E" w14:textId="37EB4C4F"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50.5</w:t>
            </w:r>
          </w:p>
        </w:tc>
        <w:tc>
          <w:tcPr>
            <w:tcW w:w="0" w:type="auto"/>
            <w:shd w:val="clear" w:color="auto" w:fill="BFBFBF" w:themeFill="background1" w:themeFillShade="BF"/>
          </w:tcPr>
          <w:p w14:paraId="45FCED1D" w14:textId="67BAA0D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.981</w:t>
            </w:r>
          </w:p>
        </w:tc>
      </w:tr>
    </w:tbl>
    <w:p w14:paraId="7811AD2E" w14:textId="77777777" w:rsidR="00E659ED" w:rsidRDefault="00E659ED" w:rsidP="002D24E6">
      <w:pPr>
        <w:ind w:firstLine="0"/>
        <w:sectPr w:rsidR="00E659ED" w:rsidSect="006A2314">
          <w:footerReference w:type="default" r:id="rId19"/>
          <w:pgSz w:w="15840" w:h="12240" w:orient="landscape"/>
          <w:pgMar w:top="1800" w:right="1440" w:bottom="1800" w:left="1440" w:header="720" w:footer="720" w:gutter="0"/>
          <w:cols w:space="720"/>
          <w:docGrid w:linePitch="360"/>
        </w:sectPr>
      </w:pPr>
    </w:p>
    <w:p w14:paraId="6DC2C1D4" w14:textId="09AF2178"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3A75FD">
        <w:rPr>
          <w:szCs w:val="22"/>
        </w:rPr>
        <w:t>18.9</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26.0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7B30E569"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3A75FD">
        <w:rPr>
          <w:szCs w:val="22"/>
        </w:rPr>
        <w:t>20.3</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&gt; 8.4</w:t>
      </w:r>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r w:rsidR="00B257C5">
        <w:rPr>
          <w:szCs w:val="22"/>
        </w:rPr>
        <w:t>A</w:t>
      </w:r>
      <w:r>
        <w:rPr>
          <w:szCs w:val="22"/>
        </w:rPr>
        <w:t xml:space="preserve">ll three experiments </w:t>
      </w:r>
      <w:r w:rsidR="00B257C5">
        <w:rPr>
          <w:szCs w:val="22"/>
        </w:rPr>
        <w:t xml:space="preserve">also </w:t>
      </w:r>
      <w:r>
        <w:rPr>
          <w:szCs w:val="22"/>
        </w:rPr>
        <w:t xml:space="preserve">suggest that the effects of pen location, visual bias, and the acoustic continuum were stable across blocks (BFs &gt; </w:t>
      </w:r>
      <w:r w:rsidR="003A75FD">
        <w:rPr>
          <w:szCs w:val="22"/>
        </w:rPr>
        <w:t>18.6</w:t>
      </w:r>
      <w:r>
        <w:rPr>
          <w:szCs w:val="22"/>
        </w:rPr>
        <w:t>).</w:t>
      </w:r>
    </w:p>
    <w:p w14:paraId="7B11D1B4" w14:textId="5FABA615" w:rsidR="00B257C5" w:rsidRDefault="00B257C5" w:rsidP="00712838">
      <w:pPr>
        <w:rPr>
          <w:szCs w:val="22"/>
        </w:rPr>
      </w:pPr>
      <w:r>
        <w:rPr>
          <w:szCs w:val="22"/>
        </w:rPr>
        <w:t xml:space="preserve">Finally, </w:t>
      </w:r>
      <w:r w:rsidR="00712838">
        <w:rPr>
          <w:szCs w:val="22"/>
        </w:rPr>
        <w:t xml:space="preserve">while not of </w:t>
      </w:r>
      <w:proofErr w:type="gramStart"/>
      <w:r w:rsidR="00712838">
        <w:rPr>
          <w:szCs w:val="22"/>
        </w:rPr>
        <w:t>particular relevance</w:t>
      </w:r>
      <w:proofErr w:type="gramEnd"/>
      <w:r w:rsidR="00712838">
        <w:rPr>
          <w:szCs w:val="22"/>
        </w:rPr>
        <w:t xml:space="preserve"> to our goals, </w:t>
      </w:r>
      <w:r>
        <w:rPr>
          <w:szCs w:val="22"/>
        </w:rPr>
        <w:t>we note that the choice of the acoustic continuum steps</w:t>
      </w:r>
      <w:r w:rsidR="00712838">
        <w:rPr>
          <w:szCs w:val="22"/>
        </w:rPr>
        <w:t>—which differed across experiments—</w:t>
      </w:r>
      <w:r>
        <w:rPr>
          <w:szCs w:val="22"/>
        </w:rPr>
        <w:t>clearly affected participants</w:t>
      </w:r>
      <w:r w:rsidR="008D46B8">
        <w:rPr>
          <w:szCs w:val="22"/>
        </w:rPr>
        <w:t>’</w:t>
      </w:r>
      <w:r>
        <w:rPr>
          <w:szCs w:val="22"/>
        </w:rPr>
        <w:t xml:space="preserve"> </w:t>
      </w:r>
      <w:r w:rsidR="00712838">
        <w:rPr>
          <w:szCs w:val="22"/>
        </w:rPr>
        <w:t>perception</w:t>
      </w:r>
      <w:r>
        <w:rPr>
          <w:szCs w:val="22"/>
        </w:rPr>
        <w:t xml:space="preserve"> (</w:t>
      </w:r>
      <w:r w:rsidR="00712838">
        <w:rPr>
          <w:szCs w:val="22"/>
        </w:rPr>
        <w:t>as also found in</w:t>
      </w:r>
      <w:r>
        <w:rPr>
          <w:szCs w:val="22"/>
        </w:rPr>
        <w:t xml:space="preserve">, e.g., Yamada &amp; </w:t>
      </w:r>
      <w:proofErr w:type="spellStart"/>
      <w:r>
        <w:rPr>
          <w:szCs w:val="22"/>
        </w:rPr>
        <w:t>Tohkura</w:t>
      </w:r>
      <w:proofErr w:type="spellEnd"/>
      <w:r>
        <w:rPr>
          <w:szCs w:val="22"/>
        </w:rPr>
        <w:t>, 1992</w:t>
      </w:r>
      <w:r w:rsidR="00712838">
        <w:rPr>
          <w:szCs w:val="22"/>
        </w:rPr>
        <w:t xml:space="preserve">). This is evident, for example, when one compares the proportion of </w:t>
      </w:r>
      <w:proofErr w:type="spellStart"/>
      <w:r w:rsidR="00712838">
        <w:rPr>
          <w:i/>
          <w:iCs/>
          <w:szCs w:val="22"/>
        </w:rPr>
        <w:t>ashi</w:t>
      </w:r>
      <w:proofErr w:type="spellEnd"/>
      <w:r w:rsidR="00712838">
        <w:rPr>
          <w:szCs w:val="22"/>
        </w:rPr>
        <w:t>-responses for</w:t>
      </w:r>
      <w:r w:rsidR="00712838">
        <w:rPr>
          <w:i/>
          <w:iCs/>
          <w:szCs w:val="22"/>
        </w:rPr>
        <w:t xml:space="preserve"> </w:t>
      </w:r>
      <w:r w:rsidR="00712838">
        <w:rPr>
          <w:szCs w:val="22"/>
        </w:rPr>
        <w:t xml:space="preserve">the lowest continuum step of Experiment 1c against the acoustically identical step in Experiments 1a and 1b in </w:t>
      </w:r>
      <w:r w:rsidR="00712838">
        <w:rPr>
          <w:szCs w:val="22"/>
        </w:rPr>
        <w:fldChar w:fldCharType="begin"/>
      </w:r>
      <w:r w:rsidR="00712838">
        <w:rPr>
          <w:szCs w:val="22"/>
        </w:rPr>
        <w:instrText xml:space="preserve"> REF _Ref136190394 \h </w:instrText>
      </w:r>
      <w:r w:rsidR="00712838">
        <w:rPr>
          <w:szCs w:val="22"/>
        </w:rPr>
      </w:r>
      <w:r w:rsidR="00712838">
        <w:rPr>
          <w:szCs w:val="22"/>
        </w:rPr>
        <w:fldChar w:fldCharType="separate"/>
      </w:r>
      <w:r w:rsidR="00712838" w:rsidRPr="00ED3418">
        <w:rPr>
          <w:szCs w:val="22"/>
        </w:rPr>
        <w:t xml:space="preserve">Figure </w:t>
      </w:r>
      <w:r w:rsidR="00712838">
        <w:rPr>
          <w:noProof/>
          <w:szCs w:val="22"/>
        </w:rPr>
        <w:t>2</w:t>
      </w:r>
      <w:r w:rsidR="00712838">
        <w:rPr>
          <w:szCs w:val="22"/>
        </w:rPr>
        <w:fldChar w:fldCharType="end"/>
      </w:r>
      <w:r w:rsidR="00712838">
        <w:rPr>
          <w:szCs w:val="22"/>
        </w:rPr>
        <w:t>.</w:t>
      </w:r>
    </w:p>
    <w:p w14:paraId="1AB9099D" w14:textId="426A63D9" w:rsidR="006D093A" w:rsidRPr="00ED3418" w:rsidRDefault="006D093A" w:rsidP="006D093A">
      <w:pPr>
        <w:pStyle w:val="Heading2"/>
        <w:rPr>
          <w:szCs w:val="22"/>
        </w:rPr>
      </w:pPr>
      <w:r>
        <w:rPr>
          <w:szCs w:val="22"/>
        </w:rPr>
        <w:t>Discussion</w:t>
      </w:r>
    </w:p>
    <w:p w14:paraId="3D5F23AD" w14:textId="243F3348" w:rsidR="00BF6D97" w:rsidRPr="00BF6D97" w:rsidRDefault="00CE7AE0" w:rsidP="00B257C5">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257C5">
        <w:rPr>
          <w:szCs w:val="22"/>
        </w:rPr>
        <w:t>, despite variation in the specific acoustic continuum steps employed by each experiment</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w:t>
      </w:r>
      <w:proofErr w:type="gramStart"/>
      <w:r w:rsidR="00A47696">
        <w:rPr>
          <w:szCs w:val="22"/>
        </w:rPr>
        <w:t xml:space="preserve">had </w:t>
      </w:r>
      <w:r w:rsidR="00A47696">
        <w:rPr>
          <w:szCs w:val="22"/>
        </w:rPr>
        <w:lastRenderedPageBreak/>
        <w:t>a</w:t>
      </w:r>
      <w:r w:rsidR="00BF6D97" w:rsidRPr="00BF6D97">
        <w:rPr>
          <w:szCs w:val="22"/>
        </w:rPr>
        <w:t xml:space="preserve"> pen </w:t>
      </w:r>
      <w:r w:rsidR="00A47696">
        <w:rPr>
          <w:szCs w:val="22"/>
        </w:rPr>
        <w:t>in the mouth</w:t>
      </w:r>
      <w:proofErr w:type="gramEnd"/>
      <w:r w:rsidR="00A47696">
        <w:rPr>
          <w:szCs w:val="22"/>
        </w:rPr>
        <w:t>, compared to when the talker held the pen in the hand</w:t>
      </w:r>
      <w:r w:rsidR="00BF6D97" w:rsidRPr="00BF6D97">
        <w:rPr>
          <w:szCs w:val="22"/>
        </w:rPr>
        <w:t>.</w:t>
      </w:r>
      <w:r w:rsidR="002655E6">
        <w:rPr>
          <w:szCs w:val="22"/>
        </w:rPr>
        <w:t xml:space="preserve"> This effect was larger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3EDC5A73"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w:t>
      </w:r>
      <w:proofErr w:type="gramStart"/>
      <w:r w:rsidR="00244AD2">
        <w:rPr>
          <w:szCs w:val="22"/>
        </w:rPr>
        <w:t>similar to</w:t>
      </w:r>
      <w:proofErr w:type="gramEnd"/>
      <w:r w:rsidR="00244AD2">
        <w:rPr>
          <w:szCs w:val="22"/>
        </w:rPr>
        <w:t xml:space="preserve">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092AFD56" w14:textId="0D2B03B1" w:rsidR="000E2896" w:rsidRPr="0051729C" w:rsidRDefault="001D0660" w:rsidP="00005D0C">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w:t>
      </w:r>
      <w:r w:rsidR="00C1198C">
        <w:rPr>
          <w:szCs w:val="22"/>
        </w:rPr>
        <w:lastRenderedPageBreak/>
        <w:t xml:space="preserve">for acoustically more </w:t>
      </w:r>
      <w:proofErr w:type="spellStart"/>
      <w:r w:rsidR="00C1198C">
        <w:rPr>
          <w:i/>
          <w:iCs/>
          <w:szCs w:val="22"/>
        </w:rPr>
        <w:t>ashi</w:t>
      </w:r>
      <w:proofErr w:type="spellEnd"/>
      <w:r w:rsidR="00C1198C">
        <w:rPr>
          <w:szCs w:val="22"/>
        </w:rPr>
        <w:t>-like stimuli.</w:t>
      </w:r>
      <w:r w:rsidR="00C1198C" w:rsidRPr="00336B88">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43A122D0" w14:textId="5365B9A3" w:rsidR="002E008A" w:rsidRPr="00ED3418" w:rsidRDefault="002E008A" w:rsidP="002E008A">
      <w:pPr>
        <w:pStyle w:val="Heading1"/>
        <w:rPr>
          <w:sz w:val="22"/>
          <w:szCs w:val="22"/>
        </w:rPr>
      </w:pPr>
      <w:r w:rsidRPr="00ED3418">
        <w:rPr>
          <w:sz w:val="22"/>
          <w:szCs w:val="22"/>
        </w:rPr>
        <w:t>Experiment</w:t>
      </w:r>
      <w:r>
        <w:rPr>
          <w:sz w:val="22"/>
          <w:szCs w:val="22"/>
        </w:rPr>
        <w:t xml:space="preserve"> 2</w:t>
      </w:r>
    </w:p>
    <w:p w14:paraId="5D629129" w14:textId="4BD263CF"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524A10" w:rsidRPr="00ED3418">
        <w:rPr>
          <w:szCs w:val="22"/>
        </w:rPr>
        <w:t xml:space="preserve">Figure </w:t>
      </w:r>
      <w:r w:rsidR="00524A10">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r w:rsidR="006B43C3">
        <w:rPr>
          <w:szCs w:val="22"/>
        </w:rPr>
        <w:t xml:space="preserve"> (see </w:t>
      </w:r>
      <w:r w:rsidR="00185789">
        <w:rPr>
          <w:szCs w:val="22"/>
        </w:rPr>
        <w:t>Viswanathan &amp; Stephens, 2016</w:t>
      </w:r>
      <w:r w:rsidR="006B43C3">
        <w:rPr>
          <w:szCs w:val="22"/>
        </w:rPr>
        <w:t xml:space="preserve"> for a similar occluder manipulation to remove visual </w:t>
      </w:r>
      <w:r w:rsidR="006B43C3" w:rsidRPr="007178C3">
        <w:rPr>
          <w:i/>
          <w:iCs/>
          <w:szCs w:val="22"/>
        </w:rPr>
        <w:t>articulatory</w:t>
      </w:r>
      <w:r w:rsidR="006B43C3">
        <w:rPr>
          <w:szCs w:val="22"/>
        </w:rPr>
        <w:t xml:space="preserve"> context</w:t>
      </w:r>
      <w:r w:rsidR="00185789">
        <w:rPr>
          <w:szCs w:val="22"/>
        </w:rPr>
        <w:t>)</w:t>
      </w:r>
      <w:r w:rsidR="00E739EF">
        <w:rPr>
          <w:szCs w:val="22"/>
        </w:rPr>
        <w:t>.</w:t>
      </w:r>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20"/>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47DFAF82" w:rsidR="002E008A" w:rsidRPr="00ED3418" w:rsidRDefault="002E008A" w:rsidP="002E008A">
      <w:pPr>
        <w:pStyle w:val="Caption"/>
        <w:rPr>
          <w:szCs w:val="22"/>
        </w:rPr>
      </w:pPr>
      <w:bookmarkStart w:id="23"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3</w:t>
      </w:r>
      <w:r w:rsidRPr="00ED3418">
        <w:rPr>
          <w:noProof/>
          <w:szCs w:val="22"/>
        </w:rPr>
        <w:fldChar w:fldCharType="end"/>
      </w:r>
      <w:bookmarkEnd w:id="23"/>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3BF74AA9" w:rsidR="00972CE3" w:rsidRDefault="00185789" w:rsidP="00972CE3">
      <w:pPr>
        <w:rPr>
          <w:szCs w:val="22"/>
        </w:rPr>
      </w:pPr>
      <w:r>
        <w:rPr>
          <w:szCs w:val="22"/>
        </w:rPr>
        <w:lastRenderedPageBreak/>
        <w:t>Experiment 2</w:t>
      </w:r>
      <w:r w:rsidR="00972CE3">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sidR="00972CE3">
        <w:rPr>
          <w:i/>
          <w:iCs/>
          <w:szCs w:val="22"/>
        </w:rPr>
        <w:t>articulatory consequences</w:t>
      </w:r>
      <w:r w:rsidR="00972CE3">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sidR="00972CE3">
        <w:rPr>
          <w:szCs w:val="22"/>
        </w:rPr>
        <w:t xml:space="preserve">, then we expect the effect of the pen—replicated three times in Experiments 1a-c—to be no longer observed in Experiment 2. This latter possibility </w:t>
      </w:r>
      <w:r w:rsidR="00A43FA1">
        <w:rPr>
          <w:szCs w:val="22"/>
        </w:rPr>
        <w:t>is predicted by</w:t>
      </w:r>
      <w:r w:rsidR="00972CE3">
        <w:rPr>
          <w:szCs w:val="22"/>
        </w:rPr>
        <w:t xml:space="preserve"> compensation accounts like that advanced by Fowler since “</w:t>
      </w:r>
      <w:r w:rsidR="00972CE3" w:rsidRPr="00ED3418">
        <w:rPr>
          <w:szCs w:val="22"/>
        </w:rPr>
        <w:t>it does not matter why the lips were rounded; it only matters that they were rounded</w:t>
      </w:r>
      <w:r w:rsidR="00972CE3">
        <w:rPr>
          <w:szCs w:val="22"/>
        </w:rPr>
        <w:t>” (Fowler, 2006, p.</w:t>
      </w:r>
      <w:r w:rsidR="007B4DCF">
        <w:rPr>
          <w:szCs w:val="22"/>
        </w:rPr>
        <w:t xml:space="preserve"> 166</w:t>
      </w:r>
      <w:r w:rsidR="00972CE3">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 xml:space="preserve">caused by the pen </w:t>
      </w:r>
      <w:r w:rsidR="00A43FA1">
        <w:rPr>
          <w:szCs w:val="22"/>
        </w:rPr>
        <w:lastRenderedPageBreak/>
        <w:t>in the mouth, rather than the presence of the pen itself</w:t>
      </w:r>
      <w:r>
        <w:rPr>
          <w:szCs w:val="22"/>
        </w:rPr>
        <w:t>, (2) that the effects of Experiments 1a-c were due to visual occlusion of articulatory cues, rather than compensation.</w:t>
      </w:r>
    </w:p>
    <w:p w14:paraId="7CF5CA67" w14:textId="44061BC8" w:rsidR="002E008A" w:rsidRPr="00ED3418" w:rsidRDefault="002E008A" w:rsidP="002E008A">
      <w:pPr>
        <w:pStyle w:val="Heading2"/>
        <w:rPr>
          <w:szCs w:val="22"/>
        </w:rPr>
      </w:pPr>
      <w:r w:rsidRPr="00ED3418">
        <w:rPr>
          <w:szCs w:val="22"/>
        </w:rPr>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6EAB3585"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 xml:space="preserve">In cases where the talker moved during production, the size of the rectangle was increased such that the above criterion always applied. This gave rise </w:t>
      </w:r>
      <w:r w:rsidR="008D46B8">
        <w:rPr>
          <w:szCs w:val="22"/>
        </w:rPr>
        <w:t xml:space="preserve">to </w:t>
      </w:r>
      <w:r w:rsidR="00E02182">
        <w:rPr>
          <w:szCs w:val="22"/>
        </w:rPr>
        <w:t>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15B7EE6A" w14:textId="08B5194F" w:rsidR="00005D0C"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005D0C">
        <w:rPr>
          <w:b/>
          <w:bCs/>
          <w:i/>
          <w:iCs/>
          <w:szCs w:val="22"/>
        </w:rPr>
        <w:t>.</w:t>
      </w:r>
    </w:p>
    <w:p w14:paraId="64956E00" w14:textId="49E1A664" w:rsidR="001C4EFF" w:rsidRDefault="002E008A" w:rsidP="00005D0C">
      <w:pPr>
        <w:rPr>
          <w:b/>
          <w:bCs/>
          <w:szCs w:val="22"/>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four participants (6.2%;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524A10">
        <w:t xml:space="preserve">Table </w:t>
      </w:r>
      <w:r w:rsidR="00524A10">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 xml:space="preserve">After participant exclusions, </w:t>
      </w:r>
      <w:r w:rsidR="006904D7">
        <w:rPr>
          <w:szCs w:val="22"/>
        </w:rPr>
        <w:t>1</w:t>
      </w:r>
      <w:r w:rsidR="009E33C6">
        <w:rPr>
          <w:szCs w:val="22"/>
        </w:rPr>
        <w:t>2</w:t>
      </w:r>
      <w:r w:rsidRPr="00C310F4">
        <w:rPr>
          <w:szCs w:val="22"/>
        </w:rPr>
        <w:t xml:space="preserve"> </w:t>
      </w:r>
      <w:r>
        <w:rPr>
          <w:szCs w:val="22"/>
        </w:rPr>
        <w:t xml:space="preserve">trials </w:t>
      </w:r>
      <w:r w:rsidRPr="00C310F4">
        <w:rPr>
          <w:szCs w:val="22"/>
        </w:rPr>
        <w:t>(</w:t>
      </w:r>
      <w:r w:rsidRPr="008B21A7">
        <w:rPr>
          <w:szCs w:val="22"/>
        </w:rPr>
        <w:t>0.</w:t>
      </w:r>
      <w:r w:rsidR="009E33C6">
        <w:rPr>
          <w:szCs w:val="22"/>
        </w:rPr>
        <w:t>3</w:t>
      </w:r>
      <w:r w:rsidRPr="008B21A7">
        <w:rPr>
          <w:szCs w:val="22"/>
        </w:rPr>
        <w:t>%) were missing observations due to (incorrect) catch trial responses</w:t>
      </w:r>
      <w:r w:rsidR="009E33C6">
        <w:rPr>
          <w:szCs w:val="22"/>
        </w:rPr>
        <w:t xml:space="preserve"> and an additional 95 trials were </w:t>
      </w:r>
      <w:r w:rsidR="009E33C6" w:rsidRPr="009E33C6">
        <w:t xml:space="preserve">excluded for irregular RTs (2.2%), leaving </w:t>
      </w:r>
      <w:r w:rsidR="009E33C6">
        <w:t xml:space="preserve">for analysis </w:t>
      </w:r>
      <w:r w:rsidR="009E33C6" w:rsidRPr="009E33C6">
        <w:t>4214 observations from 60 participants</w:t>
      </w:r>
      <w:r w:rsidR="009E33C6">
        <w:t xml:space="preserve">. </w:t>
      </w:r>
    </w:p>
    <w:p w14:paraId="212B84A9" w14:textId="667D00D2" w:rsidR="002E008A" w:rsidRPr="00ED3418" w:rsidRDefault="002E008A" w:rsidP="00241737">
      <w:pPr>
        <w:pStyle w:val="Heading2"/>
        <w:rPr>
          <w:szCs w:val="22"/>
        </w:rPr>
      </w:pPr>
      <w:r w:rsidRPr="00ED3418">
        <w:rPr>
          <w:szCs w:val="22"/>
        </w:rPr>
        <w:lastRenderedPageBreak/>
        <w:t>Results</w:t>
      </w:r>
    </w:p>
    <w:p w14:paraId="76DA84F6" w14:textId="373F505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524A10" w:rsidRPr="00524A10">
        <w:rPr>
          <w:color w:val="000000" w:themeColor="text1"/>
          <w:szCs w:val="22"/>
        </w:rPr>
        <w:t>Table</w:t>
      </w:r>
      <w:r w:rsidR="00524A10" w:rsidRPr="00ED3418">
        <w:rPr>
          <w:szCs w:val="22"/>
        </w:rPr>
        <w:t xml:space="preserve"> </w:t>
      </w:r>
      <w:r w:rsidR="00524A10">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524A10" w:rsidRPr="00ED3418">
        <w:rPr>
          <w:szCs w:val="22"/>
        </w:rPr>
        <w:t xml:space="preserve">Figure </w:t>
      </w:r>
      <w:r w:rsidR="00524A10">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6E5BB8">
        <w:rPr>
          <w:szCs w:val="22"/>
        </w:rPr>
        <w:t>3.9</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xml:space="preserve">), the effect of which was similar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=.36, SE= .028</m:t>
        </m:r>
      </m:oMath>
      <w:r>
        <w:rPr>
          <w:szCs w:val="22"/>
        </w:rPr>
        <w:t xml:space="preserve">) </w:t>
      </w:r>
      <w:r w:rsidR="001F5AD0">
        <w:rPr>
          <w:szCs w:val="22"/>
        </w:rPr>
        <w:t>to</w:t>
      </w:r>
      <w:r>
        <w:rPr>
          <w:szCs w:val="22"/>
        </w:rPr>
        <w:t xml:space="preserve"> Experiments 1a-c (</w:t>
      </w:r>
      <m:oMath>
        <m:r>
          <w:rPr>
            <w:rFonts w:ascii="Cambria Math" w:hAnsi="Cambria Math"/>
            <w:szCs w:val="22"/>
          </w:rPr>
          <m:t xml:space="preserve">.28&lt; </m:t>
        </m:r>
        <m:acc>
          <m:accPr>
            <m:ctrlPr>
              <w:rPr>
                <w:rFonts w:ascii="Cambria Math" w:hAnsi="Cambria Math"/>
                <w:i/>
                <w:szCs w:val="22"/>
              </w:rPr>
            </m:ctrlPr>
          </m:accPr>
          <m:e>
            <m:r>
              <w:rPr>
                <w:rFonts w:ascii="Cambria Math" w:hAnsi="Cambria Math"/>
                <w:szCs w:val="22"/>
              </w:rPr>
              <m:t>β</m:t>
            </m:r>
          </m:e>
        </m:acc>
        <m:r>
          <w:rPr>
            <w:rFonts w:ascii="Cambria Math" w:hAnsi="Cambria Math"/>
            <w:szCs w:val="22"/>
          </w:rPr>
          <m:t>s=.34</m:t>
        </m:r>
      </m:oMath>
      <w:r>
        <w:rPr>
          <w:szCs w:val="22"/>
        </w:rPr>
        <w:t>).</w:t>
      </w:r>
    </w:p>
    <w:p w14:paraId="61505410" w14:textId="4BE3600A" w:rsidR="008133E0" w:rsidRDefault="000B500A" w:rsidP="0024595F">
      <w:pPr>
        <w:ind w:firstLine="0"/>
        <w:rPr>
          <w:szCs w:val="22"/>
        </w:rPr>
      </w:pPr>
      <w:r>
        <w:rPr>
          <w:noProof/>
          <w:szCs w:val="22"/>
        </w:rPr>
        <w:drawing>
          <wp:inline distT="0" distB="0" distL="0" distR="0" wp14:anchorId="6CE84156" wp14:editId="47339CA6">
            <wp:extent cx="5486400" cy="2832100"/>
            <wp:effectExtent l="0" t="0" r="0" b="0"/>
            <wp:docPr id="1343982204" name="Picture 4"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2204" name="Picture 4" descr="A diagram of a graph&#10;&#10;Description automatically generated"/>
                    <pic:cNvPicPr/>
                  </pic:nvPicPr>
                  <pic:blipFill>
                    <a:blip r:embed="rId21"/>
                    <a:stretch>
                      <a:fillRect/>
                    </a:stretch>
                  </pic:blipFill>
                  <pic:spPr>
                    <a:xfrm>
                      <a:off x="0" y="0"/>
                      <a:ext cx="5486400" cy="2832100"/>
                    </a:xfrm>
                    <a:prstGeom prst="rect">
                      <a:avLst/>
                    </a:prstGeom>
                  </pic:spPr>
                </pic:pic>
              </a:graphicData>
            </a:graphic>
          </wp:inline>
        </w:drawing>
      </w:r>
    </w:p>
    <w:p w14:paraId="2925A314" w14:textId="737CCEDB" w:rsidR="008F3C89" w:rsidRDefault="008133E0" w:rsidP="00241737">
      <w:pPr>
        <w:pStyle w:val="Caption"/>
        <w:rPr>
          <w:szCs w:val="22"/>
        </w:rPr>
      </w:pPr>
      <w:bookmarkStart w:id="24"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4</w:t>
      </w:r>
      <w:r w:rsidRPr="00ED3418">
        <w:rPr>
          <w:noProof/>
          <w:szCs w:val="22"/>
        </w:rPr>
        <w:fldChar w:fldCharType="end"/>
      </w:r>
      <w:bookmarkEnd w:id="24"/>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EE355E8" w:rsidR="002E008A" w:rsidRDefault="002E008A" w:rsidP="001F3C86">
      <w:pPr>
        <w:pStyle w:val="Caption"/>
      </w:pPr>
      <w:bookmarkStart w:id="25"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3</w:t>
      </w:r>
      <w:r w:rsidRPr="00ED3418">
        <w:rPr>
          <w:noProof/>
          <w:szCs w:val="22"/>
        </w:rPr>
        <w:fldChar w:fldCharType="end"/>
      </w:r>
      <w:bookmarkEnd w:id="25"/>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5876F7B"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p>
        </w:tc>
        <w:tc>
          <w:tcPr>
            <w:tcW w:w="0" w:type="auto"/>
            <w:tcBorders>
              <w:top w:val="single" w:sz="18" w:space="0" w:color="auto"/>
              <w:right w:val="single" w:sz="18" w:space="0" w:color="auto"/>
            </w:tcBorders>
          </w:tcPr>
          <w:p w14:paraId="74F233B4" w14:textId="64CB69A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Pr>
                <w:szCs w:val="22"/>
              </w:rPr>
              <w:t>490</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12C8767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2</w:t>
            </w:r>
          </w:p>
        </w:tc>
        <w:tc>
          <w:tcPr>
            <w:tcW w:w="0" w:type="auto"/>
            <w:shd w:val="clear" w:color="auto" w:fill="BFBFBF" w:themeFill="background1" w:themeFillShade="BF"/>
          </w:tcPr>
          <w:p w14:paraId="44A2A6AB" w14:textId="4FE2D0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w:t>
            </w:r>
          </w:p>
        </w:tc>
        <w:tc>
          <w:tcPr>
            <w:tcW w:w="0" w:type="auto"/>
            <w:tcBorders>
              <w:right w:val="single" w:sz="18" w:space="0" w:color="auto"/>
            </w:tcBorders>
            <w:shd w:val="clear" w:color="auto" w:fill="BFBFBF" w:themeFill="background1" w:themeFillShade="BF"/>
          </w:tcPr>
          <w:p w14:paraId="2EE0DA3E" w14:textId="538FFCA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386</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4F7359B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18</w:t>
            </w:r>
          </w:p>
        </w:tc>
        <w:tc>
          <w:tcPr>
            <w:tcW w:w="0" w:type="auto"/>
            <w:shd w:val="clear" w:color="auto" w:fill="BFBFBF" w:themeFill="background1" w:themeFillShade="BF"/>
          </w:tcPr>
          <w:p w14:paraId="7F8715A6" w14:textId="2CF4F8E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2.9</w:t>
            </w:r>
          </w:p>
        </w:tc>
        <w:tc>
          <w:tcPr>
            <w:tcW w:w="0" w:type="auto"/>
            <w:tcBorders>
              <w:right w:val="single" w:sz="18" w:space="0" w:color="auto"/>
            </w:tcBorders>
            <w:shd w:val="clear" w:color="auto" w:fill="BFBFBF" w:themeFill="background1" w:themeFillShade="BF"/>
          </w:tcPr>
          <w:p w14:paraId="7C567CB5" w14:textId="6BF6F9F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744</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1425D0F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06</w:t>
            </w:r>
          </w:p>
        </w:tc>
        <w:tc>
          <w:tcPr>
            <w:tcW w:w="0" w:type="auto"/>
            <w:tcBorders>
              <w:bottom w:val="single" w:sz="18" w:space="0" w:color="auto"/>
            </w:tcBorders>
            <w:shd w:val="clear" w:color="auto" w:fill="BFBFBF" w:themeFill="background1" w:themeFillShade="BF"/>
          </w:tcPr>
          <w:p w14:paraId="3EEB913D" w14:textId="2C7618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Pr="006F52D8">
              <w:rPr>
                <w:szCs w:val="22"/>
              </w:rPr>
              <w:t>.</w:t>
            </w:r>
            <w:r>
              <w:rPr>
                <w:szCs w:val="22"/>
              </w:rPr>
              <w:t>1</w:t>
            </w:r>
          </w:p>
        </w:tc>
        <w:tc>
          <w:tcPr>
            <w:tcW w:w="0" w:type="auto"/>
            <w:tcBorders>
              <w:bottom w:val="single" w:sz="18" w:space="0" w:color="auto"/>
              <w:right w:val="single" w:sz="18" w:space="0" w:color="auto"/>
            </w:tcBorders>
            <w:shd w:val="clear" w:color="auto" w:fill="BFBFBF" w:themeFill="background1" w:themeFillShade="BF"/>
          </w:tcPr>
          <w:p w14:paraId="6E2FB9AF" w14:textId="378602F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754</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51DC19D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36</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1AB03E0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05</w:t>
            </w:r>
          </w:p>
        </w:tc>
        <w:tc>
          <w:tcPr>
            <w:tcW w:w="0" w:type="auto"/>
          </w:tcPr>
          <w:p w14:paraId="73F6F740" w14:textId="5FCCEC9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w:t>
            </w:r>
            <w:r>
              <w:rPr>
                <w:szCs w:val="22"/>
              </w:rPr>
              <w:t>4</w:t>
            </w:r>
          </w:p>
        </w:tc>
        <w:tc>
          <w:tcPr>
            <w:tcW w:w="0" w:type="auto"/>
            <w:tcBorders>
              <w:right w:val="single" w:sz="18" w:space="0" w:color="auto"/>
            </w:tcBorders>
          </w:tcPr>
          <w:p w14:paraId="64784065" w14:textId="10EA99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582</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02CDB01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03</w:t>
            </w:r>
          </w:p>
        </w:tc>
        <w:tc>
          <w:tcPr>
            <w:tcW w:w="0" w:type="auto"/>
            <w:tcBorders>
              <w:bottom w:val="single" w:sz="18" w:space="0" w:color="auto"/>
            </w:tcBorders>
            <w:shd w:val="clear" w:color="auto" w:fill="BFBFBF" w:themeFill="background1" w:themeFillShade="BF"/>
          </w:tcPr>
          <w:p w14:paraId="41CA6DEF" w14:textId="6D8D83C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52.8</w:t>
            </w:r>
          </w:p>
        </w:tc>
        <w:tc>
          <w:tcPr>
            <w:tcW w:w="0" w:type="auto"/>
            <w:tcBorders>
              <w:bottom w:val="single" w:sz="18" w:space="0" w:color="auto"/>
              <w:right w:val="single" w:sz="18" w:space="0" w:color="auto"/>
            </w:tcBorders>
            <w:shd w:val="clear" w:color="auto" w:fill="BFBFBF" w:themeFill="background1" w:themeFillShade="BF"/>
          </w:tcPr>
          <w:p w14:paraId="0DE84CA8" w14:textId="6450A76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981</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26E6C4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08</w:t>
            </w:r>
          </w:p>
        </w:tc>
        <w:tc>
          <w:tcPr>
            <w:tcW w:w="0" w:type="auto"/>
            <w:tcBorders>
              <w:top w:val="single" w:sz="18" w:space="0" w:color="auto"/>
            </w:tcBorders>
            <w:shd w:val="clear" w:color="auto" w:fill="BFBFBF" w:themeFill="background1" w:themeFillShade="BF"/>
          </w:tcPr>
          <w:p w14:paraId="1C23224D" w14:textId="424A708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59.3</w:t>
            </w:r>
          </w:p>
        </w:tc>
        <w:tc>
          <w:tcPr>
            <w:tcW w:w="0" w:type="auto"/>
            <w:tcBorders>
              <w:top w:val="single" w:sz="18" w:space="0" w:color="auto"/>
              <w:right w:val="single" w:sz="18" w:space="0" w:color="auto"/>
            </w:tcBorders>
            <w:shd w:val="clear" w:color="auto" w:fill="BFBFBF" w:themeFill="background1" w:themeFillShade="BF"/>
          </w:tcPr>
          <w:p w14:paraId="0AE7B6FF" w14:textId="5A66ED7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83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E18B8B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3E30B1BF" w14:textId="5EE3278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53.4</w:t>
            </w:r>
          </w:p>
        </w:tc>
        <w:tc>
          <w:tcPr>
            <w:tcW w:w="0" w:type="auto"/>
            <w:tcBorders>
              <w:right w:val="single" w:sz="18" w:space="0" w:color="auto"/>
            </w:tcBorders>
            <w:shd w:val="clear" w:color="auto" w:fill="BFBFBF" w:themeFill="background1" w:themeFillShade="BF"/>
          </w:tcPr>
          <w:p w14:paraId="6D1FB78A" w14:textId="724BD55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982</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2F98738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3</w:t>
            </w:r>
          </w:p>
        </w:tc>
        <w:tc>
          <w:tcPr>
            <w:tcW w:w="0" w:type="auto"/>
            <w:shd w:val="clear" w:color="auto" w:fill="BFBFBF" w:themeFill="background1" w:themeFillShade="BF"/>
          </w:tcPr>
          <w:p w14:paraId="38042E6C" w14:textId="6999895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87.7</w:t>
            </w:r>
          </w:p>
        </w:tc>
        <w:tc>
          <w:tcPr>
            <w:tcW w:w="0" w:type="auto"/>
            <w:tcBorders>
              <w:right w:val="single" w:sz="18" w:space="0" w:color="auto"/>
            </w:tcBorders>
            <w:shd w:val="clear" w:color="auto" w:fill="BFBFBF" w:themeFill="background1" w:themeFillShade="BF"/>
          </w:tcPr>
          <w:p w14:paraId="1375AB4C" w14:textId="3F1AFD7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Pr>
                <w:szCs w:val="22"/>
              </w:rPr>
              <w:t>9</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3FF8ACCA"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w:t>
      </w:r>
      <w:proofErr w:type="gramStart"/>
      <w:r>
        <w:rPr>
          <w:szCs w:val="22"/>
        </w:rPr>
        <w:t>stimul</w:t>
      </w:r>
      <w:r w:rsidR="001F5AD0">
        <w:rPr>
          <w:szCs w:val="22"/>
        </w:rPr>
        <w:t>i</w:t>
      </w:r>
      <w:r>
        <w:rPr>
          <w:szCs w:val="22"/>
        </w:rPr>
        <w:t>, and</w:t>
      </w:r>
      <w:proofErr w:type="gramEnd"/>
      <w:r>
        <w:rPr>
          <w:szCs w:val="22"/>
        </w:rPr>
        <w:t xml:space="preserve">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w:t>
      </w:r>
      <w:proofErr w:type="gramStart"/>
      <w:r w:rsidR="00E32039">
        <w:rPr>
          <w:szCs w:val="22"/>
        </w:rPr>
        <w:t>that participants</w:t>
      </w:r>
      <w:proofErr w:type="gramEnd"/>
      <w:r w:rsidR="00E32039">
        <w:rPr>
          <w:szCs w:val="22"/>
        </w:rPr>
        <w:t xml:space="preserve">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.16, BF = .4,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.27)</w:t>
      </w:r>
      <w:r>
        <w:rPr>
          <w:szCs w:val="22"/>
        </w:rPr>
        <w:t>.</w:t>
      </w:r>
      <w:r w:rsidR="005105AE">
        <w:rPr>
          <w:rStyle w:val="FootnoteReference"/>
          <w:szCs w:val="22"/>
        </w:rPr>
        <w:footnoteReference w:id="7"/>
      </w:r>
      <w:r>
        <w:rPr>
          <w:szCs w:val="22"/>
        </w:rPr>
        <w:t xml:space="preserve"> T</w:t>
      </w:r>
      <w:r w:rsidR="006E5BB8">
        <w:rPr>
          <w:szCs w:val="22"/>
        </w:rPr>
        <w:t>ogether</w:t>
      </w:r>
      <w:r w:rsidR="00035A8F">
        <w:rPr>
          <w:szCs w:val="22"/>
        </w:rPr>
        <w:t>,</w:t>
      </w:r>
      <w:r w:rsidR="006E5BB8">
        <w:rPr>
          <w:szCs w:val="22"/>
        </w:rPr>
        <w:t xml:space="preserve">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 that a pen in the mouth of the talker is </w:t>
      </w:r>
      <w:r w:rsidRPr="0066093F">
        <w:rPr>
          <w:i/>
          <w:iCs/>
          <w:szCs w:val="22"/>
        </w:rPr>
        <w:t>not</w:t>
      </w:r>
      <w:r>
        <w:rPr>
          <w:szCs w:val="22"/>
        </w:rPr>
        <w:t xml:space="preserve"> sufficient to elicit the effect observed in Experiments 1a-c. </w:t>
      </w:r>
    </w:p>
    <w:p w14:paraId="73DE8ECE" w14:textId="7B839D7F" w:rsidR="001F5AD0" w:rsidRDefault="001F5AD0" w:rsidP="00E17FC6">
      <w:pPr>
        <w:rPr>
          <w:szCs w:val="22"/>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524A10" w:rsidRPr="00ED3418">
        <w:rPr>
          <w:szCs w:val="22"/>
        </w:rPr>
        <w:t xml:space="preserve">Figure </w:t>
      </w:r>
      <w:r w:rsidR="00524A10">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responses than the visual occluder in Experiment 2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-.71, </w:t>
      </w:r>
      <w:r w:rsidR="00C27A3E">
        <w:rPr>
          <w:szCs w:val="22"/>
        </w:rPr>
        <w:t>BF = 73.1</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.986</w:t>
      </w:r>
      <w:r w:rsidR="00C27A3E">
        <w:rPr>
          <w:szCs w:val="22"/>
        </w:rPr>
        <w:t xml:space="preserve">), whereas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.14, </w:t>
      </w:r>
      <w:r w:rsidR="00C27A3E">
        <w:rPr>
          <w:szCs w:val="22"/>
        </w:rPr>
        <w:t>BF = 0.5</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.345</w:t>
      </w:r>
      <w:r w:rsidR="00C27A3E" w:rsidRPr="00840537">
        <w:rPr>
          <w:szCs w:val="22"/>
        </w:rPr>
        <w:t>).</w:t>
      </w:r>
      <w:r w:rsidR="00B57E22">
        <w:rPr>
          <w:szCs w:val="22"/>
        </w:rPr>
        <w:t xml:space="preserve"> </w:t>
      </w:r>
      <w:r w:rsidR="00B57E22">
        <w:t>Indeed, t</w:t>
      </w:r>
      <w:r w:rsidR="00B57E22" w:rsidRPr="00C1198C">
        <w:t xml:space="preserve">he only striking similarity between the pen-in-the-mouth and visual occlusion was that both reduced the effect of visual bias (see SI for details, </w:t>
      </w:r>
      <w:proofErr w:type="gramStart"/>
      <w:r w:rsidR="00B57E22" w:rsidRPr="00C1198C">
        <w:t>and also</w:t>
      </w:r>
      <w:proofErr w:type="gramEnd"/>
      <w:r w:rsidR="00B57E22" w:rsidRPr="00C1198C">
        <w:t xml:space="preserve"> </w:t>
      </w:r>
      <w:r w:rsidR="00B57E22" w:rsidRPr="00C1198C">
        <w:fldChar w:fldCharType="begin"/>
      </w:r>
      <w:r w:rsidR="00B57E22" w:rsidRPr="00C1198C">
        <w:instrText xml:space="preserve"> REF _Ref136190811 \h </w:instrText>
      </w:r>
      <w:r w:rsidR="00B57E22" w:rsidRPr="00C1198C">
        <w:fldChar w:fldCharType="separate"/>
      </w:r>
      <w:r w:rsidR="00524A10" w:rsidRPr="00ED3418">
        <w:rPr>
          <w:szCs w:val="22"/>
        </w:rPr>
        <w:t xml:space="preserve">Figure </w:t>
      </w:r>
      <w:r w:rsidR="00524A10">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p>
    <w:p w14:paraId="06E8B0B1" w14:textId="26610825" w:rsidR="00CF6C29" w:rsidRDefault="009C37E9" w:rsidP="00CF6C29">
      <w:pPr>
        <w:rPr>
          <w:szCs w:val="22"/>
        </w:rPr>
      </w:pPr>
      <w:r>
        <w:t xml:space="preserve">At first blush, the results of Experiment 2 favor hypothesis </w:t>
      </w:r>
      <w:r w:rsidR="006B43C3">
        <w:t>(</w:t>
      </w:r>
      <w:r>
        <w:t>1b</w:t>
      </w:r>
      <w:r w:rsidR="006B43C3">
        <w:t>) described in the introduction to Experiment 2:</w:t>
      </w:r>
      <w:r>
        <w:t xml:space="preserve"> that listeners </w:t>
      </w:r>
      <w:r>
        <w:rPr>
          <w:szCs w:val="22"/>
        </w:rPr>
        <w:t xml:space="preserve">compensate based on the visually evident state of the articulators caused by the pen in the mouth rather than the presence of the pen itself. </w:t>
      </w:r>
      <w:r w:rsidR="00B57992">
        <w:rPr>
          <w:szCs w:val="22"/>
        </w:rPr>
        <w:t xml:space="preserve">It is, however, possible that </w:t>
      </w:r>
      <w:r>
        <w:rPr>
          <w:szCs w:val="22"/>
        </w:rPr>
        <w:t xml:space="preserve">the addition of the black box </w:t>
      </w:r>
      <w:r w:rsidR="00B57992">
        <w:rPr>
          <w:szCs w:val="22"/>
        </w:rPr>
        <w:t xml:space="preserve">had effects beyond </w:t>
      </w:r>
      <w:r>
        <w:rPr>
          <w:szCs w:val="22"/>
        </w:rPr>
        <w:t>remov</w:t>
      </w:r>
      <w:r w:rsidR="00B57992">
        <w:rPr>
          <w:szCs w:val="22"/>
        </w:rPr>
        <w:t>ing</w:t>
      </w:r>
      <w:r>
        <w:rPr>
          <w:szCs w:val="22"/>
        </w:rPr>
        <w:t xml:space="preserve"> </w:t>
      </w:r>
      <w:r w:rsidR="00B57992">
        <w:rPr>
          <w:szCs w:val="22"/>
        </w:rPr>
        <w:t xml:space="preserve">visual </w:t>
      </w:r>
      <w:r>
        <w:rPr>
          <w:szCs w:val="22"/>
        </w:rPr>
        <w:t xml:space="preserve">evidence </w:t>
      </w:r>
      <w:r w:rsidR="00B57992">
        <w:rPr>
          <w:szCs w:val="22"/>
        </w:rPr>
        <w:t xml:space="preserve">about </w:t>
      </w:r>
      <w:r>
        <w:rPr>
          <w:szCs w:val="22"/>
        </w:rPr>
        <w:t xml:space="preserve">the state of the articulators. </w:t>
      </w:r>
      <w:r w:rsidR="00A7683C">
        <w:rPr>
          <w:szCs w:val="22"/>
        </w:rPr>
        <w:t>Here we briefly discuss</w:t>
      </w:r>
      <w:r>
        <w:rPr>
          <w:szCs w:val="22"/>
        </w:rPr>
        <w:t xml:space="preserve"> two possibilities</w:t>
      </w:r>
      <w:r w:rsidR="005A6A78">
        <w:rPr>
          <w:szCs w:val="22"/>
        </w:rPr>
        <w:t xml:space="preserve"> </w:t>
      </w:r>
      <w:r w:rsidR="00B57992">
        <w:rPr>
          <w:szCs w:val="22"/>
        </w:rPr>
        <w:t>that might require attention in future research</w:t>
      </w:r>
      <w:r w:rsidR="00A7683C">
        <w:rPr>
          <w:szCs w:val="22"/>
        </w:rPr>
        <w:t xml:space="preserve">. </w:t>
      </w:r>
    </w:p>
    <w:p w14:paraId="7D0202FF" w14:textId="4BFB689A" w:rsidR="00A7683C" w:rsidRDefault="009C37E9" w:rsidP="00F8243F">
      <w:pPr>
        <w:rPr>
          <w:szCs w:val="22"/>
        </w:rPr>
      </w:pPr>
      <w:r>
        <w:rPr>
          <w:szCs w:val="22"/>
        </w:rPr>
        <w:t>First,</w:t>
      </w:r>
      <w:r w:rsidR="00A7683C">
        <w:rPr>
          <w:szCs w:val="22"/>
        </w:rPr>
        <w:t xml:space="preserve"> </w:t>
      </w:r>
      <w:r w:rsidR="00B57992">
        <w:rPr>
          <w:szCs w:val="22"/>
        </w:rPr>
        <w:t>the black occluder box might distract participants from the primary task, which could</w:t>
      </w:r>
      <w:r w:rsidR="00A7683C">
        <w:rPr>
          <w:szCs w:val="22"/>
        </w:rPr>
        <w:t xml:space="preserve"> interrupt the cognitive process underlying compensation. </w:t>
      </w:r>
      <w:r w:rsidR="00B57992">
        <w:rPr>
          <w:szCs w:val="22"/>
        </w:rPr>
        <w:t xml:space="preserve">While we cannot conclusively rule out this possibility, we consider it unlikely for </w:t>
      </w:r>
      <w:proofErr w:type="gramStart"/>
      <w:r w:rsidR="00B57992">
        <w:rPr>
          <w:szCs w:val="22"/>
        </w:rPr>
        <w:t>a</w:t>
      </w:r>
      <w:r w:rsidR="00A7683C">
        <w:rPr>
          <w:szCs w:val="22"/>
        </w:rPr>
        <w:t xml:space="preserve"> number of</w:t>
      </w:r>
      <w:proofErr w:type="gramEnd"/>
      <w:r w:rsidR="00A7683C">
        <w:rPr>
          <w:szCs w:val="22"/>
        </w:rPr>
        <w:t xml:space="preserve"> </w:t>
      </w:r>
      <w:r w:rsidR="00B57992">
        <w:rPr>
          <w:szCs w:val="22"/>
        </w:rPr>
        <w:t>reasons</w:t>
      </w:r>
      <w:r w:rsidR="00A7683C">
        <w:rPr>
          <w:szCs w:val="22"/>
        </w:rPr>
        <w:t xml:space="preserve">. </w:t>
      </w:r>
      <w:r w:rsidR="00B57992">
        <w:rPr>
          <w:szCs w:val="22"/>
        </w:rPr>
        <w:t>Compared to Experiments 1a-c, l</w:t>
      </w:r>
      <w:r w:rsidR="005A6A78">
        <w:rPr>
          <w:szCs w:val="22"/>
        </w:rPr>
        <w:t xml:space="preserve">isteners in </w:t>
      </w:r>
      <w:r w:rsidR="00B57992">
        <w:rPr>
          <w:szCs w:val="22"/>
        </w:rPr>
        <w:t>E</w:t>
      </w:r>
      <w:r w:rsidR="005A6A78">
        <w:rPr>
          <w:szCs w:val="22"/>
        </w:rPr>
        <w:t xml:space="preserve">xperiment 2 demonstrated </w:t>
      </w:r>
      <w:r w:rsidR="00B57992">
        <w:rPr>
          <w:szCs w:val="22"/>
        </w:rPr>
        <w:t xml:space="preserve">about the same—in fact, </w:t>
      </w:r>
      <w:r w:rsidR="005A6A78">
        <w:rPr>
          <w:szCs w:val="22"/>
        </w:rPr>
        <w:t xml:space="preserve">numerically </w:t>
      </w:r>
      <w:r w:rsidR="00B57992">
        <w:rPr>
          <w:szCs w:val="22"/>
        </w:rPr>
        <w:t>somewhat greater—</w:t>
      </w:r>
      <w:r w:rsidR="005A6A78">
        <w:rPr>
          <w:szCs w:val="22"/>
        </w:rPr>
        <w:lastRenderedPageBreak/>
        <w:t xml:space="preserve">sensitivity to the acoustic continuum </w:t>
      </w:r>
      <w:r w:rsidR="00B57992">
        <w:rPr>
          <w:szCs w:val="22"/>
        </w:rPr>
        <w:t xml:space="preserve">(see </w:t>
      </w:r>
      <w:r w:rsidR="00931B97">
        <w:rPr>
          <w:szCs w:val="22"/>
        </w:rPr>
        <w:fldChar w:fldCharType="begin"/>
      </w:r>
      <w:r w:rsidR="00931B97">
        <w:rPr>
          <w:szCs w:val="22"/>
        </w:rPr>
        <w:instrText xml:space="preserve"> REF _Ref136190811 \h </w:instrText>
      </w:r>
      <w:r w:rsidR="00931B97">
        <w:rPr>
          <w:szCs w:val="22"/>
        </w:rPr>
      </w:r>
      <w:r w:rsidR="00931B97">
        <w:rPr>
          <w:szCs w:val="22"/>
        </w:rPr>
        <w:fldChar w:fldCharType="separate"/>
      </w:r>
      <w:r w:rsidR="00931B97" w:rsidRPr="00ED3418">
        <w:rPr>
          <w:szCs w:val="22"/>
        </w:rPr>
        <w:t xml:space="preserve">Figure </w:t>
      </w:r>
      <w:r w:rsidR="00931B97">
        <w:rPr>
          <w:noProof/>
          <w:szCs w:val="22"/>
        </w:rPr>
        <w:t>4</w:t>
      </w:r>
      <w:r w:rsidR="00931B97">
        <w:rPr>
          <w:szCs w:val="22"/>
        </w:rPr>
        <w:fldChar w:fldCharType="end"/>
      </w:r>
      <w:r w:rsidR="00931B97">
        <w:rPr>
          <w:szCs w:val="22"/>
        </w:rPr>
        <w:t>A)</w:t>
      </w:r>
      <w:r w:rsidR="005A6A78">
        <w:rPr>
          <w:szCs w:val="22"/>
        </w:rPr>
        <w:t>, speaking against a higher proportion of attentional lapses or random guesses. Along a similar vein, average reaction time</w:t>
      </w:r>
      <w:r w:rsidR="00931B97">
        <w:rPr>
          <w:szCs w:val="22"/>
        </w:rPr>
        <w:t>s</w:t>
      </w:r>
      <w:r w:rsidR="005A6A78">
        <w:rPr>
          <w:szCs w:val="22"/>
        </w:rPr>
        <w:t xml:space="preserve"> w</w:t>
      </w:r>
      <w:r w:rsidR="00931B97">
        <w:rPr>
          <w:szCs w:val="22"/>
        </w:rPr>
        <w:t>ere</w:t>
      </w:r>
      <w:r w:rsidR="005A6A78">
        <w:rPr>
          <w:szCs w:val="22"/>
        </w:rPr>
        <w:t xml:space="preserve"> not significantly higher in Experiment 2</w:t>
      </w:r>
      <w:r w:rsidR="00931B97">
        <w:rPr>
          <w:szCs w:val="22"/>
        </w:rPr>
        <w:t xml:space="preserve"> (mean log-RT = </w:t>
      </w:r>
      <w:r w:rsidR="004D77CD">
        <w:rPr>
          <w:szCs w:val="22"/>
        </w:rPr>
        <w:t>3.45</w:t>
      </w:r>
      <w:r w:rsidR="00931B97">
        <w:rPr>
          <w:szCs w:val="22"/>
        </w:rPr>
        <w:t xml:space="preserve">, SD = </w:t>
      </w:r>
      <w:r w:rsidR="004D77CD">
        <w:rPr>
          <w:szCs w:val="22"/>
        </w:rPr>
        <w:t>0.14</w:t>
      </w:r>
      <w:r w:rsidR="00931B97">
        <w:rPr>
          <w:szCs w:val="22"/>
        </w:rPr>
        <w:t xml:space="preserve">), compared to Experiments 1a-c (mean = </w:t>
      </w:r>
      <w:r w:rsidR="004D77CD">
        <w:rPr>
          <w:szCs w:val="22"/>
        </w:rPr>
        <w:t>3.44</w:t>
      </w:r>
      <w:r w:rsidR="00931B97">
        <w:rPr>
          <w:szCs w:val="22"/>
        </w:rPr>
        <w:t xml:space="preserve">, SD = </w:t>
      </w:r>
      <w:r w:rsidR="004D77CD">
        <w:rPr>
          <w:szCs w:val="22"/>
        </w:rPr>
        <w:t>0.15</w:t>
      </w:r>
      <w:r w:rsidR="00931B97">
        <w:rPr>
          <w:szCs w:val="22"/>
        </w:rPr>
        <w:t>)</w:t>
      </w:r>
      <w:r w:rsidR="005A6A78">
        <w:rPr>
          <w:szCs w:val="22"/>
        </w:rPr>
        <w:t xml:space="preserve">. Finally, while the black box </w:t>
      </w:r>
      <w:r w:rsidR="00931B97">
        <w:rPr>
          <w:szCs w:val="22"/>
        </w:rPr>
        <w:t>might have been</w:t>
      </w:r>
      <w:r w:rsidR="005A6A78">
        <w:rPr>
          <w:szCs w:val="22"/>
        </w:rPr>
        <w:t xml:space="preserve"> initially surprising to listeners, it appeared very predictably at </w:t>
      </w:r>
      <w:r w:rsidR="00931B97">
        <w:rPr>
          <w:szCs w:val="22"/>
        </w:rPr>
        <w:t xml:space="preserve">approximately </w:t>
      </w:r>
      <w:r w:rsidR="005A6A78">
        <w:rPr>
          <w:szCs w:val="22"/>
        </w:rPr>
        <w:t xml:space="preserve">the same point in each of the 72 </w:t>
      </w:r>
      <w:r w:rsidR="00931B97">
        <w:rPr>
          <w:szCs w:val="22"/>
        </w:rPr>
        <w:t xml:space="preserve">video </w:t>
      </w:r>
      <w:r w:rsidR="005A6A78">
        <w:rPr>
          <w:szCs w:val="22"/>
        </w:rPr>
        <w:t xml:space="preserve">trials. Thus, any initial distraction would likely atrophy over the course of testing. Analyses reported in the SI confirm that no effects emerged or interacted with testing block. </w:t>
      </w:r>
    </w:p>
    <w:p w14:paraId="1CB7BCE5" w14:textId="6E1C5547" w:rsidR="00CB7CFD" w:rsidRDefault="005A6A78" w:rsidP="00621E44">
      <w:pPr>
        <w:rPr>
          <w:szCs w:val="22"/>
        </w:rPr>
      </w:pPr>
      <w:r>
        <w:rPr>
          <w:szCs w:val="22"/>
        </w:rPr>
        <w:t>A second alternative is that while the presence of the pen itself—rather than its impact on the articulators—may be sufficient to induce compensation, the black box made</w:t>
      </w:r>
      <w:r w:rsidR="00571BCF">
        <w:rPr>
          <w:szCs w:val="22"/>
        </w:rPr>
        <w:t xml:space="preserve"> </w:t>
      </w:r>
      <w:r w:rsidR="00931B97">
        <w:rPr>
          <w:szCs w:val="22"/>
        </w:rPr>
        <w:t>the location of the pen</w:t>
      </w:r>
      <w:r w:rsidR="00571BCF">
        <w:rPr>
          <w:szCs w:val="22"/>
        </w:rPr>
        <w:t xml:space="preserve"> less obvious and harder to visually access. </w:t>
      </w:r>
      <w:r w:rsidR="00026B2F">
        <w:rPr>
          <w:szCs w:val="22"/>
        </w:rPr>
        <w:t xml:space="preserve">The exit survey ameliorates this concern: the proportion of participants who mentioned the pen in the free-response post-experiment survey </w:t>
      </w:r>
      <w:r w:rsidR="00CB7CFD">
        <w:rPr>
          <w:szCs w:val="22"/>
        </w:rPr>
        <w:t>did not significantly decrease</w:t>
      </w:r>
      <w:r w:rsidR="00026B2F">
        <w:rPr>
          <w:szCs w:val="22"/>
        </w:rPr>
        <w:t xml:space="preserve"> in Experiment 2 (29.7%) compared to Experiment 1</w:t>
      </w:r>
      <w:r w:rsidR="00CB7CFD">
        <w:rPr>
          <w:szCs w:val="22"/>
        </w:rPr>
        <w:t>a-</w:t>
      </w:r>
      <w:r w:rsidR="00026B2F">
        <w:rPr>
          <w:szCs w:val="22"/>
        </w:rPr>
        <w:t xml:space="preserve">c (36.7%; for </w:t>
      </w:r>
      <w:r w:rsidR="00CB7CFD">
        <w:rPr>
          <w:szCs w:val="22"/>
        </w:rPr>
        <w:t>statistical tests and visualizations</w:t>
      </w:r>
      <w:r w:rsidR="00026B2F">
        <w:rPr>
          <w:szCs w:val="22"/>
        </w:rPr>
        <w:t>, see SI). Additionally, Experiment 2—which explicitly asked participants to press SPACE whenever the pen was in the talker’s mouth—also failed to find the compensation effects we obtained in Experiments 1a-c.</w:t>
      </w:r>
      <w:r w:rsidR="00621E44">
        <w:rPr>
          <w:szCs w:val="22"/>
        </w:rPr>
        <w:t xml:space="preserve"> </w:t>
      </w:r>
      <w:r w:rsidR="00B847ED">
        <w:rPr>
          <w:szCs w:val="22"/>
        </w:rPr>
        <w:t xml:space="preserve">However, the dual-task nature of </w:t>
      </w:r>
      <w:r w:rsidR="00621E44">
        <w:rPr>
          <w:szCs w:val="22"/>
        </w:rPr>
        <w:t>Experiment 2b</w:t>
      </w:r>
      <w:r w:rsidR="00B847ED">
        <w:rPr>
          <w:szCs w:val="22"/>
        </w:rPr>
        <w:t xml:space="preserve"> </w:t>
      </w:r>
      <w:r w:rsidR="00B94151">
        <w:rPr>
          <w:szCs w:val="22"/>
        </w:rPr>
        <w:t>imposed additional and orthogonal attentional demands</w:t>
      </w:r>
      <w:r w:rsidR="00931B97">
        <w:rPr>
          <w:szCs w:val="22"/>
        </w:rPr>
        <w:t xml:space="preserve"> (for details, we refer to the SI)</w:t>
      </w:r>
      <w:r w:rsidR="00B94151">
        <w:rPr>
          <w:szCs w:val="22"/>
        </w:rPr>
        <w:t xml:space="preserve">. </w:t>
      </w:r>
    </w:p>
    <w:p w14:paraId="25B9AF4D" w14:textId="6AAA276F" w:rsidR="005A6A78" w:rsidRDefault="00931B97" w:rsidP="00621E44">
      <w:pPr>
        <w:rPr>
          <w:szCs w:val="22"/>
        </w:rPr>
      </w:pPr>
      <w:r>
        <w:rPr>
          <w:szCs w:val="22"/>
        </w:rPr>
        <w:t xml:space="preserve">Future </w:t>
      </w:r>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r>
        <w:rPr>
          <w:szCs w:val="22"/>
        </w:rPr>
        <w:t>visual information more selectively</w:t>
      </w:r>
      <w:r w:rsidR="00185789">
        <w:rPr>
          <w:szCs w:val="22"/>
        </w:rPr>
        <w:t xml:space="preserve">. For example, videos could be presented of pen-impacted articulation, but with the pen itself removed in video post-processing. Conversely, </w:t>
      </w:r>
      <w:r>
        <w:rPr>
          <w:szCs w:val="22"/>
        </w:rPr>
        <w:t xml:space="preserve">video editing could be used to create an occluder that hides visual information about the articulators and face, while still showing </w:t>
      </w:r>
      <w:r w:rsidR="00185789">
        <w:rPr>
          <w:szCs w:val="22"/>
        </w:rPr>
        <w:t xml:space="preserve">the pen </w:t>
      </w:r>
      <w:r>
        <w:rPr>
          <w:szCs w:val="22"/>
        </w:rPr>
        <w:t>and hand of the talker</w:t>
      </w:r>
      <w:r w:rsidR="00185789">
        <w:rPr>
          <w:szCs w:val="22"/>
        </w:rPr>
        <w:t xml:space="preserve">. </w:t>
      </w:r>
      <w:r w:rsidR="00523CF9">
        <w:rPr>
          <w:szCs w:val="22"/>
        </w:rPr>
        <w:t>Either of these manipulations would require substantial</w:t>
      </w:r>
      <w:r w:rsidR="008D46B8">
        <w:rPr>
          <w:szCs w:val="22"/>
        </w:rPr>
        <w:t>ly</w:t>
      </w:r>
      <w:r w:rsidR="00523CF9">
        <w:rPr>
          <w:szCs w:val="22"/>
        </w:rPr>
        <w:t xml:space="preserve"> more advanced video-editing than used in Experiment 2. </w:t>
      </w:r>
    </w:p>
    <w:p w14:paraId="68A119C0" w14:textId="1790CD0A" w:rsidR="00B57E22" w:rsidRPr="00B43C38" w:rsidRDefault="00B57E22" w:rsidP="00840537">
      <w:pPr>
        <w:pStyle w:val="Heading1"/>
        <w:rPr>
          <w:szCs w:val="22"/>
        </w:rPr>
      </w:pPr>
      <w:r>
        <w:rPr>
          <w:sz w:val="22"/>
          <w:szCs w:val="22"/>
        </w:rPr>
        <w:lastRenderedPageBreak/>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w:t>
      </w:r>
      <w:proofErr w:type="gramStart"/>
      <w:r w:rsidR="00150B8B">
        <w:rPr>
          <w:szCs w:val="22"/>
        </w:rPr>
        <w:t>as long as</w:t>
      </w:r>
      <w:proofErr w:type="gramEnd"/>
      <w:r w:rsidR="00150B8B">
        <w:rPr>
          <w:szCs w:val="22"/>
        </w:rPr>
        <w:t xml:space="preserve">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3922FEA2" w:rsidR="00B0240A" w:rsidRDefault="00992DB9" w:rsidP="00992DB9">
      <w:pPr>
        <w:rPr>
          <w:szCs w:val="22"/>
        </w:rPr>
      </w:pPr>
      <w:r>
        <w:rPr>
          <w:szCs w:val="22"/>
        </w:rPr>
        <w:t xml:space="preserve">The present results also raise </w:t>
      </w:r>
      <w:proofErr w:type="gramStart"/>
      <w:r>
        <w:rPr>
          <w:szCs w:val="22"/>
        </w:rPr>
        <w:t>a number of</w:t>
      </w:r>
      <w:proofErr w:type="gramEnd"/>
      <w:r>
        <w:rPr>
          <w:szCs w:val="22"/>
        </w:rPr>
        <w:t xml:space="preserve"> 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w:t>
      </w:r>
      <w:r w:rsidR="005B4342">
        <w:rPr>
          <w:szCs w:val="22"/>
        </w:rPr>
        <w:t xml:space="preserve"> </w:t>
      </w:r>
      <w:r>
        <w:rPr>
          <w:szCs w:val="22"/>
        </w:rPr>
        <w:t>presented non-phonetic context take</w:t>
      </w:r>
      <w:r w:rsidR="005B4342">
        <w:rPr>
          <w:szCs w:val="22"/>
        </w:rPr>
        <w:t>s</w:t>
      </w:r>
      <w:r>
        <w:rPr>
          <w:szCs w:val="22"/>
        </w:rPr>
        <w:t xml:space="preserve"> place in the same brain areas that are responsible for audiovisual integration during speech perception, and whether those areas also process compensation for preceding phonetic context. Alternatively, compensation </w:t>
      </w:r>
      <w:r>
        <w:rPr>
          <w:szCs w:val="22"/>
        </w:rPr>
        <w:lastRenderedPageBreak/>
        <w:t>might take place at multiple points in the processing of speech input.</w:t>
      </w:r>
    </w:p>
    <w:p w14:paraId="3A511BE7" w14:textId="68CAE90B" w:rsidR="008459FF" w:rsidRDefault="005D32CF" w:rsidP="00273D2B">
      <w:pPr>
        <w:rPr>
          <w:szCs w:val="22"/>
        </w:rPr>
      </w:pPr>
      <w:r>
        <w:rPr>
          <w:szCs w:val="22"/>
        </w:rPr>
        <w:t>Second and f</w:t>
      </w:r>
      <w:r w:rsidR="00992DB9">
        <w:rPr>
          <w:szCs w:val="22"/>
        </w:rPr>
        <w:t xml:space="preserve">inally, the </w:t>
      </w:r>
      <w:r w:rsidR="002525B6">
        <w:rPr>
          <w:szCs w:val="22"/>
        </w:rPr>
        <w:t xml:space="preserve">present </w:t>
      </w:r>
      <w:r w:rsidR="00992DB9">
        <w:rPr>
          <w:szCs w:val="22"/>
        </w:rPr>
        <w:t xml:space="preserve">results raise questions for future research on perceptual recalibration. </w:t>
      </w:r>
      <w:r>
        <w:rPr>
          <w:szCs w:val="22"/>
        </w:rPr>
        <w:t xml:space="preserve">As mentioned in the introduction, previous </w:t>
      </w:r>
      <w:r w:rsidR="00992DB9">
        <w:rPr>
          <w:szCs w:val="22"/>
        </w:rPr>
        <w:t>work has found that perceptual recalibration to an unfamiliar talker’s speech can be blocked when the unexpected pronunciations occur while the talker has a pen in the mouth. In perceptual recalibration experiments, listeners are exp</w:t>
      </w:r>
      <w:r w:rsidR="00BB06EB">
        <w:rPr>
          <w:szCs w:val="22"/>
        </w:rPr>
        <w:t>osed</w:t>
      </w:r>
      <w:r w:rsidR="00992DB9">
        <w:rPr>
          <w:szCs w:val="22"/>
        </w:rPr>
        <w:t xml:space="preserve"> to speech from an unfamiliar talker for which the realization of a particular sound is shifted towards a neighboring category. For example, Kraljic &amp; Samuel (2006) exposed listeners to either 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proofErr w:type="spellStart"/>
      <w:r w:rsidR="00992DB9" w:rsidRPr="002F6364">
        <w:rPr>
          <w:i/>
          <w:iCs/>
          <w:szCs w:val="22"/>
        </w:rPr>
        <w:t>dinoshaur</w:t>
      </w:r>
      <w:proofErr w:type="spellEnd"/>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proofErr w:type="spellStart"/>
      <w:r w:rsidR="00992DB9" w:rsidRPr="002F6364">
        <w:rPr>
          <w:i/>
          <w:iCs/>
          <w:szCs w:val="22"/>
        </w:rPr>
        <w:t>ma</w:t>
      </w:r>
      <w:r w:rsidR="001209D5" w:rsidRPr="002F6364">
        <w:rPr>
          <w:i/>
          <w:iCs/>
          <w:szCs w:val="22"/>
        </w:rPr>
        <w:t>s</w:t>
      </w:r>
      <w:r w:rsidR="00992DB9"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mixed with many filler stimuli. Following exposure, listeners were tested on an audio-only</w:t>
      </w:r>
      <w:r w:rsidR="00992DB9">
        <w:rPr>
          <w:i/>
          <w:iCs/>
          <w:szCs w:val="22"/>
        </w:rPr>
        <w:t xml:space="preserve"> </w:t>
      </w:r>
      <w:proofErr w:type="spellStart"/>
      <w:r w:rsidR="00992DB9">
        <w:rPr>
          <w:i/>
          <w:iCs/>
          <w:szCs w:val="22"/>
        </w:rPr>
        <w:t>asi-ashi</w:t>
      </w:r>
      <w:proofErr w:type="spellEnd"/>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proofErr w:type="spellStart"/>
      <w:r w:rsidR="00992DB9" w:rsidRPr="002F6364">
        <w:rPr>
          <w:i/>
          <w:iCs/>
          <w:szCs w:val="22"/>
        </w:rPr>
        <w:t>ashi</w:t>
      </w:r>
      <w:proofErr w:type="spellEnd"/>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Kraljic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18D8D63F" w:rsidR="005D32CF" w:rsidRPr="00F20685"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w:t>
      </w:r>
      <w:r w:rsidR="005D32CF">
        <w:rPr>
          <w:szCs w:val="22"/>
        </w:rPr>
        <w:t xml:space="preserve">For instance, Kraljic et al. (2008) attributing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“characteristic” of the talker’s speech. Based on a series of new experiments, Kraljic and Samuel (2011) revised this account, suggesting instead that audiovisual inputs with a pen in the mouth are </w:t>
      </w:r>
      <w:r w:rsidR="0096645C">
        <w:rPr>
          <w:szCs w:val="22"/>
        </w:rPr>
        <w:lastRenderedPageBreak/>
        <w:t xml:space="preserve">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recalibration experiments on this question to date. </w:t>
      </w:r>
      <w:r w:rsidR="004B76A7">
        <w:rPr>
          <w:szCs w:val="22"/>
        </w:rPr>
        <w:t>However, based on additional experiments</w:t>
      </w:r>
      <w:r w:rsidR="0096645C">
        <w:rPr>
          <w:szCs w:val="22"/>
        </w:rPr>
        <w:t>, Liu and Jaeger (2018) argued that the existing data were, in fact, more compatible with an account more along the lines of the original proposal by Kraljic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t>
      </w:r>
      <w:r w:rsidR="00451A2E">
        <w:rPr>
          <w:szCs w:val="22"/>
        </w:rPr>
        <w:t>Despite important similarities between these different accounts, all previous</w:t>
      </w:r>
      <w:r w:rsidR="00F20685">
        <w:rPr>
          <w:szCs w:val="22"/>
        </w:rPr>
        <w:t xml:space="preserve"> explanations of the blocking effect share that they appeal to </w:t>
      </w:r>
      <w:r w:rsidR="00F20685">
        <w:rPr>
          <w:i/>
          <w:iCs/>
          <w:szCs w:val="22"/>
        </w:rPr>
        <w:t>learning</w:t>
      </w:r>
      <w:r w:rsidR="00F20685">
        <w:rPr>
          <w:szCs w:val="22"/>
        </w:rPr>
        <w:t xml:space="preserve"> and/or </w:t>
      </w:r>
      <w:r w:rsidR="00F20685">
        <w:rPr>
          <w:i/>
          <w:iCs/>
          <w:szCs w:val="22"/>
        </w:rPr>
        <w:t>memory</w:t>
      </w:r>
      <w:r w:rsidR="00F20685">
        <w:rPr>
          <w:szCs w:val="22"/>
        </w:rPr>
        <w:t>.</w:t>
      </w:r>
    </w:p>
    <w:p w14:paraId="4B53E1DA" w14:textId="55D0CA7B" w:rsidR="00EC3DF6" w:rsidRPr="00D8740C" w:rsidRDefault="008459FF" w:rsidP="00F20685">
      <w:pPr>
        <w:rPr>
          <w:szCs w:val="22"/>
        </w:rPr>
      </w:pPr>
      <w:r>
        <w:rPr>
          <w:szCs w:val="22"/>
        </w:rPr>
        <w:t xml:space="preserve">The results of </w:t>
      </w:r>
      <w:r w:rsidR="0096645C">
        <w:rPr>
          <w:szCs w:val="22"/>
        </w:rPr>
        <w:t>our e</w:t>
      </w:r>
      <w:r>
        <w:rPr>
          <w:szCs w:val="22"/>
        </w:rPr>
        <w:t>xperiment</w:t>
      </w:r>
      <w:r w:rsidR="0096645C">
        <w:rPr>
          <w:szCs w:val="22"/>
        </w:rPr>
        <w:t>s</w:t>
      </w:r>
      <w:r>
        <w:rPr>
          <w:szCs w:val="22"/>
        </w:rPr>
        <w:t xml:space="preserve"> </w:t>
      </w:r>
      <w:r w:rsidR="00273D2B">
        <w:rPr>
          <w:szCs w:val="22"/>
        </w:rPr>
        <w:t>raise the possibility</w:t>
      </w:r>
      <w:r>
        <w:rPr>
          <w:szCs w:val="22"/>
        </w:rPr>
        <w:t xml:space="preserve"> </w:t>
      </w:r>
      <w:r w:rsidR="0096645C">
        <w:rPr>
          <w:szCs w:val="22"/>
        </w:rPr>
        <w:t>of another, qualitatively different, explanation:</w:t>
      </w:r>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F20685">
        <w:rPr>
          <w:szCs w:val="22"/>
        </w:rPr>
        <w:t xml:space="preserve">This would place the explanation in </w:t>
      </w:r>
      <w:r w:rsidR="00F20685" w:rsidRPr="00F20685">
        <w:rPr>
          <w:i/>
          <w:iCs/>
          <w:szCs w:val="22"/>
        </w:rPr>
        <w:t>perception</w:t>
      </w:r>
      <w:r w:rsidR="00F20685">
        <w:rPr>
          <w:szCs w:val="22"/>
        </w:rPr>
        <w:t>, rather than learning</w:t>
      </w:r>
      <w:r w:rsidR="0096094E">
        <w:rPr>
          <w:szCs w:val="22"/>
        </w:rPr>
        <w:t xml:space="preserve"> or memory</w:t>
      </w:r>
      <w:r w:rsidR="00F20685">
        <w:rPr>
          <w:szCs w:val="22"/>
        </w:rPr>
        <w:t xml:space="preserve">. </w:t>
      </w:r>
      <w:r w:rsidR="00273D2B" w:rsidRPr="00F20685">
        <w:rPr>
          <w:szCs w:val="22"/>
        </w:rPr>
        <w:t>If</w:t>
      </w:r>
      <w:r w:rsidR="00273D2B">
        <w:rPr>
          <w:szCs w:val="22"/>
        </w:rPr>
        <w:t xml:space="preserve">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 xml:space="preserve">-biased exposure, leaving </w:t>
      </w:r>
      <w:r w:rsidR="00671A12">
        <w:rPr>
          <w:szCs w:val="22"/>
        </w:rPr>
        <w:t xml:space="preserve">it </w:t>
      </w:r>
      <w:r w:rsidR="00EC3DF6">
        <w:rPr>
          <w:szCs w:val="22"/>
        </w:rPr>
        <w:t>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w:t>
      </w:r>
      <w:r w:rsidR="00D8740C">
        <w:rPr>
          <w:szCs w:val="22"/>
        </w:rPr>
        <w:lastRenderedPageBreak/>
        <w:t xml:space="preserve">as </w:t>
      </w:r>
      <w:r w:rsidR="001209D5">
        <w:rPr>
          <w:szCs w:val="22"/>
        </w:rPr>
        <w:t>/ʃ/</w:t>
      </w:r>
      <w:r w:rsidR="00D8740C">
        <w:rPr>
          <w:szCs w:val="22"/>
        </w:rPr>
        <w:t xml:space="preserve">. </w:t>
      </w:r>
      <w:r w:rsidR="005D32CF">
        <w:rPr>
          <w:szCs w:val="22"/>
        </w:rPr>
        <w:t>If an explanation along these lines turns out to be correct, this would also preempt the need to evoke memory (Kraljic &amp; Samuel, 2011) or learning mechanisms (Kraljic et al., 2008).</w:t>
      </w:r>
      <w:r w:rsidR="00F20685">
        <w:rPr>
          <w:szCs w:val="22"/>
        </w:rPr>
        <w:t xml:space="preserve"> </w:t>
      </w:r>
      <w:r w:rsidR="00D8740C">
        <w:rPr>
          <w:szCs w:val="22"/>
        </w:rPr>
        <w:t>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5CE95E4F" w:rsidR="002A4515" w:rsidRPr="00ED3418" w:rsidRDefault="00D362FB" w:rsidP="00334928">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who provided invaluable feedback throughout the project.</w:t>
      </w:r>
      <w:r w:rsidR="00334928">
        <w:rPr>
          <w:szCs w:val="22"/>
        </w:rPr>
        <w:t xml:space="preserve"> We thank </w:t>
      </w:r>
      <w:r w:rsidR="0096094E">
        <w:rPr>
          <w:szCs w:val="22"/>
        </w:rPr>
        <w:t xml:space="preserve">Effie </w:t>
      </w:r>
      <w:proofErr w:type="spellStart"/>
      <w:r w:rsidR="0096094E">
        <w:rPr>
          <w:szCs w:val="22"/>
        </w:rPr>
        <w:t>Kapnoula</w:t>
      </w:r>
      <w:proofErr w:type="spellEnd"/>
      <w:r w:rsidR="0096094E">
        <w:rPr>
          <w:szCs w:val="22"/>
        </w:rPr>
        <w:t xml:space="preserve">, Rachel </w:t>
      </w:r>
      <w:proofErr w:type="gramStart"/>
      <w:r w:rsidR="0096094E">
        <w:rPr>
          <w:szCs w:val="22"/>
        </w:rPr>
        <w:t>Sabatello,  and</w:t>
      </w:r>
      <w:proofErr w:type="gramEnd"/>
      <w:r w:rsidR="0096094E">
        <w:rPr>
          <w:szCs w:val="22"/>
        </w:rPr>
        <w:t xml:space="preserve"> two anonymous reviewers </w:t>
      </w:r>
      <w:r w:rsidR="00334928">
        <w:rPr>
          <w:szCs w:val="22"/>
        </w:rPr>
        <w:t xml:space="preserve">for </w:t>
      </w:r>
      <w:r w:rsidR="0096094E">
        <w:rPr>
          <w:szCs w:val="22"/>
        </w:rPr>
        <w:t xml:space="preserve">constructive </w:t>
      </w:r>
      <w:r w:rsidR="00334928">
        <w:rPr>
          <w:szCs w:val="22"/>
        </w:rPr>
        <w:t>feedback on a previous version of this manuscript.</w:t>
      </w:r>
      <w:r w:rsidRPr="00ED3418">
        <w:rPr>
          <w:szCs w:val="22"/>
        </w:rPr>
        <w:t xml:space="preserve"> </w:t>
      </w:r>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xml:space="preserve">, </w:t>
      </w:r>
      <w:r w:rsidR="00763958">
        <w:rPr>
          <w:szCs w:val="22"/>
        </w:rPr>
        <w:t>HTML</w:t>
      </w:r>
      <w:r w:rsidR="005C205B">
        <w:rPr>
          <w:szCs w:val="22"/>
        </w:rPr>
        <w:t>,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334928">
        <w:rPr>
          <w:szCs w:val="22"/>
        </w:rPr>
        <w:t>W</w:t>
      </w:r>
      <w:r w:rsidR="00CA54D4" w:rsidRPr="00CA54D4">
        <w:rPr>
          <w:szCs w:val="22"/>
        </w:rPr>
        <w:t>e thank Zach Burchill, Wednesday Bushong, Linda Liu, and Xin Xie for sharing materials and feedback for a tutorial on crowdsourcing experiments developed as part of this project (</w:t>
      </w:r>
      <w:hyperlink r:id="rId22" w:history="1">
        <w:r w:rsidR="00CA54D4" w:rsidRPr="00CA54D4">
          <w:rPr>
            <w:rStyle w:val="Hyperlink"/>
            <w:szCs w:val="22"/>
          </w:rPr>
          <w:t>https://github.com/hlplab/Tutorial-MTurk-</w:t>
        </w:r>
        <w:r w:rsidR="00CA54D4" w:rsidRPr="00CA54D4">
          <w:rPr>
            <w:rStyle w:val="Hyperlink"/>
            <w:szCs w:val="22"/>
          </w:rPr>
          <w:t>e</w:t>
        </w:r>
        <w:r w:rsidR="00CA54D4" w:rsidRPr="00CA54D4">
          <w:rPr>
            <w:rStyle w:val="Hyperlink"/>
            <w:szCs w:val="22"/>
          </w:rPr>
          <w:t>xperiments-via-mturkutils</w:t>
        </w:r>
      </w:hyperlink>
      <w:r w:rsidR="00CA54D4" w:rsidRPr="00CA54D4">
        <w:rPr>
          <w:szCs w:val="22"/>
        </w:rPr>
        <w:t>).</w:t>
      </w:r>
      <w:r w:rsidR="00334928">
        <w:rPr>
          <w:szCs w:val="22"/>
        </w:rPr>
        <w:t xml:space="preserve"> </w:t>
      </w:r>
    </w:p>
    <w:p w14:paraId="27ED0E1B" w14:textId="77777777" w:rsidR="00D362FB" w:rsidRPr="00ED3418" w:rsidRDefault="00D362FB" w:rsidP="00503240">
      <w:pPr>
        <w:rPr>
          <w:szCs w:val="22"/>
        </w:rPr>
      </w:pPr>
    </w:p>
    <w:p w14:paraId="309E6251" w14:textId="64D83B7E" w:rsidR="00176871" w:rsidRPr="00ED3418" w:rsidRDefault="00D362FB" w:rsidP="002A4515">
      <w:pPr>
        <w:rPr>
          <w:szCs w:val="22"/>
        </w:rPr>
      </w:pPr>
      <w:r w:rsidRPr="00ED3418">
        <w:rPr>
          <w:b/>
          <w:bCs/>
          <w:szCs w:val="22"/>
        </w:rPr>
        <w:t>Author contributions:</w:t>
      </w:r>
      <w:r w:rsidRPr="00ED3418">
        <w:rPr>
          <w:szCs w:val="22"/>
        </w:rPr>
        <w:t xml:space="preserve"> SNC proposed the experiment. SNC, G</w:t>
      </w:r>
      <w:r w:rsidR="00763958">
        <w:rPr>
          <w:szCs w:val="22"/>
        </w:rPr>
        <w:t>E</w:t>
      </w:r>
      <w:r w:rsidRPr="00ED3418">
        <w:rPr>
          <w:szCs w:val="22"/>
        </w:rPr>
        <w:t>K, and MY designed the experiment and developed the hypotheses, with input from TFJ. SNC created the audiovisual stimuli from the source audio and video files. TFJ and G</w:t>
      </w:r>
      <w:r w:rsidR="00763958">
        <w:rPr>
          <w:szCs w:val="22"/>
        </w:rPr>
        <w:t>E</w:t>
      </w:r>
      <w:r w:rsidRPr="00ED3418">
        <w:rPr>
          <w:szCs w:val="22"/>
        </w:rPr>
        <w:t>K programmed the web-based experiments. G</w:t>
      </w:r>
      <w:r w:rsidR="00763958">
        <w:rPr>
          <w:szCs w:val="22"/>
        </w:rPr>
        <w:t>E</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w:t>
      </w:r>
      <w:r w:rsidRPr="00ED3418">
        <w:rPr>
          <w:szCs w:val="22"/>
        </w:rPr>
        <w:lastRenderedPageBreak/>
        <w:t xml:space="preserve">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w:t>
      </w:r>
      <w:proofErr w:type="gramStart"/>
      <w:r w:rsidRPr="00503240">
        <w:rPr>
          <w:szCs w:val="22"/>
        </w:rPr>
        <w:t>osf.io.pj</w:t>
      </w:r>
      <w:proofErr w:type="gramEnd"/>
      <w:r w:rsidRPr="00503240">
        <w:rPr>
          <w:szCs w:val="22"/>
        </w:rPr>
        <w:t xml:space="preserve">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r>
        <w:rPr>
          <w:szCs w:val="22"/>
        </w:rPr>
        <w:t xml:space="preserve">Bejjanki, </w:t>
      </w:r>
      <w:r w:rsidRPr="001C0613">
        <w:rPr>
          <w:szCs w:val="22"/>
        </w:rPr>
        <w:t>V</w:t>
      </w:r>
      <w:r>
        <w:rPr>
          <w:szCs w:val="22"/>
        </w:rPr>
        <w:t>.</w:t>
      </w:r>
      <w:r w:rsidRPr="001C0613">
        <w:rPr>
          <w:szCs w:val="22"/>
        </w:rPr>
        <w:t>R</w:t>
      </w:r>
      <w:r>
        <w:rPr>
          <w:szCs w:val="22"/>
        </w:rPr>
        <w:t>.</w:t>
      </w:r>
      <w:r w:rsidRPr="001C0613">
        <w:rPr>
          <w:szCs w:val="22"/>
        </w:rPr>
        <w:t>, Clayards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11E4386D" w14:textId="2038A44B"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w:t>
      </w:r>
      <w:proofErr w:type="spellStart"/>
      <w:r w:rsidRPr="00C41608">
        <w:rPr>
          <w:szCs w:val="22"/>
        </w:rPr>
        <w:t>Supramodal</w:t>
      </w:r>
      <w:proofErr w:type="spellEnd"/>
      <w:r w:rsidRPr="00C41608">
        <w:rPr>
          <w:szCs w:val="22"/>
        </w:rPr>
        <w:t xml:space="preserve">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23"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Hagoort,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t xml:space="preserve">Kraljic, T., &amp; Samuel, A. G. (2011). Perceptual learning evidence for </w:t>
      </w:r>
      <w:proofErr w:type="gramStart"/>
      <w:r w:rsidRPr="00503240">
        <w:rPr>
          <w:szCs w:val="22"/>
        </w:rPr>
        <w:t>contextually-specific</w:t>
      </w:r>
      <w:proofErr w:type="gramEnd"/>
      <w:r w:rsidRPr="00503240">
        <w:rPr>
          <w:szCs w:val="22"/>
        </w:rPr>
        <w:t xml:space="preserve">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lastRenderedPageBreak/>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4"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7AA317AF" w14:textId="4B6DCD19" w:rsidR="00FF0CC5" w:rsidRDefault="00FF0CC5" w:rsidP="00E26137">
      <w:pPr>
        <w:spacing w:line="240" w:lineRule="auto"/>
        <w:ind w:left="360" w:hanging="360"/>
        <w:rPr>
          <w:color w:val="222222"/>
          <w:szCs w:val="22"/>
          <w:shd w:val="clear" w:color="auto" w:fill="FFFFFF"/>
        </w:rPr>
      </w:pPr>
      <w:r w:rsidRPr="00FF0CC5">
        <w:rPr>
          <w:color w:val="222222"/>
          <w:szCs w:val="22"/>
          <w:shd w:val="clear" w:color="auto" w:fill="FFFFFF"/>
        </w:rPr>
        <w:t>Norris, D., McQueen, J. M., &amp; Cutler, A. (2003). Perceptual learning in speech. </w:t>
      </w:r>
      <w:r w:rsidRPr="00FF0CC5">
        <w:rPr>
          <w:i/>
          <w:iCs/>
          <w:color w:val="222222"/>
          <w:szCs w:val="22"/>
          <w:shd w:val="clear" w:color="auto" w:fill="FFFFFF"/>
        </w:rPr>
        <w:t xml:space="preserve">Cognitive </w:t>
      </w:r>
      <w:r>
        <w:rPr>
          <w:i/>
          <w:iCs/>
          <w:color w:val="222222"/>
          <w:szCs w:val="22"/>
          <w:shd w:val="clear" w:color="auto" w:fill="FFFFFF"/>
        </w:rPr>
        <w:t>P</w:t>
      </w:r>
      <w:r w:rsidRPr="00FF0CC5">
        <w:rPr>
          <w:i/>
          <w:iCs/>
          <w:color w:val="222222"/>
          <w:szCs w:val="22"/>
          <w:shd w:val="clear" w:color="auto" w:fill="FFFFFF"/>
        </w:rPr>
        <w:t>sychology</w:t>
      </w:r>
      <w:r w:rsidRPr="00FF0CC5">
        <w:rPr>
          <w:color w:val="222222"/>
          <w:szCs w:val="22"/>
          <w:shd w:val="clear" w:color="auto" w:fill="FFFFFF"/>
        </w:rPr>
        <w:t>, </w:t>
      </w:r>
      <w:r w:rsidRPr="00FF0CC5">
        <w:rPr>
          <w:i/>
          <w:iCs/>
          <w:color w:val="222222"/>
          <w:szCs w:val="22"/>
          <w:shd w:val="clear" w:color="auto" w:fill="FFFFFF"/>
        </w:rPr>
        <w:t>47</w:t>
      </w:r>
      <w:r w:rsidRPr="00FF0CC5">
        <w:rPr>
          <w:color w:val="222222"/>
          <w:szCs w:val="22"/>
          <w:shd w:val="clear" w:color="auto" w:fill="FFFFFF"/>
        </w:rPr>
        <w:t xml:space="preserve">(2), 204-238. </w:t>
      </w:r>
    </w:p>
    <w:p w14:paraId="16FF8097" w14:textId="6D4E947B"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lastRenderedPageBreak/>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5" w:history="1">
        <w:r w:rsidRPr="00A21FF1">
          <w:rPr>
            <w:rStyle w:val="Hyperlink"/>
            <w:szCs w:val="22"/>
          </w:rPr>
          <w:t>https://doi.org/10.1037/xge0001039</w:t>
        </w:r>
      </w:hyperlink>
    </w:p>
    <w:p w14:paraId="11E05A8C" w14:textId="77777777" w:rsidR="008841C8" w:rsidRDefault="008841C8" w:rsidP="00E26137">
      <w:pPr>
        <w:spacing w:line="240" w:lineRule="auto"/>
        <w:ind w:left="360" w:hanging="360"/>
        <w:rPr>
          <w:szCs w:val="22"/>
        </w:rPr>
      </w:pPr>
      <w:r w:rsidRPr="008841C8">
        <w:rPr>
          <w:szCs w:val="22"/>
        </w:rPr>
        <w:t xml:space="preserve">Yamada, R. A., &amp; </w:t>
      </w:r>
      <w:proofErr w:type="spellStart"/>
      <w:r w:rsidRPr="008841C8">
        <w:rPr>
          <w:szCs w:val="22"/>
        </w:rPr>
        <w:t>Tohkura</w:t>
      </w:r>
      <w:proofErr w:type="spellEnd"/>
      <w:r w:rsidRPr="008841C8">
        <w:rPr>
          <w:szCs w:val="22"/>
        </w:rPr>
        <w:t>, Y. I. (1992). The effects of experimental variables on the perception of American English/r/and/l/by Japanese listeners. </w:t>
      </w:r>
      <w:r w:rsidRPr="008841C8">
        <w:rPr>
          <w:i/>
          <w:iCs/>
          <w:szCs w:val="22"/>
        </w:rPr>
        <w:t>Perception &amp; psychophysics</w:t>
      </w:r>
      <w:r w:rsidRPr="008841C8">
        <w:rPr>
          <w:szCs w:val="22"/>
        </w:rPr>
        <w:t>, </w:t>
      </w:r>
      <w:r w:rsidRPr="008841C8">
        <w:rPr>
          <w:i/>
          <w:iCs/>
          <w:szCs w:val="22"/>
        </w:rPr>
        <w:t>52</w:t>
      </w:r>
      <w:r w:rsidRPr="008841C8">
        <w:rPr>
          <w:szCs w:val="22"/>
        </w:rPr>
        <w:t>, 376-392.</w:t>
      </w:r>
    </w:p>
    <w:p w14:paraId="7D8D046C" w14:textId="107FCCCC"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ummings, Shawn" w:date="2025-05-22T11:05:00Z" w:initials="SC">
    <w:p w14:paraId="506C42D4" w14:textId="77777777" w:rsidR="00BA5190" w:rsidRDefault="00BA5190" w:rsidP="00BA5190">
      <w:pPr>
        <w:jc w:val="left"/>
      </w:pPr>
      <w:r>
        <w:rPr>
          <w:rStyle w:val="CommentReference"/>
        </w:rPr>
        <w:annotationRef/>
      </w:r>
      <w:r>
        <w:t>Edit this at very end</w:t>
      </w:r>
    </w:p>
  </w:comment>
  <w:comment w:id="2" w:author="Jaeger, Florian" w:date="2025-05-27T12:58:00Z" w:initials="TJ">
    <w:p w14:paraId="6EF8DC3D" w14:textId="77777777" w:rsidR="009E3D8A" w:rsidRDefault="009E3D8A" w:rsidP="009E3D8A">
      <w:pPr>
        <w:jc w:val="left"/>
      </w:pPr>
      <w:r>
        <w:rPr>
          <w:rStyle w:val="CommentReference"/>
        </w:rPr>
        <w:annotationRef/>
      </w:r>
      <w:r>
        <w:rPr>
          <w:color w:val="000000"/>
        </w:rPr>
        <w:t>Correct? I liked your edit, and I think this makes it perhaps even clearer how our design related to these works?</w:t>
      </w:r>
    </w:p>
  </w:comment>
  <w:comment w:id="18" w:author="Jaeger, Florian" w:date="2025-05-21T14:31:00Z" w:initials="TJ">
    <w:p w14:paraId="3499D5D1" w14:textId="064D08F9" w:rsidR="00921024" w:rsidRDefault="00921024" w:rsidP="00921024">
      <w:pPr>
        <w:jc w:val="left"/>
      </w:pPr>
      <w:r>
        <w:rPr>
          <w:rStyle w:val="CommentReference"/>
        </w:rPr>
        <w:annotationRef/>
      </w:r>
      <w:r>
        <w:rPr>
          <w:color w:val="000000"/>
        </w:rPr>
        <w:t>update</w:t>
      </w:r>
    </w:p>
  </w:comment>
  <w:comment w:id="19" w:author="Jaeger, Florian" w:date="2025-05-11T16:19:00Z" w:initials="TJ">
    <w:p w14:paraId="6D8B6BDF" w14:textId="358C256F" w:rsidR="00336B88" w:rsidRDefault="00336B88" w:rsidP="00336B88">
      <w:pPr>
        <w:jc w:val="left"/>
      </w:pPr>
      <w:r>
        <w:rPr>
          <w:rStyle w:val="CommentReference"/>
        </w:rPr>
        <w:annotationRef/>
      </w:r>
      <w:r>
        <w:rPr>
          <w:color w:val="000000"/>
        </w:rPr>
        <w:t xml:space="preserve">should we perhaps rename this </w:t>
      </w:r>
    </w:p>
    <w:p w14:paraId="0CC8A972" w14:textId="77777777" w:rsidR="00336B88" w:rsidRDefault="00336B88" w:rsidP="00336B88">
      <w:pPr>
        <w:jc w:val="left"/>
      </w:pPr>
      <w:r>
        <w:rPr>
          <w:color w:val="000000"/>
        </w:rPr>
        <w:t>“pen placement”? (also would have to change the code)</w:t>
      </w:r>
    </w:p>
  </w:comment>
  <w:comment w:id="20" w:author="Cummings, Shawn" w:date="2025-05-12T20:37:00Z" w:initials="SC">
    <w:p w14:paraId="5574534F" w14:textId="77777777" w:rsidR="007178C3" w:rsidRDefault="007178C3" w:rsidP="007178C3">
      <w:pPr>
        <w:jc w:val="left"/>
      </w:pPr>
      <w:r>
        <w:rPr>
          <w:rStyle w:val="CommentReference"/>
        </w:rPr>
        <w:annotationRef/>
      </w:r>
      <w:r>
        <w:t xml:space="preserve">The two feel pretty synonymous to me… not opposed to “pen placement” if you see a benefit!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6C42D4" w15:done="0"/>
  <w15:commentEx w15:paraId="6EF8DC3D" w15:done="0"/>
  <w15:commentEx w15:paraId="3499D5D1" w15:done="1"/>
  <w15:commentEx w15:paraId="0CC8A972" w15:done="0"/>
  <w15:commentEx w15:paraId="5574534F" w15:paraIdParent="0CC8A97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0F15F3" w16cex:dateUtc="2025-05-22T15:05:00Z"/>
  <w16cex:commentExtensible w16cex:durableId="2E71E53C" w16cex:dateUtc="2025-05-27T16:58:00Z"/>
  <w16cex:commentExtensible w16cex:durableId="47E32A8D" w16cex:dateUtc="2025-05-21T18:31:00Z">
    <w16cex:extLst>
      <w16:ext w16:uri="{CE6994B0-6A32-4C9F-8C6B-6E91EDA988CE}">
        <cr:reactions xmlns:cr="http://schemas.microsoft.com/office/comments/2020/reactions">
          <cr:reaction reactionType="1">
            <cr:reactionInfo dateUtc="2025-05-27T15:19:10Z">
              <cr:user userId="S::shawn.cummings@uconn.edu::de2d00fc-0438-4d53-9dfb-ffd47e6e9224" userProvider="AD" userName="Cummings, Shawn"/>
            </cr:reactionInfo>
          </cr:reaction>
        </cr:reactions>
      </w16:ext>
    </w16cex:extLst>
  </w16cex:commentExtensible>
  <w16cex:commentExtensible w16cex:durableId="6BE9660C" w16cex:dateUtc="2025-05-11T20:19:00Z"/>
  <w16cex:commentExtensible w16cex:durableId="0D181876" w16cex:dateUtc="2025-05-13T00: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6C42D4" w16cid:durableId="680F15F3"/>
  <w16cid:commentId w16cid:paraId="6EF8DC3D" w16cid:durableId="2E71E53C"/>
  <w16cid:commentId w16cid:paraId="3499D5D1" w16cid:durableId="47E32A8D"/>
  <w16cid:commentId w16cid:paraId="0CC8A972" w16cid:durableId="6BE9660C"/>
  <w16cid:commentId w16cid:paraId="5574534F" w16cid:durableId="0D18187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E604C" w14:textId="77777777" w:rsidR="00DA27BE" w:rsidRDefault="00DA27BE" w:rsidP="00634F96">
      <w:r>
        <w:separator/>
      </w:r>
    </w:p>
  </w:endnote>
  <w:endnote w:type="continuationSeparator" w:id="0">
    <w:p w14:paraId="2819A8F6" w14:textId="77777777" w:rsidR="00DA27BE" w:rsidRDefault="00DA27BE" w:rsidP="00634F96">
      <w:r>
        <w:continuationSeparator/>
      </w:r>
    </w:p>
  </w:endnote>
  <w:endnote w:type="continuationNotice" w:id="1">
    <w:p w14:paraId="1FBDC57C" w14:textId="77777777" w:rsidR="00DA27BE" w:rsidRDefault="00DA27BE"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0000500000000020000"/>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85CDD" w14:textId="77777777" w:rsidR="00DA27BE" w:rsidRDefault="00DA27BE" w:rsidP="00634F96">
      <w:r>
        <w:separator/>
      </w:r>
    </w:p>
  </w:footnote>
  <w:footnote w:type="continuationSeparator" w:id="0">
    <w:p w14:paraId="18B457F4" w14:textId="77777777" w:rsidR="00DA27BE" w:rsidRDefault="00DA27BE" w:rsidP="00634F96">
      <w:r>
        <w:continuationSeparator/>
      </w:r>
    </w:p>
  </w:footnote>
  <w:footnote w:type="continuationNotice" w:id="1">
    <w:p w14:paraId="3E8097F8" w14:textId="77777777" w:rsidR="00DA27BE" w:rsidRDefault="00DA27BE"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45CF477B" w:rsidR="00B46D10" w:rsidRPr="00B46D10" w:rsidRDefault="00B46D10" w:rsidP="006B43C3">
      <w:pPr>
        <w:pStyle w:val="FootnoteText"/>
      </w:pPr>
      <w:r>
        <w:rPr>
          <w:rStyle w:val="FootnoteReference"/>
        </w:rPr>
        <w:footnoteRef/>
      </w:r>
      <w:r>
        <w:t xml:space="preserve"> </w:t>
      </w:r>
      <w:r w:rsidR="000D47E9">
        <w:t>N</w:t>
      </w:r>
      <w:r>
        <w:t xml:space="preserve">ote that this is a </w:t>
      </w:r>
      <w:r w:rsidR="002A61C0">
        <w:t>different manipulation,</w:t>
      </w:r>
      <w:r>
        <w:t xml:space="preserve"> than the one in previous research on perceptual recalibration</w:t>
      </w:r>
      <w:r w:rsidR="00C35020">
        <w:t xml:space="preserve"> </w:t>
      </w:r>
      <w:r>
        <w:t xml:space="preserve">described in the introduction. Those studies </w:t>
      </w:r>
      <w:r w:rsidR="000D47E9">
        <w:t xml:space="preserve">assessed how listeners’ categorization responses during an </w:t>
      </w:r>
      <w:r w:rsidR="000D47E9">
        <w:rPr>
          <w:i/>
          <w:iCs/>
          <w:szCs w:val="22"/>
        </w:rPr>
        <w:t>audio-only</w:t>
      </w:r>
      <w:r w:rsidR="000D47E9">
        <w:rPr>
          <w:szCs w:val="22"/>
        </w:rPr>
        <w:t xml:space="preserve"> test phase were affected by a preceding </w:t>
      </w:r>
      <w:r>
        <w:rPr>
          <w:szCs w:val="22"/>
        </w:rPr>
        <w:t xml:space="preserve">audiovisual </w:t>
      </w:r>
      <w:r w:rsidRPr="00603F63">
        <w:rPr>
          <w:i/>
          <w:iCs/>
          <w:szCs w:val="22"/>
        </w:rPr>
        <w:t>exposure</w:t>
      </w:r>
      <w:r>
        <w:rPr>
          <w:szCs w:val="22"/>
        </w:rPr>
        <w:t xml:space="preserve"> </w:t>
      </w:r>
      <w:r w:rsidR="000D47E9">
        <w:rPr>
          <w:szCs w:val="22"/>
        </w:rPr>
        <w:t xml:space="preserve">phase </w:t>
      </w:r>
      <w:r>
        <w:rPr>
          <w:szCs w:val="22"/>
        </w:rPr>
        <w:t>that manipulated pen placement</w:t>
      </w:r>
      <w:r w:rsidR="000D47E9">
        <w:rPr>
          <w:szCs w:val="22"/>
        </w:rPr>
        <w:t xml:space="preserve"> (no categorization responses were elicited during exposure</w:t>
      </w:r>
      <w:r w:rsidR="002A61C0">
        <w:rPr>
          <w:szCs w:val="22"/>
        </w:rPr>
        <w:t>)</w:t>
      </w:r>
      <w:r>
        <w:rPr>
          <w:szCs w:val="22"/>
        </w:rPr>
        <w:t>.</w:t>
      </w:r>
      <w:r w:rsidR="002A61C0">
        <w:rPr>
          <w:szCs w:val="22"/>
        </w:rPr>
        <w:t xml:space="preserve"> </w:t>
      </w:r>
      <w:r w:rsidR="000D47E9">
        <w:rPr>
          <w:szCs w:val="22"/>
        </w:rPr>
        <w:t xml:space="preserve">Such designs </w:t>
      </w:r>
      <w:r w:rsidR="002A61C0">
        <w:rPr>
          <w:szCs w:val="22"/>
        </w:rPr>
        <w:t xml:space="preserve">leave open how, and why, perception is affected </w:t>
      </w:r>
      <w:r w:rsidR="002A61C0">
        <w:rPr>
          <w:i/>
          <w:iCs/>
          <w:szCs w:val="22"/>
        </w:rPr>
        <w:t xml:space="preserve">in the moment </w:t>
      </w:r>
      <w:r w:rsidR="002A61C0">
        <w:rPr>
          <w:szCs w:val="22"/>
        </w:rPr>
        <w:t>by the placement of the pen, which is the question we address here.</w:t>
      </w:r>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gradiently manipulated visual cues to articulation</w:t>
      </w:r>
      <w:r w:rsidR="001D649A">
        <w:t xml:space="preserve"> </w:t>
      </w:r>
      <w:r w:rsidR="001D649A" w:rsidRPr="00ED3418">
        <w:t>(</w:t>
      </w:r>
      <w:r w:rsidR="001D649A">
        <w:t xml:space="preserve">e.g., </w:t>
      </w:r>
      <w:r w:rsidR="001D649A" w:rsidRPr="00ED3418">
        <w:t>Bejjanki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086E562D" w14:textId="215D10F3"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 which did not require </w:t>
      </w:r>
      <w:r w:rsidRPr="00426F2A">
        <w:rPr>
          <w:i/>
          <w:iCs/>
        </w:rPr>
        <w:t xml:space="preserve">significant </w:t>
      </w:r>
      <w:r w:rsidRPr="00426F2A">
        <w:t xml:space="preserve">reversal of the slope for participant exclusion. </w:t>
      </w:r>
      <w:r w:rsidR="00603F63">
        <w:t xml:space="preserve">We instead included participants with ‘flat’ slopes (significant in neither direction) in analysis. </w:t>
      </w:r>
      <w:r w:rsidRPr="00426F2A">
        <w:t xml:space="preserve">We consider </w:t>
      </w:r>
      <w:r w:rsidR="00603F63">
        <w:t>this revised</w:t>
      </w:r>
      <w:r w:rsidR="00603F63" w:rsidRPr="00426F2A">
        <w:t xml:space="preserve"> </w:t>
      </w:r>
      <w:r w:rsidRPr="00426F2A">
        <w:t xml:space="preserve">approach more </w:t>
      </w:r>
      <w:proofErr w:type="gramStart"/>
      <w:r w:rsidRPr="00426F2A">
        <w:t>conservative, and</w:t>
      </w:r>
      <w:proofErr w:type="gramEnd"/>
      <w:r w:rsidRPr="00426F2A">
        <w:t xml:space="preserve"> decided on this change prior to analysis</w:t>
      </w:r>
      <w:r w:rsidR="000279B8">
        <w:t xml:space="preserve">. </w:t>
      </w:r>
    </w:p>
  </w:footnote>
  <w:footnote w:id="6">
    <w:p w14:paraId="4A0EC9EA" w14:textId="6B351724" w:rsidR="00754F17" w:rsidRDefault="00754F17" w:rsidP="006B43C3">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 xml:space="preserve">Additional analyses strongly supported linear effects of acoustic continuum and non-linear effects of test blocks for all experiments. The results we report below replicate when standard linear effects </w:t>
      </w:r>
      <w:r w:rsidR="00D67EB8">
        <w:t xml:space="preserve">are </w:t>
      </w:r>
      <w:r w:rsidR="00CB6FBE">
        <w:t>used for continuum and block.</w:t>
      </w:r>
    </w:p>
  </w:footnote>
  <w:footnote w:id="7">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71C0E"/>
    <w:multiLevelType w:val="multilevel"/>
    <w:tmpl w:val="F774B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7"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4"/>
  </w:num>
  <w:num w:numId="2" w16cid:durableId="1937470372">
    <w:abstractNumId w:val="29"/>
  </w:num>
  <w:num w:numId="3" w16cid:durableId="284237462">
    <w:abstractNumId w:val="4"/>
  </w:num>
  <w:num w:numId="4" w16cid:durableId="844127995">
    <w:abstractNumId w:val="16"/>
  </w:num>
  <w:num w:numId="5" w16cid:durableId="862014625">
    <w:abstractNumId w:val="11"/>
  </w:num>
  <w:num w:numId="6" w16cid:durableId="604077374">
    <w:abstractNumId w:val="19"/>
  </w:num>
  <w:num w:numId="7" w16cid:durableId="241372837">
    <w:abstractNumId w:val="25"/>
  </w:num>
  <w:num w:numId="8" w16cid:durableId="1642466594">
    <w:abstractNumId w:val="37"/>
  </w:num>
  <w:num w:numId="9" w16cid:durableId="433138005">
    <w:abstractNumId w:val="14"/>
  </w:num>
  <w:num w:numId="10" w16cid:durableId="669530973">
    <w:abstractNumId w:val="23"/>
  </w:num>
  <w:num w:numId="11" w16cid:durableId="420563296">
    <w:abstractNumId w:val="22"/>
  </w:num>
  <w:num w:numId="12" w16cid:durableId="578907855">
    <w:abstractNumId w:val="18"/>
  </w:num>
  <w:num w:numId="13" w16cid:durableId="178127849">
    <w:abstractNumId w:val="20"/>
  </w:num>
  <w:num w:numId="14" w16cid:durableId="636649434">
    <w:abstractNumId w:val="21"/>
  </w:num>
  <w:num w:numId="15" w16cid:durableId="694696527">
    <w:abstractNumId w:val="27"/>
  </w:num>
  <w:num w:numId="16" w16cid:durableId="1765297479">
    <w:abstractNumId w:val="28"/>
  </w:num>
  <w:num w:numId="17" w16cid:durableId="40986502">
    <w:abstractNumId w:val="12"/>
  </w:num>
  <w:num w:numId="18" w16cid:durableId="927930495">
    <w:abstractNumId w:val="13"/>
  </w:num>
  <w:num w:numId="19" w16cid:durableId="1700011789">
    <w:abstractNumId w:val="34"/>
  </w:num>
  <w:num w:numId="20" w16cid:durableId="1229146778">
    <w:abstractNumId w:val="31"/>
  </w:num>
  <w:num w:numId="21" w16cid:durableId="220216002">
    <w:abstractNumId w:val="9"/>
  </w:num>
  <w:num w:numId="22" w16cid:durableId="14580772">
    <w:abstractNumId w:val="10"/>
  </w:num>
  <w:num w:numId="23" w16cid:durableId="97608300">
    <w:abstractNumId w:val="6"/>
  </w:num>
  <w:num w:numId="24" w16cid:durableId="1378550822">
    <w:abstractNumId w:val="39"/>
  </w:num>
  <w:num w:numId="25" w16cid:durableId="1075905966">
    <w:abstractNumId w:val="7"/>
  </w:num>
  <w:num w:numId="26" w16cid:durableId="1110510486">
    <w:abstractNumId w:val="8"/>
  </w:num>
  <w:num w:numId="27" w16cid:durableId="214775573">
    <w:abstractNumId w:val="32"/>
  </w:num>
  <w:num w:numId="28" w16cid:durableId="457457634">
    <w:abstractNumId w:val="36"/>
  </w:num>
  <w:num w:numId="29" w16cid:durableId="1685400787">
    <w:abstractNumId w:val="26"/>
  </w:num>
  <w:num w:numId="30" w16cid:durableId="1104881152">
    <w:abstractNumId w:val="2"/>
  </w:num>
  <w:num w:numId="31" w16cid:durableId="1181970774">
    <w:abstractNumId w:val="5"/>
  </w:num>
  <w:num w:numId="32" w16cid:durableId="501244050">
    <w:abstractNumId w:val="3"/>
  </w:num>
  <w:num w:numId="33" w16cid:durableId="1135177154">
    <w:abstractNumId w:val="30"/>
  </w:num>
  <w:num w:numId="34" w16cid:durableId="437023721">
    <w:abstractNumId w:val="0"/>
  </w:num>
  <w:num w:numId="35" w16cid:durableId="809710676">
    <w:abstractNumId w:val="17"/>
  </w:num>
  <w:num w:numId="36" w16cid:durableId="851724587">
    <w:abstractNumId w:val="15"/>
  </w:num>
  <w:num w:numId="37" w16cid:durableId="148057100">
    <w:abstractNumId w:val="38"/>
  </w:num>
  <w:num w:numId="38" w16cid:durableId="284389552">
    <w:abstractNumId w:val="35"/>
  </w:num>
  <w:num w:numId="39" w16cid:durableId="1069810163">
    <w:abstractNumId w:val="33"/>
  </w:num>
  <w:num w:numId="40" w16cid:durableId="22637636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ummings, Shawn">
    <w15:presenceInfo w15:providerId="AD" w15:userId="S::shawn.cummings@uconn.edu::de2d00fc-0438-4d53-9dfb-ffd47e6e9224"/>
  </w15:person>
  <w15:person w15:author="Jaeger, Florian">
    <w15:presenceInfo w15:providerId="AD" w15:userId="S::fjaeger@ur.rochester.edu::0d0acd91-09a2-4ddb-a934-22efc54468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trackRevision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0C"/>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B2F"/>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5A8F"/>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43FC"/>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7E9"/>
    <w:rsid w:val="000D4B14"/>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327"/>
    <w:rsid w:val="00181953"/>
    <w:rsid w:val="00181C6B"/>
    <w:rsid w:val="00182024"/>
    <w:rsid w:val="001825E1"/>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0A8D"/>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1F08"/>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58D"/>
    <w:rsid w:val="00317A99"/>
    <w:rsid w:val="00317B18"/>
    <w:rsid w:val="0032024A"/>
    <w:rsid w:val="00320260"/>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928"/>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49B"/>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2D6A"/>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39CC"/>
    <w:rsid w:val="0037437B"/>
    <w:rsid w:val="003744A9"/>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5B4"/>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3F9"/>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A2E"/>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BCF"/>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558"/>
    <w:rsid w:val="004A663B"/>
    <w:rsid w:val="004A6819"/>
    <w:rsid w:val="004A68FB"/>
    <w:rsid w:val="004A75ED"/>
    <w:rsid w:val="004A78A1"/>
    <w:rsid w:val="004A7A9D"/>
    <w:rsid w:val="004B0717"/>
    <w:rsid w:val="004B0A60"/>
    <w:rsid w:val="004B1788"/>
    <w:rsid w:val="004B1D0E"/>
    <w:rsid w:val="004B307F"/>
    <w:rsid w:val="004B366C"/>
    <w:rsid w:val="004B373C"/>
    <w:rsid w:val="004B39DF"/>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7CD"/>
    <w:rsid w:val="004D7BE3"/>
    <w:rsid w:val="004E060E"/>
    <w:rsid w:val="004E08F7"/>
    <w:rsid w:val="004E0A61"/>
    <w:rsid w:val="004E1D0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5DDE"/>
    <w:rsid w:val="005378FF"/>
    <w:rsid w:val="00537997"/>
    <w:rsid w:val="00537C6D"/>
    <w:rsid w:val="00540004"/>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370"/>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2"/>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5FF7"/>
    <w:rsid w:val="005D6D99"/>
    <w:rsid w:val="005D6EE9"/>
    <w:rsid w:val="005D726D"/>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B84"/>
    <w:rsid w:val="005F7C9B"/>
    <w:rsid w:val="00600A4D"/>
    <w:rsid w:val="00600D4D"/>
    <w:rsid w:val="00601B77"/>
    <w:rsid w:val="00601E9B"/>
    <w:rsid w:val="00601F7E"/>
    <w:rsid w:val="0060226B"/>
    <w:rsid w:val="0060239E"/>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0C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1E44"/>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6956"/>
    <w:rsid w:val="00666ABF"/>
    <w:rsid w:val="00667494"/>
    <w:rsid w:val="00667DAF"/>
    <w:rsid w:val="00667EEB"/>
    <w:rsid w:val="006700C5"/>
    <w:rsid w:val="006706AE"/>
    <w:rsid w:val="006713A4"/>
    <w:rsid w:val="00671A12"/>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2F5"/>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6C3A"/>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838"/>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8C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3958"/>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3E6"/>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04C"/>
    <w:rsid w:val="00823139"/>
    <w:rsid w:val="008240C5"/>
    <w:rsid w:val="0082485A"/>
    <w:rsid w:val="008252F8"/>
    <w:rsid w:val="00825EE6"/>
    <w:rsid w:val="00825F26"/>
    <w:rsid w:val="00827D16"/>
    <w:rsid w:val="0083051A"/>
    <w:rsid w:val="00830693"/>
    <w:rsid w:val="00830BAD"/>
    <w:rsid w:val="00830FD7"/>
    <w:rsid w:val="00831319"/>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474E0"/>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1C8"/>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2254"/>
    <w:rsid w:val="008A2E56"/>
    <w:rsid w:val="008A3651"/>
    <w:rsid w:val="008A3A86"/>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2851"/>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6B8"/>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024"/>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94E"/>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2D7"/>
    <w:rsid w:val="0098630B"/>
    <w:rsid w:val="00986DA1"/>
    <w:rsid w:val="009870B5"/>
    <w:rsid w:val="0098781C"/>
    <w:rsid w:val="00987B4D"/>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5DD4"/>
    <w:rsid w:val="009965AE"/>
    <w:rsid w:val="009965C1"/>
    <w:rsid w:val="00996AA2"/>
    <w:rsid w:val="00996FB0"/>
    <w:rsid w:val="009A0672"/>
    <w:rsid w:val="009A1850"/>
    <w:rsid w:val="009A18A1"/>
    <w:rsid w:val="009A1977"/>
    <w:rsid w:val="009A1EBE"/>
    <w:rsid w:val="009A2DEA"/>
    <w:rsid w:val="009A3569"/>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3C6"/>
    <w:rsid w:val="009E340F"/>
    <w:rsid w:val="009E3D21"/>
    <w:rsid w:val="009E3D8A"/>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76C"/>
    <w:rsid w:val="009F5A93"/>
    <w:rsid w:val="009F6204"/>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2D7"/>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E6B"/>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7C5"/>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5A07"/>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843"/>
    <w:rsid w:val="00B73E86"/>
    <w:rsid w:val="00B74172"/>
    <w:rsid w:val="00B74321"/>
    <w:rsid w:val="00B74EB4"/>
    <w:rsid w:val="00B7539C"/>
    <w:rsid w:val="00B7584F"/>
    <w:rsid w:val="00B758B6"/>
    <w:rsid w:val="00B759BF"/>
    <w:rsid w:val="00B761AA"/>
    <w:rsid w:val="00B76457"/>
    <w:rsid w:val="00B77443"/>
    <w:rsid w:val="00B77514"/>
    <w:rsid w:val="00B77A96"/>
    <w:rsid w:val="00B77ADA"/>
    <w:rsid w:val="00B77EA0"/>
    <w:rsid w:val="00B800D6"/>
    <w:rsid w:val="00B8066B"/>
    <w:rsid w:val="00B806BD"/>
    <w:rsid w:val="00B8250A"/>
    <w:rsid w:val="00B82618"/>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5BF4"/>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190"/>
    <w:rsid w:val="00BA5354"/>
    <w:rsid w:val="00BA5C7C"/>
    <w:rsid w:val="00BA5D71"/>
    <w:rsid w:val="00BA5FFC"/>
    <w:rsid w:val="00BA6246"/>
    <w:rsid w:val="00BA63F4"/>
    <w:rsid w:val="00BA664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868"/>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88C"/>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AAA"/>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1A"/>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2B8"/>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B7CFD"/>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1921"/>
    <w:rsid w:val="00CF2672"/>
    <w:rsid w:val="00CF2EC9"/>
    <w:rsid w:val="00CF2FF4"/>
    <w:rsid w:val="00CF3048"/>
    <w:rsid w:val="00CF33E7"/>
    <w:rsid w:val="00CF3A28"/>
    <w:rsid w:val="00CF432D"/>
    <w:rsid w:val="00CF5AD1"/>
    <w:rsid w:val="00CF68E8"/>
    <w:rsid w:val="00CF6C29"/>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8EA"/>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676C9"/>
    <w:rsid w:val="00D67EB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6B7"/>
    <w:rsid w:val="00D778B5"/>
    <w:rsid w:val="00D8035D"/>
    <w:rsid w:val="00D80534"/>
    <w:rsid w:val="00D81014"/>
    <w:rsid w:val="00D81252"/>
    <w:rsid w:val="00D816D4"/>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7BE"/>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6BCE"/>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449"/>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43F"/>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CC5"/>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6B43C3"/>
    <w:pPr>
      <w:spacing w:line="240" w:lineRule="auto"/>
      <w:ind w:firstLine="0"/>
    </w:pPr>
    <w:rPr>
      <w:sz w:val="20"/>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 w:type="character" w:styleId="FollowedHyperlink">
    <w:name w:val="FollowedHyperlink"/>
    <w:basedOn w:val="DefaultParagraphFont"/>
    <w:uiPriority w:val="99"/>
    <w:semiHidden/>
    <w:unhideWhenUsed/>
    <w:rsid w:val="0096094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67106818">
      <w:bodyDiv w:val="1"/>
      <w:marLeft w:val="0"/>
      <w:marRight w:val="0"/>
      <w:marTop w:val="0"/>
      <w:marBottom w:val="0"/>
      <w:divBdr>
        <w:top w:val="none" w:sz="0" w:space="0" w:color="auto"/>
        <w:left w:val="none" w:sz="0" w:space="0" w:color="auto"/>
        <w:bottom w:val="none" w:sz="0" w:space="0" w:color="auto"/>
        <w:right w:val="none" w:sz="0" w:space="0" w:color="auto"/>
      </w:divBdr>
      <w:divsChild>
        <w:div w:id="1639608168">
          <w:marLeft w:val="0"/>
          <w:marRight w:val="0"/>
          <w:marTop w:val="0"/>
          <w:marBottom w:val="0"/>
          <w:divBdr>
            <w:top w:val="none" w:sz="0" w:space="0" w:color="auto"/>
            <w:left w:val="none" w:sz="0" w:space="0" w:color="auto"/>
            <w:bottom w:val="none" w:sz="0" w:space="0" w:color="auto"/>
            <w:right w:val="none" w:sz="0" w:space="0" w:color="auto"/>
          </w:divBdr>
          <w:divsChild>
            <w:div w:id="1770353478">
              <w:marLeft w:val="0"/>
              <w:marRight w:val="0"/>
              <w:marTop w:val="0"/>
              <w:marBottom w:val="0"/>
              <w:divBdr>
                <w:top w:val="none" w:sz="0" w:space="0" w:color="auto"/>
                <w:left w:val="none" w:sz="0" w:space="0" w:color="auto"/>
                <w:bottom w:val="none" w:sz="0" w:space="0" w:color="auto"/>
                <w:right w:val="none" w:sz="0" w:space="0" w:color="auto"/>
              </w:divBdr>
              <w:divsChild>
                <w:div w:id="61829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25163677">
      <w:bodyDiv w:val="1"/>
      <w:marLeft w:val="0"/>
      <w:marRight w:val="0"/>
      <w:marTop w:val="0"/>
      <w:marBottom w:val="0"/>
      <w:divBdr>
        <w:top w:val="none" w:sz="0" w:space="0" w:color="auto"/>
        <w:left w:val="none" w:sz="0" w:space="0" w:color="auto"/>
        <w:bottom w:val="none" w:sz="0" w:space="0" w:color="auto"/>
        <w:right w:val="none" w:sz="0" w:space="0" w:color="auto"/>
      </w:divBdr>
      <w:divsChild>
        <w:div w:id="819998654">
          <w:marLeft w:val="0"/>
          <w:marRight w:val="0"/>
          <w:marTop w:val="0"/>
          <w:marBottom w:val="0"/>
          <w:divBdr>
            <w:top w:val="none" w:sz="0" w:space="0" w:color="auto"/>
            <w:left w:val="none" w:sz="0" w:space="0" w:color="auto"/>
            <w:bottom w:val="none" w:sz="0" w:space="0" w:color="auto"/>
            <w:right w:val="none" w:sz="0" w:space="0" w:color="auto"/>
          </w:divBdr>
          <w:divsChild>
            <w:div w:id="801314649">
              <w:marLeft w:val="0"/>
              <w:marRight w:val="0"/>
              <w:marTop w:val="0"/>
              <w:marBottom w:val="0"/>
              <w:divBdr>
                <w:top w:val="none" w:sz="0" w:space="0" w:color="auto"/>
                <w:left w:val="none" w:sz="0" w:space="0" w:color="auto"/>
                <w:bottom w:val="none" w:sz="0" w:space="0" w:color="auto"/>
                <w:right w:val="none" w:sz="0" w:space="0" w:color="auto"/>
              </w:divBdr>
              <w:divsChild>
                <w:div w:id="47966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862520487">
      <w:bodyDiv w:val="1"/>
      <w:marLeft w:val="0"/>
      <w:marRight w:val="0"/>
      <w:marTop w:val="0"/>
      <w:marBottom w:val="0"/>
      <w:divBdr>
        <w:top w:val="none" w:sz="0" w:space="0" w:color="auto"/>
        <w:left w:val="none" w:sz="0" w:space="0" w:color="auto"/>
        <w:bottom w:val="none" w:sz="0" w:space="0" w:color="auto"/>
        <w:right w:val="none" w:sz="0" w:space="0" w:color="auto"/>
      </w:divBdr>
      <w:divsChild>
        <w:div w:id="1576164450">
          <w:marLeft w:val="0"/>
          <w:marRight w:val="0"/>
          <w:marTop w:val="0"/>
          <w:marBottom w:val="0"/>
          <w:divBdr>
            <w:top w:val="none" w:sz="0" w:space="0" w:color="auto"/>
            <w:left w:val="none" w:sz="0" w:space="0" w:color="auto"/>
            <w:bottom w:val="none" w:sz="0" w:space="0" w:color="auto"/>
            <w:right w:val="none" w:sz="0" w:space="0" w:color="auto"/>
          </w:divBdr>
          <w:divsChild>
            <w:div w:id="1685666996">
              <w:marLeft w:val="0"/>
              <w:marRight w:val="0"/>
              <w:marTop w:val="0"/>
              <w:marBottom w:val="0"/>
              <w:divBdr>
                <w:top w:val="none" w:sz="0" w:space="0" w:color="auto"/>
                <w:left w:val="none" w:sz="0" w:space="0" w:color="auto"/>
                <w:bottom w:val="none" w:sz="0" w:space="0" w:color="auto"/>
                <w:right w:val="none" w:sz="0" w:space="0" w:color="auto"/>
              </w:divBdr>
              <w:divsChild>
                <w:div w:id="194183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06647008">
      <w:bodyDiv w:val="1"/>
      <w:marLeft w:val="0"/>
      <w:marRight w:val="0"/>
      <w:marTop w:val="0"/>
      <w:marBottom w:val="0"/>
      <w:divBdr>
        <w:top w:val="none" w:sz="0" w:space="0" w:color="auto"/>
        <w:left w:val="none" w:sz="0" w:space="0" w:color="auto"/>
        <w:bottom w:val="none" w:sz="0" w:space="0" w:color="auto"/>
        <w:right w:val="none" w:sz="0" w:space="0" w:color="auto"/>
      </w:divBdr>
      <w:divsChild>
        <w:div w:id="853420948">
          <w:marLeft w:val="0"/>
          <w:marRight w:val="0"/>
          <w:marTop w:val="0"/>
          <w:marBottom w:val="0"/>
          <w:divBdr>
            <w:top w:val="none" w:sz="0" w:space="0" w:color="auto"/>
            <w:left w:val="none" w:sz="0" w:space="0" w:color="auto"/>
            <w:bottom w:val="none" w:sz="0" w:space="0" w:color="auto"/>
            <w:right w:val="none" w:sz="0" w:space="0" w:color="auto"/>
          </w:divBdr>
          <w:divsChild>
            <w:div w:id="388262687">
              <w:marLeft w:val="0"/>
              <w:marRight w:val="0"/>
              <w:marTop w:val="0"/>
              <w:marBottom w:val="0"/>
              <w:divBdr>
                <w:top w:val="none" w:sz="0" w:space="0" w:color="auto"/>
                <w:left w:val="none" w:sz="0" w:space="0" w:color="auto"/>
                <w:bottom w:val="none" w:sz="0" w:space="0" w:color="auto"/>
                <w:right w:val="none" w:sz="0" w:space="0" w:color="auto"/>
              </w:divBdr>
              <w:divsChild>
                <w:div w:id="71685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1.png"/><Relationship Id="rId25" Type="http://schemas.openxmlformats.org/officeDocument/2006/relationships/hyperlink" Target="https://doi.org/10.1037/xge0001039" TargetMode="External"/><Relationship Id="rId2" Type="http://schemas.openxmlformats.org/officeDocument/2006/relationships/customXml" Target="../customXml/item2.xml"/><Relationship Id="rId16" Type="http://schemas.openxmlformats.org/officeDocument/2006/relationships/hyperlink" Target="https://sites.google.com/view/causal-inference-in-speech/urls-to-our-experiment"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hyperlink" Target="https://doi.org/10.1098/rsos.170909" TargetMode="Externa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hyperlink" Target="https://psycnet.apa.org/doi/10.7551/mitpress/3422.003.0016" TargetMode="External"/><Relationship Id="rId28"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footer" Target="footer1.xml"/><Relationship Id="rId22" Type="http://schemas.openxmlformats.org/officeDocument/2006/relationships/hyperlink" Target="https://github.com/hlplab/Tutorial-MTurk-experiments-via-mturkutils"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customXml/itemProps2.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646</TotalTime>
  <Pages>37</Pages>
  <Words>10394</Words>
  <Characters>59249</Characters>
  <Application>Microsoft Office Word</Application>
  <DocSecurity>0</DocSecurity>
  <Lines>493</Lines>
  <Paragraphs>139</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69504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Jaeger, Florian</cp:lastModifiedBy>
  <cp:revision>45</cp:revision>
  <cp:lastPrinted>2025-01-08T07:10:00Z</cp:lastPrinted>
  <dcterms:created xsi:type="dcterms:W3CDTF">2025-01-08T07:11:00Z</dcterms:created>
  <dcterms:modified xsi:type="dcterms:W3CDTF">2025-05-27T17:07:00Z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