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1821F679"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Gevher 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w:t>
      </w:r>
      <w:proofErr w:type="gramStart"/>
      <w:r w:rsidR="00867C86">
        <w:rPr>
          <w:szCs w:val="22"/>
        </w:rPr>
        <w:t>as long as</w:t>
      </w:r>
      <w:proofErr w:type="gramEnd"/>
      <w:r w:rsidR="00867C86">
        <w:rPr>
          <w:szCs w:val="22"/>
        </w:rPr>
        <w:t xml:space="preserve">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w:t>
      </w:r>
      <w:proofErr w:type="gramStart"/>
      <w:r>
        <w:rPr>
          <w:szCs w:val="22"/>
        </w:rPr>
        <w:t>similar to</w:t>
      </w:r>
      <w:proofErr w:type="gramEnd"/>
      <w:r>
        <w:rPr>
          <w:szCs w:val="22"/>
        </w:rPr>
        <w:t xml:space="preserve">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 xml:space="preserve">context should elicit compensation </w:t>
      </w:r>
      <w:proofErr w:type="gramStart"/>
      <w:r w:rsidR="0082234D">
        <w:rPr>
          <w:szCs w:val="22"/>
        </w:rPr>
        <w:t>similar to</w:t>
      </w:r>
      <w:proofErr w:type="gramEnd"/>
      <w:r w:rsidR="0082234D">
        <w:rPr>
          <w:szCs w:val="22"/>
        </w:rPr>
        <w:t xml:space="preserve">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w:t>
      </w:r>
      <w:proofErr w:type="gramStart"/>
      <w:r w:rsidR="00914E32">
        <w:rPr>
          <w:szCs w:val="22"/>
        </w:rPr>
        <w:t>both of these</w:t>
      </w:r>
      <w:proofErr w:type="gramEnd"/>
      <w:r w:rsidR="00914E32">
        <w:rPr>
          <w:szCs w:val="22"/>
        </w:rPr>
        <w:t xml:space="preserv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w:t>
      </w:r>
      <w:proofErr w:type="gramStart"/>
      <w:r w:rsidR="00914E32">
        <w:rPr>
          <w:szCs w:val="22"/>
        </w:rPr>
        <w:t>both of these</w:t>
      </w:r>
      <w:proofErr w:type="gramEnd"/>
      <w:r w:rsidR="00914E32">
        <w:rPr>
          <w:szCs w:val="22"/>
        </w:rPr>
        <w:t xml:space="preserv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4642D54B" w:rsidR="007D555D" w:rsidRPr="00CE57F1" w:rsidRDefault="00365632" w:rsidP="00CE57F1">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in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w:t>
      </w:r>
      <w:commentRangeStart w:id="0"/>
      <w:r w:rsidR="00CE57F1">
        <w:rPr>
          <w:szCs w:val="22"/>
        </w:rPr>
        <w:t>Eisner &amp; McQueen, 2005; Kraljic &amp; Samuel, 2006; Norris et al., 2003</w:t>
      </w:r>
      <w:commentRangeEnd w:id="0"/>
      <w:r w:rsidR="002A61C0">
        <w:rPr>
          <w:rStyle w:val="CommentReference"/>
        </w:rPr>
        <w:commentReference w:id="0"/>
      </w:r>
      <w:r w:rsidR="00CE57F1">
        <w:rPr>
          <w:szCs w:val="22"/>
        </w:rPr>
        <w:t>)</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Pr>
          <w:szCs w:val="22"/>
        </w:rPr>
        <w:t xml:space="preserve"> continuum</w:t>
      </w:r>
      <w:r w:rsidR="007D555D">
        <w:rPr>
          <w:szCs w:val="22"/>
        </w:rPr>
        <w:t xml:space="preserve"> as “s”, suggesting that they </w:t>
      </w:r>
      <w:r w:rsidR="00EF44A8">
        <w:rPr>
          <w:szCs w:val="22"/>
        </w:rPr>
        <w:t xml:space="preserve">recalibrated their “s” category by </w:t>
      </w:r>
      <w:r w:rsidR="007D555D">
        <w:rPr>
          <w:szCs w:val="22"/>
        </w:rPr>
        <w:t>expand</w:t>
      </w:r>
      <w:r w:rsidR="00EF44A8">
        <w:rPr>
          <w:szCs w:val="22"/>
        </w:rPr>
        <w:t>ing</w:t>
      </w:r>
      <w:r w:rsidR="007D555D">
        <w:rPr>
          <w:szCs w:val="22"/>
        </w:rPr>
        <w:t xml:space="preserve"> and/or shift</w:t>
      </w:r>
      <w:r w:rsidR="00EF44A8">
        <w:rPr>
          <w:szCs w:val="22"/>
        </w:rPr>
        <w:t>ing it</w:t>
      </w:r>
      <w:r>
        <w:rPr>
          <w:szCs w:val="22"/>
        </w:rPr>
        <w:t xml:space="preserve">. </w:t>
      </w:r>
      <w:r w:rsidR="00CE57F1">
        <w:rPr>
          <w:szCs w:val="22"/>
        </w:rPr>
        <w:t>Similar</w:t>
      </w:r>
      <w:r w:rsidR="007D555D">
        <w:rPr>
          <w:szCs w:val="22"/>
        </w:rPr>
        <w:t xml:space="preserve"> </w:t>
      </w:r>
      <w:r w:rsidR="00EF44A8">
        <w:rPr>
          <w:szCs w:val="22"/>
        </w:rPr>
        <w:t>has now been observed for</w:t>
      </w:r>
      <w:r w:rsidR="007D555D">
        <w:rPr>
          <w:szCs w:val="22"/>
        </w:rPr>
        <w:t xml:space="preserve"> </w:t>
      </w:r>
      <w:r w:rsidR="00EF44A8">
        <w:rPr>
          <w:szCs w:val="22"/>
        </w:rPr>
        <w:t>many</w:t>
      </w:r>
      <w:r w:rsidR="007D555D">
        <w:rPr>
          <w:szCs w:val="22"/>
        </w:rPr>
        <w:t xml:space="preserve"> types of sound categories and languages (for reviews, see Samuel</w:t>
      </w:r>
      <w:r w:rsidR="00EF44A8">
        <w:rPr>
          <w:szCs w:val="22"/>
        </w:rPr>
        <w:t xml:space="preserve"> &amp; Kraljic</w:t>
      </w:r>
      <w:commentRangeStart w:id="1"/>
      <w:commentRangeStart w:id="2"/>
      <w:r w:rsidR="007D555D">
        <w:rPr>
          <w:szCs w:val="22"/>
        </w:rPr>
        <w:t>, 20</w:t>
      </w:r>
      <w:r w:rsidR="00EF44A8">
        <w:rPr>
          <w:szCs w:val="22"/>
        </w:rPr>
        <w:t>09</w:t>
      </w:r>
      <w:commentRangeEnd w:id="1"/>
      <w:r w:rsidR="00CE57F1">
        <w:rPr>
          <w:rStyle w:val="CommentReference"/>
        </w:rPr>
        <w:commentReference w:id="1"/>
      </w:r>
      <w:commentRangeEnd w:id="2"/>
      <w:r w:rsidR="007054B7">
        <w:rPr>
          <w:rStyle w:val="CommentReference"/>
        </w:rPr>
        <w:commentReference w:id="2"/>
      </w:r>
      <w:r w:rsidR="00EF44A8">
        <w:rPr>
          <w:szCs w:val="22"/>
        </w:rPr>
        <w:t>; Xie et al., 2023</w:t>
      </w:r>
      <w:r w:rsidR="007D555D">
        <w:rPr>
          <w:szCs w:val="22"/>
        </w:rPr>
        <w:t>).</w:t>
      </w:r>
      <w:r w:rsidR="00EF44A8">
        <w:rPr>
          <w:szCs w:val="22"/>
        </w:rPr>
        <w:t xml:space="preserve"> </w:t>
      </w:r>
      <w:r w:rsidR="00A209A8">
        <w:rPr>
          <w:szCs w:val="22"/>
        </w:rPr>
        <w:t>Intriguingly though</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Kraljic et al., 2008; Kraljic &amp; Samuel, 2011; Liu &amp; Jaeger, 2018). As we detail in the general discussion, different learning and memory mechanisms have been evoked as explanation for this blocking</w:t>
      </w:r>
      <w:r w:rsidR="00A209A8">
        <w:rPr>
          <w:szCs w:val="22"/>
        </w:rPr>
        <w:t xml:space="preserve">. If, however, the pen in the mouth affects </w:t>
      </w:r>
      <w:r w:rsidR="00CE57F1" w:rsidRPr="006B43C3">
        <w:rPr>
          <w:i/>
          <w:iCs/>
          <w:szCs w:val="22"/>
        </w:rPr>
        <w:t>perception</w:t>
      </w:r>
      <w:r w:rsidR="00CE57F1">
        <w:rPr>
          <w:szCs w:val="22"/>
        </w:rPr>
        <w:t xml:space="preserve"> </w:t>
      </w:r>
      <w:r w:rsidR="00A209A8">
        <w:rPr>
          <w:szCs w:val="22"/>
        </w:rPr>
        <w:t>through compensation</w:t>
      </w:r>
      <w:r w:rsidR="00CE57F1">
        <w:rPr>
          <w:szCs w:val="22"/>
        </w:rPr>
        <w:t>—as we test here—this would potentially preempt the need to appeal to learning or memory mechanisms to explain the</w:t>
      </w:r>
      <w:r w:rsidR="00A209A8">
        <w:rPr>
          <w:szCs w:val="22"/>
        </w:rPr>
        <w:t xml:space="preserve"> blocking of recalibration.</w:t>
      </w:r>
      <w:r w:rsidR="00CE57F1">
        <w:rPr>
          <w:szCs w:val="22"/>
        </w:rPr>
        <w:t xml:space="preserve"> </w:t>
      </w:r>
      <w:r w:rsidR="00A209A8">
        <w:rPr>
          <w:szCs w:val="22"/>
        </w:rPr>
        <w:t>We return to this point below.</w:t>
      </w:r>
    </w:p>
    <w:p w14:paraId="296EA980" w14:textId="5B26347B" w:rsidR="00365632" w:rsidRDefault="00365632" w:rsidP="0082234D">
      <w:pPr>
        <w:rPr>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6647EEE3"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 xml:space="preserve">Where our design decision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proofErr w:type="gramStart"/>
      <w:r w:rsidRPr="00840537">
        <w:t>With regard to</w:t>
      </w:r>
      <w:proofErr w:type="gramEnd"/>
      <w:r w:rsidRPr="00840537">
        <w:t xml:space="preserve">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xml:space="preserve">% declined to report. </w:t>
      </w:r>
      <w:proofErr w:type="gramStart"/>
      <w:r w:rsidRPr="00840537">
        <w:t>With</w:t>
      </w:r>
      <w:r>
        <w:t xml:space="preserve"> </w:t>
      </w:r>
      <w:r w:rsidRPr="00840537">
        <w:t>regard to</w:t>
      </w:r>
      <w:proofErr w:type="gramEnd"/>
      <w:r w:rsidRPr="00840537">
        <w:t xml:space="preserve">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 xml:space="preserve">American Indian/Alaska Native or Native Hawaiian or </w:t>
      </w:r>
      <w:proofErr w:type="gramStart"/>
      <w:r w:rsidRPr="00840537">
        <w:t>other</w:t>
      </w:r>
      <w:proofErr w:type="gramEnd"/>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55398DD9"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del w:id="3" w:author="Cummings, Shawn" w:date="2025-05-11T12:35:00Z" w16du:dateUtc="2025-05-11T16:35:00Z">
        <w:r w:rsidR="00DD0357">
          <w:rPr>
            <w:noProof/>
          </w:rPr>
          <w:lastRenderedPageBreak/>
          <w:drawing>
            <wp:anchor distT="0" distB="0" distL="114300" distR="114300" simplePos="0" relativeHeight="251674624" behindDoc="0" locked="0" layoutInCell="1" allowOverlap="1" wp14:anchorId="5DBEF848" wp14:editId="17548394">
              <wp:simplePos x="0" y="0"/>
              <wp:positionH relativeFrom="margin">
                <wp:posOffset>0</wp:posOffset>
              </wp:positionH>
              <wp:positionV relativeFrom="paragraph">
                <wp:posOffset>1996440</wp:posOffset>
              </wp:positionV>
              <wp:extent cx="5486400" cy="2413000"/>
              <wp:effectExtent l="0" t="0" r="0" b="0"/>
              <wp:wrapTight wrapText="bothSides">
                <wp:wrapPolygon edited="0">
                  <wp:start x="0" y="0"/>
                  <wp:lineTo x="0" y="21486"/>
                  <wp:lineTo x="21550" y="21486"/>
                  <wp:lineTo x="21550" y="0"/>
                  <wp:lineTo x="0" y="0"/>
                </wp:wrapPolygon>
              </wp:wrapTight>
              <wp:docPr id="421335045" name="Picture 42133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del>
      <w:ins w:id="4" w:author="Cummings, Shawn" w:date="2025-05-11T12:35:00Z" w16du:dateUtc="2025-05-11T16:35:00Z">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ins>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5"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5"/>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proofErr w:type="spellStart"/>
      <w:r w:rsidR="00C45DB8">
        <w:rPr>
          <w:szCs w:val="22"/>
        </w:rPr>
        <w:t>audiovisual</w:t>
      </w:r>
      <w:r w:rsidRPr="00ED3418">
        <w:rPr>
          <w:szCs w:val="22"/>
        </w:rPr>
        <w:t>ly</w:t>
      </w:r>
      <w:proofErr w:type="spellEnd"/>
      <w:r w:rsidRPr="00ED3418">
        <w:rPr>
          <w:szCs w:val="22"/>
        </w:rPr>
        <w:t xml:space="preserve">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 xml:space="preserve">The use of audiovisual stimuli comes with unique challenges. While our goal was to investigate how the presence of the pen affects the perception of the acoustic input, the use of audiovisual stimuli entails </w:t>
      </w:r>
      <w:proofErr w:type="gramStart"/>
      <w:r w:rsidRPr="00ED3418">
        <w:rPr>
          <w:szCs w:val="22"/>
        </w:rPr>
        <w:t>that participants</w:t>
      </w:r>
      <w:proofErr w:type="gramEnd"/>
      <w:r w:rsidRPr="00ED3418">
        <w:rPr>
          <w:szCs w:val="22"/>
        </w:rPr>
        <w:t xml:space="preserve"> also had access to visual cues to the /s/-/ʃ/ contrast</w:t>
      </w:r>
      <w:r w:rsidR="00982723" w:rsidRPr="00ED3418">
        <w:rPr>
          <w:szCs w:val="22"/>
        </w:rPr>
        <w:t>, such as lip-rounding (</w:t>
      </w:r>
      <w:r w:rsidR="001329E0" w:rsidRPr="001329E0">
        <w:rPr>
          <w:szCs w:val="22"/>
        </w:rPr>
        <w:t xml:space="preserve">Proctor, Shadle,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w:t>
      </w:r>
      <w:proofErr w:type="gramStart"/>
      <w:r w:rsidR="00EE67E0" w:rsidRPr="00ED3418">
        <w:rPr>
          <w:szCs w:val="22"/>
        </w:rPr>
        <w:t>similar to</w:t>
      </w:r>
      <w:proofErr w:type="gramEnd"/>
      <w:r w:rsidR="00EE67E0" w:rsidRPr="00ED3418">
        <w:rPr>
          <w:szCs w:val="22"/>
        </w:rPr>
        <w:t xml:space="preserve">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pPr>
        <w:widowControl/>
        <w:autoSpaceDE/>
        <w:autoSpaceDN/>
        <w:adjustRightInd/>
        <w:jc w:val="left"/>
        <w:rPr>
          <w:i/>
          <w:iCs/>
          <w:color w:val="000000" w:themeColor="text1"/>
          <w:szCs w:val="18"/>
        </w:rPr>
        <w:pPrChange w:id="6" w:author="Jaeger, Florian" w:date="2025-05-11T12:35:00Z" w16du:dateUtc="2025-05-11T16:35:00Z">
          <w:pPr>
            <w:widowControl/>
            <w:autoSpaceDE/>
            <w:autoSpaceDN/>
            <w:adjustRightInd/>
            <w:ind w:firstLine="0"/>
            <w:jc w:val="left"/>
          </w:pPr>
        </w:pPrChange>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4F43900B" w14:textId="1CB960CC" w:rsidR="004717A2"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r w:rsidR="00BA5C7C" w:rsidRPr="00ED3418">
        <w:rPr>
          <w:szCs w:val="22"/>
        </w:rPr>
        <w:t>Th</w:t>
      </w:r>
      <w:r w:rsidR="001D649A">
        <w:rPr>
          <w:szCs w:val="22"/>
        </w:rPr>
        <w:t xml:space="preserve">is resulted in Experiments 1a-c, which differ in the </w:t>
      </w:r>
      <w:r w:rsidR="00BA5C7C" w:rsidRPr="00ED3418">
        <w:rPr>
          <w:szCs w:val="22"/>
        </w:rPr>
        <w:t>six</w:t>
      </w:r>
      <w:r w:rsidR="001D649A">
        <w:rPr>
          <w:szCs w:val="22"/>
        </w:rPr>
        <w:t xml:space="preserve"> selected</w:t>
      </w:r>
      <w:r w:rsidR="00BA5C7C" w:rsidRPr="00ED3418">
        <w:rPr>
          <w:szCs w:val="22"/>
        </w:rPr>
        <w:t xml:space="preserve"> acoustic continuum steps </w:t>
      </w:r>
      <w:r w:rsidR="003E79A6">
        <w:rPr>
          <w:szCs w:val="22"/>
        </w:rPr>
        <w:t>(for details, see SI)</w:t>
      </w:r>
      <w:r w:rsidR="00BA5C7C" w:rsidRPr="00ED3418">
        <w:rPr>
          <w:szCs w:val="22"/>
        </w:rPr>
        <w:t>.</w:t>
      </w:r>
      <w:ins w:id="7" w:author="Cummings, Shawn" w:date="2025-05-09T13:03:00Z" w16du:dateUtc="2025-05-09T17:03:00Z">
        <w:r w:rsidR="000279B8">
          <w:rPr>
            <w:szCs w:val="22"/>
          </w:rPr>
          <w:t xml:space="preserve"> In brief,</w:t>
        </w:r>
      </w:ins>
      <w:ins w:id="8" w:author="Cummings, Shawn" w:date="2025-05-09T13:02:00Z" w16du:dateUtc="2025-05-09T17:02:00Z">
        <w:r w:rsidR="000279B8">
          <w:rPr>
            <w:szCs w:val="22"/>
          </w:rPr>
          <w:t xml:space="preserve"> </w:t>
        </w:r>
      </w:ins>
      <w:ins w:id="9" w:author="Cummings, Shawn" w:date="2025-05-09T13:03:00Z" w16du:dateUtc="2025-05-09T17:03:00Z">
        <w:r w:rsidR="000279B8">
          <w:rPr>
            <w:szCs w:val="22"/>
          </w:rPr>
          <w:t>t</w:t>
        </w:r>
      </w:ins>
      <w:commentRangeStart w:id="10"/>
      <w:del w:id="11" w:author="Cummings, Shawn" w:date="2025-05-09T13:02:00Z" w16du:dateUtc="2025-05-09T17:02:00Z">
        <w:r w:rsidR="00BA5C7C" w:rsidRPr="00ED3418" w:rsidDel="000279B8">
          <w:rPr>
            <w:szCs w:val="22"/>
          </w:rPr>
          <w:delText xml:space="preserve"> </w:delText>
        </w:r>
      </w:del>
      <w:ins w:id="12" w:author="Cummings, Shawn" w:date="2025-05-09T13:02:00Z" w16du:dateUtc="2025-05-09T17:02:00Z">
        <w:r w:rsidR="000279B8" w:rsidRPr="00311469">
          <w:rPr>
            <w:szCs w:val="22"/>
          </w:rPr>
          <w:t>here were errors in labelling the continuum tokens and so the acoustic region covered by the continuum differed across these experiments, with Experiments 1a and 1b being shifted relative to Experiment 1c</w:t>
        </w:r>
        <w:r w:rsidR="000279B8">
          <w:rPr>
            <w:szCs w:val="22"/>
          </w:rPr>
          <w:t>.</w:t>
        </w:r>
        <w:commentRangeEnd w:id="10"/>
        <w:r w:rsidR="000279B8">
          <w:rPr>
            <w:rStyle w:val="CommentReference"/>
          </w:rPr>
          <w:commentReference w:id="10"/>
        </w:r>
      </w:ins>
      <w:ins w:id="13" w:author="Cummings, Shawn" w:date="2025-05-11T12:22:00Z" w16du:dateUtc="2025-05-11T16:22:00Z">
        <w:r w:rsidR="00C35020">
          <w:rPr>
            <w:szCs w:val="22"/>
          </w:rPr>
          <w:t xml:space="preserve"> </w:t>
        </w:r>
      </w:ins>
      <w:commentRangeStart w:id="14"/>
      <w:ins w:id="15" w:author="Cummings, Shawn" w:date="2025-05-11T12:26:00Z" w16du:dateUtc="2025-05-11T16:26:00Z">
        <w:r w:rsidR="00305AC9">
          <w:rPr>
            <w:szCs w:val="22"/>
          </w:rPr>
          <w:t>To anticipate, w</w:t>
        </w:r>
      </w:ins>
      <w:ins w:id="16" w:author="Cummings, Shawn" w:date="2025-05-11T12:22:00Z" w16du:dateUtc="2025-05-11T16:22:00Z">
        <w:r w:rsidR="00C35020">
          <w:rPr>
            <w:szCs w:val="22"/>
          </w:rPr>
          <w:t xml:space="preserve">hile the </w:t>
        </w:r>
      </w:ins>
      <w:ins w:id="17" w:author="Cummings, Shawn" w:date="2025-05-11T12:24:00Z" w16du:dateUtc="2025-05-11T16:24:00Z">
        <w:r w:rsidR="00C35020">
          <w:rPr>
            <w:szCs w:val="22"/>
          </w:rPr>
          <w:t xml:space="preserve">range of </w:t>
        </w:r>
        <w:r w:rsidR="00C35020">
          <w:rPr>
            <w:szCs w:val="22"/>
          </w:rPr>
          <w:lastRenderedPageBreak/>
          <w:t xml:space="preserve">acoustics sampled has definite impacts on listeners’ categorizations (e.g., Yamada &amp; </w:t>
        </w:r>
        <w:proofErr w:type="spellStart"/>
        <w:r w:rsidR="00C35020">
          <w:rPr>
            <w:szCs w:val="22"/>
          </w:rPr>
          <w:t>Tohkura</w:t>
        </w:r>
        <w:proofErr w:type="spellEnd"/>
        <w:r w:rsidR="00C35020">
          <w:rPr>
            <w:szCs w:val="22"/>
          </w:rPr>
          <w:t xml:space="preserve">, 1992), </w:t>
        </w:r>
      </w:ins>
      <w:ins w:id="18" w:author="Cummings, Shawn" w:date="2025-05-11T12:26:00Z" w16du:dateUtc="2025-05-11T16:26:00Z">
        <w:r w:rsidR="00305AC9">
          <w:rPr>
            <w:szCs w:val="22"/>
          </w:rPr>
          <w:t xml:space="preserve">these differences were orthogonal to our primary hypotheses and </w:t>
        </w:r>
      </w:ins>
      <w:ins w:id="19" w:author="Cummings, Shawn" w:date="2025-05-11T12:27:00Z" w16du:dateUtc="2025-05-11T16:27:00Z">
        <w:r w:rsidR="00305AC9">
          <w:rPr>
            <w:szCs w:val="22"/>
          </w:rPr>
          <w:t xml:space="preserve">results converged strongly between the three replications. </w:t>
        </w:r>
        <w:commentRangeEnd w:id="14"/>
        <w:r w:rsidR="00305AC9">
          <w:rPr>
            <w:rStyle w:val="CommentReference"/>
          </w:rPr>
          <w:commentReference w:id="14"/>
        </w:r>
      </w:ins>
    </w:p>
    <w:p w14:paraId="43D47B65" w14:textId="4D01309F" w:rsidR="00620763" w:rsidRPr="002D3F41" w:rsidRDefault="004717A2" w:rsidP="004717A2">
      <w:pPr>
        <w:widowControl/>
        <w:autoSpaceDE/>
        <w:autoSpaceDN/>
        <w:adjustRightInd/>
        <w:spacing w:line="240" w:lineRule="auto"/>
        <w:ind w:firstLine="0"/>
        <w:jc w:val="left"/>
        <w:rPr>
          <w:szCs w:val="22"/>
        </w:rPr>
      </w:pPr>
      <w:r>
        <w:rPr>
          <w:szCs w:val="22"/>
        </w:rPr>
        <w:br w:type="page"/>
      </w:r>
    </w:p>
    <w:p w14:paraId="23005DEB" w14:textId="2B451085" w:rsidR="00620763" w:rsidRPr="00ED3418" w:rsidRDefault="00620763" w:rsidP="00801CA0">
      <w:pPr>
        <w:rPr>
          <w:i/>
          <w:iCs/>
          <w:szCs w:val="22"/>
        </w:rPr>
      </w:pPr>
      <w:r w:rsidRPr="00ED3418">
        <w:rPr>
          <w:i/>
          <w:iCs/>
          <w:szCs w:val="22"/>
        </w:rPr>
        <w:lastRenderedPageBreak/>
        <w:t>Video recordings</w:t>
      </w:r>
      <w:r w:rsidR="00801CA0" w:rsidRPr="00ED3418">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w:t>
      </w:r>
      <w:proofErr w:type="gramStart"/>
      <w:r w:rsidRPr="00ED3418">
        <w:rPr>
          <w:szCs w:val="22"/>
        </w:rPr>
        <w:t xml:space="preserve">similar </w:t>
      </w:r>
      <w:r w:rsidR="002D3F41">
        <w:rPr>
          <w:szCs w:val="22"/>
        </w:rPr>
        <w:t>to</w:t>
      </w:r>
      <w:proofErr w:type="gramEnd"/>
      <w:r w:rsidR="002D3F41">
        <w:rPr>
          <w:szCs w:val="22"/>
        </w:rPr>
        <w:t xml:space="preserve">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E8F5710"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lastRenderedPageBreak/>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w:t>
      </w:r>
      <w:proofErr w:type="gramStart"/>
      <w:r w:rsidRPr="00ED3418">
        <w:rPr>
          <w:szCs w:val="22"/>
        </w:rPr>
        <w:t>in order to</w:t>
      </w:r>
      <w:proofErr w:type="gramEnd"/>
      <w:r w:rsidRPr="00ED3418">
        <w:rPr>
          <w:szCs w:val="22"/>
        </w:rPr>
        <w:t xml:space="preserve">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27693A1E" w:rsidR="00306C5A" w:rsidRPr="00597B2E" w:rsidRDefault="00620763" w:rsidP="00BB184F">
      <w:pPr>
        <w:rPr>
          <w:szCs w:val="22"/>
        </w:rPr>
      </w:pPr>
      <w:r w:rsidRPr="00ED3418">
        <w:rPr>
          <w:szCs w:val="22"/>
        </w:rPr>
        <w:lastRenderedPageBreak/>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w:t>
      </w:r>
      <w:proofErr w:type="gramStart"/>
      <w:r w:rsidRPr="00ED3418">
        <w:rPr>
          <w:szCs w:val="22"/>
        </w:rPr>
        <w:t>actually contained</w:t>
      </w:r>
      <w:proofErr w:type="gramEnd"/>
      <w:r w:rsidRPr="00ED3418">
        <w:rPr>
          <w:szCs w:val="22"/>
        </w:rPr>
        <w:t xml:space="preserve"> a white dot. Participants then completed 72 trials of an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1F74C168"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resulting in 3 video items each for each of these four conditions. Each block of 12 stimuli further consisted of two instances</w:t>
      </w:r>
      <w:del w:id="20" w:author="Cummings, Shawn" w:date="2025-05-08T22:41:00Z" w16du:dateUtc="2025-05-09T02:41:00Z">
        <w:r w:rsidRPr="00ED3418" w:rsidDel="00BB06EB">
          <w:rPr>
            <w:szCs w:val="22"/>
          </w:rPr>
          <w:delText xml:space="preserve"> each</w:delText>
        </w:r>
      </w:del>
      <w:r w:rsidRPr="00ED3418">
        <w:rPr>
          <w:szCs w:val="22"/>
        </w:rPr>
        <w:t xml:space="preserve">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w:t>
      </w:r>
      <w:proofErr w:type="gramStart"/>
      <w:r w:rsidRPr="00ED3418">
        <w:rPr>
          <w:szCs w:val="22"/>
        </w:rPr>
        <w:t>mouth</w:t>
      </w:r>
      <w:proofErr w:type="gramEnd"/>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w:t>
      </w:r>
      <w:r w:rsidR="00620763" w:rsidRPr="00ED3418">
        <w:rPr>
          <w:szCs w:val="22"/>
        </w:rPr>
        <w:lastRenderedPageBreak/>
        <w:t xml:space="preserve">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1DFEE6D1"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ins w:id="21" w:author="Jaeger, Florian" w:date="2025-05-11T16:08:00Z" w16du:dateUtc="2025-05-11T20:08:00Z">
        <w:r w:rsidR="00603F63">
          <w:rPr>
            <w:szCs w:val="22"/>
          </w:rPr>
          <w:t xml:space="preserve"> (</w:t>
        </w:r>
      </w:ins>
      <w:ins w:id="22" w:author="Jaeger, Florian" w:date="2025-05-11T16:09:00Z" w16du:dateUtc="2025-05-11T20:09:00Z">
        <w:r w:rsidR="00603F63">
          <w:rPr>
            <w:szCs w:val="22"/>
          </w:rPr>
          <w:t xml:space="preserve">participant’s </w:t>
        </w:r>
      </w:ins>
      <w:ins w:id="23" w:author="Jaeger, Florian" w:date="2025-05-11T16:08:00Z" w16du:dateUtc="2025-05-11T20:08:00Z">
        <w:r w:rsidR="00603F63">
          <w:rPr>
            <w:szCs w:val="22"/>
          </w:rPr>
          <w:t>mean log-trans</w:t>
        </w:r>
      </w:ins>
      <w:ins w:id="24" w:author="Jaeger, Florian" w:date="2025-05-11T16:09:00Z" w16du:dateUtc="2025-05-11T20:09:00Z">
        <w:r w:rsidR="00603F63">
          <w:rPr>
            <w:szCs w:val="22"/>
          </w:rPr>
          <w:t xml:space="preserve">formed RT outside of 3 SD of </w:t>
        </w:r>
      </w:ins>
      <w:ins w:id="25" w:author="Jaeger, Florian" w:date="2025-05-11T16:10:00Z" w16du:dateUtc="2025-05-11T20:10:00Z">
        <w:r w:rsidR="00603F63">
          <w:rPr>
            <w:szCs w:val="22"/>
          </w:rPr>
          <w:t xml:space="preserve">mean of </w:t>
        </w:r>
      </w:ins>
      <w:ins w:id="26" w:author="Jaeger, Florian" w:date="2025-05-11T16:09:00Z" w16du:dateUtc="2025-05-11T20:09:00Z">
        <w:r w:rsidR="00603F63">
          <w:rPr>
            <w:szCs w:val="22"/>
          </w:rPr>
          <w:t>participant means)</w:t>
        </w:r>
      </w:ins>
      <w:ins w:id="27" w:author="Cummings, Shawn" w:date="2025-05-09T12:56:00Z" w16du:dateUtc="2025-05-09T16:56:00Z">
        <w:del w:id="28" w:author="Jaeger, Florian" w:date="2025-05-11T16:10:00Z" w16du:dateUtc="2025-05-11T20:10:00Z">
          <w:r w:rsidR="000279B8" w:rsidDel="00603F63">
            <w:rPr>
              <w:rStyle w:val="FootnoteReference"/>
              <w:szCs w:val="22"/>
            </w:rPr>
            <w:footnoteReference w:id="5"/>
          </w:r>
        </w:del>
      </w:ins>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6"/>
      </w:r>
      <w:r w:rsidR="002543FE">
        <w:rPr>
          <w:szCs w:val="22"/>
        </w:rPr>
        <w:t xml:space="preserve"> </w:t>
      </w:r>
    </w:p>
    <w:p w14:paraId="4EB33DF6" w14:textId="57028CA9"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commentRangeStart w:id="36"/>
      <w:commentRangeStart w:id="37"/>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w:t>
      </w:r>
      <w:commentRangeStart w:id="38"/>
      <w:r w:rsidR="00C310F4" w:rsidRPr="00C310F4">
        <w:rPr>
          <w:szCs w:val="22"/>
        </w:rPr>
        <w:t>0.5%)</w:t>
      </w:r>
      <w:r w:rsidR="00C310F4">
        <w:rPr>
          <w:szCs w:val="22"/>
        </w:rPr>
        <w:t xml:space="preserve"> </w:t>
      </w:r>
      <w:commentRangeEnd w:id="38"/>
      <w:r w:rsidR="00336B88">
        <w:rPr>
          <w:rStyle w:val="CommentReference"/>
        </w:rPr>
        <w:commentReference w:id="38"/>
      </w:r>
      <w:r w:rsidR="00C310F4">
        <w:rPr>
          <w:szCs w:val="22"/>
        </w:rPr>
        <w:t xml:space="preserve">were </w:t>
      </w:r>
      <w:r w:rsidR="00C310F4" w:rsidRPr="00C310F4">
        <w:rPr>
          <w:szCs w:val="22"/>
        </w:rPr>
        <w:t xml:space="preserve">missing observations </w:t>
      </w:r>
      <w:r w:rsidR="00C310F4">
        <w:rPr>
          <w:szCs w:val="22"/>
        </w:rPr>
        <w:t>due to (incorrect) catch trial responses</w:t>
      </w:r>
      <w:r w:rsidR="00C310F4" w:rsidRPr="00C310F4">
        <w:rPr>
          <w:szCs w:val="22"/>
        </w:rPr>
        <w:t xml:space="preserve">, leaving </w:t>
      </w:r>
      <w:r w:rsidR="00C310F4">
        <w:rPr>
          <w:szCs w:val="22"/>
        </w:rPr>
        <w:t xml:space="preserve">for analysis </w:t>
      </w:r>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commentRangeEnd w:id="36"/>
      <w:r w:rsidR="000279B8">
        <w:rPr>
          <w:rStyle w:val="CommentReference"/>
        </w:rPr>
        <w:commentReference w:id="36"/>
      </w:r>
      <w:commentRangeEnd w:id="37"/>
      <w:r w:rsidR="00D05953">
        <w:rPr>
          <w:rStyle w:val="CommentReference"/>
        </w:rPr>
        <w:commentReference w:id="37"/>
      </w:r>
    </w:p>
    <w:p w14:paraId="2459EEF1" w14:textId="77777777" w:rsidR="00651735" w:rsidRDefault="00651735">
      <w:pPr>
        <w:widowControl/>
        <w:autoSpaceDE/>
        <w:autoSpaceDN/>
        <w:adjustRightInd/>
        <w:spacing w:line="240" w:lineRule="auto"/>
        <w:ind w:firstLine="0"/>
        <w:jc w:val="left"/>
        <w:rPr>
          <w:szCs w:val="22"/>
        </w:rPr>
      </w:pPr>
      <w:r>
        <w:rPr>
          <w:szCs w:val="22"/>
        </w:rPr>
        <w:br w:type="page"/>
      </w:r>
    </w:p>
    <w:p w14:paraId="10DE8D03" w14:textId="015E1187" w:rsidR="005A63E5" w:rsidRPr="00ED3418" w:rsidRDefault="008F0CF7" w:rsidP="003E79A6">
      <w:pPr>
        <w:pStyle w:val="Caption"/>
        <w:rPr>
          <w:szCs w:val="22"/>
        </w:rPr>
      </w:pPr>
      <w:bookmarkStart w:id="39" w:name="_Ref136088042"/>
      <w:r>
        <w:lastRenderedPageBreak/>
        <w:t>T</w:t>
      </w:r>
      <w:r w:rsidR="005A63E5">
        <w:t xml:space="preserve">able </w:t>
      </w:r>
      <w:fldSimple w:instr=" SEQ Table \* ARABIC ">
        <w:r w:rsidR="00524A10">
          <w:rPr>
            <w:noProof/>
          </w:rPr>
          <w:t>1</w:t>
        </w:r>
      </w:fldSimple>
      <w:bookmarkEnd w:id="39"/>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
        <w:gridCol w:w="2654"/>
        <w:gridCol w:w="920"/>
        <w:gridCol w:w="910"/>
        <w:gridCol w:w="910"/>
        <w:gridCol w:w="910"/>
        <w:gridCol w:w="1155"/>
        <w:tblGridChange w:id="40">
          <w:tblGrid>
            <w:gridCol w:w="45"/>
            <w:gridCol w:w="2624"/>
            <w:gridCol w:w="30"/>
            <w:gridCol w:w="890"/>
            <w:gridCol w:w="30"/>
            <w:gridCol w:w="880"/>
            <w:gridCol w:w="30"/>
            <w:gridCol w:w="880"/>
            <w:gridCol w:w="30"/>
            <w:gridCol w:w="880"/>
            <w:gridCol w:w="30"/>
            <w:gridCol w:w="1125"/>
            <w:gridCol w:w="30"/>
          </w:tblGrid>
        </w:tblGridChange>
      </w:tblGrid>
      <w:tr w:rsidR="007E6606" w:rsidRPr="0072511C" w14:paraId="481AA135" w14:textId="36962578" w:rsidTr="00AA7701">
        <w:trPr>
          <w:gridBefore w:val="1"/>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gridBefore w:val="1"/>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gridBefore w:val="1"/>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gridBefore w:val="1"/>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F12C96">
        <w:trPr>
          <w:tblCellSpacing w:w="15" w:type="dxa"/>
          <w:ins w:id="41" w:author="Jaeger, Florian" w:date="2025-05-11T16:14:00Z" w16du:dateUtc="2025-05-11T20:14:00Z"/>
        </w:trPr>
        <w:tc>
          <w:tcPr>
            <w:tcW w:w="0" w:type="auto"/>
            <w:gridSpan w:val="2"/>
            <w:vAlign w:val="center"/>
            <w:hideMark/>
          </w:tcPr>
          <w:p w14:paraId="5D04D021" w14:textId="77777777" w:rsidR="00336B88" w:rsidRPr="00AA7701" w:rsidRDefault="00336B88" w:rsidP="00F12C96">
            <w:pPr>
              <w:widowControl/>
              <w:autoSpaceDE/>
              <w:autoSpaceDN/>
              <w:adjustRightInd/>
              <w:spacing w:line="240" w:lineRule="auto"/>
              <w:ind w:firstLine="0"/>
              <w:jc w:val="left"/>
              <w:rPr>
                <w:ins w:id="42" w:author="Jaeger, Florian" w:date="2025-05-11T16:14:00Z" w16du:dateUtc="2025-05-11T20:14:00Z"/>
                <w:rFonts w:eastAsia="Times New Roman"/>
                <w:sz w:val="24"/>
                <w:lang w:eastAsia="en-US"/>
              </w:rPr>
            </w:pPr>
            <w:ins w:id="43" w:author="Jaeger, Florian" w:date="2025-05-11T16:14:00Z" w16du:dateUtc="2025-05-11T20:14:00Z">
              <w:r w:rsidRPr="00AA7701">
                <w:rPr>
                  <w:rFonts w:eastAsia="Times New Roman"/>
                  <w:sz w:val="24"/>
                  <w:lang w:eastAsia="en-US"/>
                </w:rPr>
                <w:t>Swapped keys</w:t>
              </w:r>
            </w:ins>
          </w:p>
        </w:tc>
        <w:tc>
          <w:tcPr>
            <w:tcW w:w="0" w:type="auto"/>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ins w:id="44" w:author="Jaeger, Florian" w:date="2025-05-11T16:14:00Z" w16du:dateUtc="2025-05-11T20:14:00Z"/>
                <w:rFonts w:eastAsia="Times New Roman"/>
                <w:sz w:val="24"/>
                <w:lang w:eastAsia="en-US"/>
              </w:rPr>
            </w:pPr>
            <w:ins w:id="45" w:author="Jaeger, Florian" w:date="2025-05-11T16:14:00Z" w16du:dateUtc="2025-05-11T20:14:00Z">
              <w:r w:rsidRPr="00AA7701">
                <w:rPr>
                  <w:rFonts w:eastAsia="Times New Roman"/>
                  <w:sz w:val="24"/>
                  <w:lang w:eastAsia="en-US"/>
                </w:rPr>
                <w:t>-</w:t>
              </w:r>
            </w:ins>
          </w:p>
        </w:tc>
        <w:tc>
          <w:tcPr>
            <w:tcW w:w="0" w:type="auto"/>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ins w:id="46" w:author="Jaeger, Florian" w:date="2025-05-11T16:14:00Z" w16du:dateUtc="2025-05-11T20:14:00Z"/>
                <w:rFonts w:eastAsia="Times New Roman"/>
                <w:sz w:val="24"/>
                <w:lang w:eastAsia="en-US"/>
              </w:rPr>
            </w:pPr>
            <w:ins w:id="47" w:author="Jaeger, Florian" w:date="2025-05-11T16:14:00Z" w16du:dateUtc="2025-05-11T20:14:00Z">
              <w:r w:rsidRPr="00AA7701">
                <w:rPr>
                  <w:rFonts w:eastAsia="Times New Roman"/>
                  <w:sz w:val="24"/>
                  <w:lang w:eastAsia="en-US"/>
                </w:rPr>
                <w:t>1 (1.6%)</w:t>
              </w:r>
            </w:ins>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ins w:id="48" w:author="Jaeger, Florian" w:date="2025-05-11T16:14:00Z" w16du:dateUtc="2025-05-11T20:14:00Z"/>
                <w:rFonts w:eastAsia="Times New Roman"/>
                <w:sz w:val="24"/>
                <w:lang w:eastAsia="en-US"/>
              </w:rPr>
            </w:pPr>
            <w:ins w:id="49" w:author="Jaeger, Florian" w:date="2025-05-11T16:14:00Z" w16du:dateUtc="2025-05-11T20:14:00Z">
              <w:r w:rsidRPr="00AA7701">
                <w:rPr>
                  <w:rFonts w:eastAsia="Times New Roman"/>
                  <w:sz w:val="24"/>
                  <w:lang w:eastAsia="en-US"/>
                </w:rPr>
                <w:t>1 (1.6%)</w:t>
              </w:r>
            </w:ins>
          </w:p>
        </w:tc>
        <w:tc>
          <w:tcPr>
            <w:tcW w:w="0" w:type="auto"/>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ins w:id="50" w:author="Jaeger, Florian" w:date="2025-05-11T16:14:00Z" w16du:dateUtc="2025-05-11T20:14:00Z"/>
                <w:rFonts w:eastAsia="Times New Roman"/>
                <w:sz w:val="24"/>
                <w:lang w:eastAsia="en-US"/>
              </w:rPr>
            </w:pPr>
            <w:ins w:id="51" w:author="Jaeger, Florian" w:date="2025-05-11T16:14:00Z" w16du:dateUtc="2025-05-11T20:14:00Z">
              <w:r w:rsidRPr="00AA7701">
                <w:rPr>
                  <w:rFonts w:eastAsia="Times New Roman"/>
                  <w:sz w:val="24"/>
                  <w:lang w:eastAsia="en-US"/>
                </w:rPr>
                <w:t>2 (3.1%)</w:t>
              </w:r>
            </w:ins>
          </w:p>
        </w:tc>
        <w:tc>
          <w:tcPr>
            <w:tcW w:w="0" w:type="auto"/>
          </w:tcPr>
          <w:p w14:paraId="491B7C13" w14:textId="77777777" w:rsidR="00336B88" w:rsidRPr="00AA7701" w:rsidRDefault="00336B88" w:rsidP="00F12C96">
            <w:pPr>
              <w:widowControl/>
              <w:autoSpaceDE/>
              <w:autoSpaceDN/>
              <w:adjustRightInd/>
              <w:spacing w:line="240" w:lineRule="auto"/>
              <w:ind w:firstLine="0"/>
              <w:jc w:val="left"/>
              <w:rPr>
                <w:ins w:id="52" w:author="Jaeger, Florian" w:date="2025-05-11T16:14:00Z" w16du:dateUtc="2025-05-11T20:14:00Z"/>
                <w:rFonts w:eastAsia="Times New Roman"/>
                <w:sz w:val="24"/>
                <w:lang w:eastAsia="en-US"/>
              </w:rPr>
            </w:pPr>
            <w:ins w:id="53" w:author="Jaeger, Florian" w:date="2025-05-11T16:14:00Z" w16du:dateUtc="2025-05-11T20:14:00Z">
              <w:r w:rsidRPr="00AA7701">
                <w:rPr>
                  <w:rFonts w:eastAsia="Times New Roman"/>
                  <w:sz w:val="24"/>
                  <w:lang w:eastAsia="en-US"/>
                </w:rPr>
                <w:t>-</w:t>
              </w:r>
            </w:ins>
          </w:p>
        </w:tc>
      </w:tr>
      <w:tr w:rsidR="007E6606" w:rsidRPr="0072511C" w14:paraId="0474E01C" w14:textId="4D8088F1" w:rsidTr="00AA7701">
        <w:trPr>
          <w:gridBefore w:val="1"/>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gridBefore w:val="1"/>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rsidDel="00336B88" w14:paraId="73192751" w14:textId="31383FD1" w:rsidTr="00336B88">
        <w:tblPrEx>
          <w:tblW w:w="0" w:type="auto"/>
          <w:tblCellSpacing w:w="15" w:type="dxa"/>
          <w:tblCellMar>
            <w:top w:w="15" w:type="dxa"/>
            <w:left w:w="15" w:type="dxa"/>
            <w:bottom w:w="15" w:type="dxa"/>
            <w:right w:w="15" w:type="dxa"/>
          </w:tblCellMar>
          <w:tblPrExChange w:id="54" w:author="Jaeger, Florian" w:date="2025-05-11T16:14:00Z" w16du:dateUtc="2025-05-11T20:14:00Z">
            <w:tblPrEx>
              <w:tblW w:w="0" w:type="auto"/>
              <w:tblCellSpacing w:w="15" w:type="dxa"/>
              <w:tblCellMar>
                <w:top w:w="15" w:type="dxa"/>
                <w:left w:w="15" w:type="dxa"/>
                <w:bottom w:w="15" w:type="dxa"/>
                <w:right w:w="15" w:type="dxa"/>
              </w:tblCellMar>
            </w:tblPrEx>
          </w:tblPrExChange>
        </w:tblPrEx>
        <w:trPr>
          <w:gridBefore w:val="1"/>
          <w:tblCellSpacing w:w="15" w:type="dxa"/>
          <w:del w:id="55" w:author="Jaeger, Florian" w:date="2025-05-11T16:15:00Z" w16du:dateUtc="2025-05-11T20:15:00Z"/>
          <w:trPrChange w:id="56" w:author="Jaeger, Florian" w:date="2025-05-11T16:14:00Z" w16du:dateUtc="2025-05-11T20:14:00Z">
            <w:trPr>
              <w:gridAfter w:val="0"/>
              <w:tblCellSpacing w:w="15" w:type="dxa"/>
            </w:trPr>
          </w:trPrChange>
        </w:trPr>
        <w:tc>
          <w:tcPr>
            <w:tcW w:w="0" w:type="auto"/>
            <w:vAlign w:val="center"/>
            <w:tcPrChange w:id="57" w:author="Jaeger, Florian" w:date="2025-05-11T16:14:00Z" w16du:dateUtc="2025-05-11T20:14:00Z">
              <w:tcPr>
                <w:tcW w:w="0" w:type="auto"/>
                <w:gridSpan w:val="2"/>
                <w:vAlign w:val="center"/>
              </w:tcPr>
            </w:tcPrChange>
          </w:tcPr>
          <w:p w14:paraId="658E9725" w14:textId="5FFD9460" w:rsidR="007E6606" w:rsidRPr="00AA7701" w:rsidDel="00336B88" w:rsidRDefault="007E6606" w:rsidP="0072511C">
            <w:pPr>
              <w:widowControl/>
              <w:autoSpaceDE/>
              <w:autoSpaceDN/>
              <w:adjustRightInd/>
              <w:spacing w:line="240" w:lineRule="auto"/>
              <w:ind w:firstLine="0"/>
              <w:jc w:val="left"/>
              <w:rPr>
                <w:del w:id="58" w:author="Jaeger, Florian" w:date="2025-05-11T16:15:00Z" w16du:dateUtc="2025-05-11T20:15:00Z"/>
                <w:rFonts w:eastAsia="Times New Roman"/>
                <w:sz w:val="24"/>
                <w:lang w:eastAsia="en-US"/>
              </w:rPr>
            </w:pPr>
            <w:del w:id="59" w:author="Jaeger, Florian" w:date="2025-05-11T16:14:00Z" w16du:dateUtc="2025-05-11T20:14:00Z">
              <w:r w:rsidRPr="00AA7701" w:rsidDel="00336B88">
                <w:rPr>
                  <w:rFonts w:eastAsia="Times New Roman"/>
                  <w:sz w:val="24"/>
                  <w:lang w:eastAsia="en-US"/>
                </w:rPr>
                <w:delText>Swapped keys</w:delText>
              </w:r>
            </w:del>
          </w:p>
        </w:tc>
        <w:tc>
          <w:tcPr>
            <w:tcW w:w="0" w:type="auto"/>
            <w:tcBorders>
              <w:left w:val="single" w:sz="4" w:space="0" w:color="auto"/>
              <w:right w:val="single" w:sz="4" w:space="0" w:color="auto"/>
            </w:tcBorders>
            <w:vAlign w:val="center"/>
            <w:tcPrChange w:id="60" w:author="Jaeger, Florian" w:date="2025-05-11T16:14:00Z" w16du:dateUtc="2025-05-11T20:14:00Z">
              <w:tcPr>
                <w:tcW w:w="0" w:type="auto"/>
                <w:gridSpan w:val="2"/>
                <w:tcBorders>
                  <w:left w:val="single" w:sz="4" w:space="0" w:color="auto"/>
                  <w:right w:val="single" w:sz="4" w:space="0" w:color="auto"/>
                </w:tcBorders>
                <w:vAlign w:val="center"/>
              </w:tcPr>
            </w:tcPrChange>
          </w:tcPr>
          <w:p w14:paraId="2A49557D" w14:textId="1E320895" w:rsidR="007E6606" w:rsidRPr="00AA7701" w:rsidDel="00336B88" w:rsidRDefault="007E6606" w:rsidP="0072511C">
            <w:pPr>
              <w:widowControl/>
              <w:autoSpaceDE/>
              <w:autoSpaceDN/>
              <w:adjustRightInd/>
              <w:spacing w:line="240" w:lineRule="auto"/>
              <w:ind w:firstLine="0"/>
              <w:jc w:val="left"/>
              <w:rPr>
                <w:del w:id="61" w:author="Jaeger, Florian" w:date="2025-05-11T16:15:00Z" w16du:dateUtc="2025-05-11T20:15:00Z"/>
                <w:rFonts w:eastAsia="Times New Roman"/>
                <w:sz w:val="24"/>
                <w:lang w:eastAsia="en-US"/>
              </w:rPr>
            </w:pPr>
            <w:del w:id="62" w:author="Jaeger, Florian" w:date="2025-05-11T16:14:00Z" w16du:dateUtc="2025-05-11T20:14:00Z">
              <w:r w:rsidRPr="00AA7701" w:rsidDel="00336B88">
                <w:rPr>
                  <w:rFonts w:eastAsia="Times New Roman"/>
                  <w:sz w:val="24"/>
                  <w:lang w:eastAsia="en-US"/>
                </w:rPr>
                <w:delText>-</w:delText>
              </w:r>
            </w:del>
          </w:p>
        </w:tc>
        <w:tc>
          <w:tcPr>
            <w:tcW w:w="0" w:type="auto"/>
            <w:tcBorders>
              <w:right w:val="single" w:sz="4" w:space="0" w:color="auto"/>
            </w:tcBorders>
            <w:vAlign w:val="center"/>
            <w:tcPrChange w:id="63" w:author="Jaeger, Florian" w:date="2025-05-11T16:14:00Z" w16du:dateUtc="2025-05-11T20:14:00Z">
              <w:tcPr>
                <w:tcW w:w="0" w:type="auto"/>
                <w:gridSpan w:val="2"/>
                <w:tcBorders>
                  <w:right w:val="single" w:sz="4" w:space="0" w:color="auto"/>
                </w:tcBorders>
                <w:vAlign w:val="center"/>
              </w:tcPr>
            </w:tcPrChange>
          </w:tcPr>
          <w:p w14:paraId="5A61573A" w14:textId="00801094" w:rsidR="007E6606" w:rsidRPr="00AA7701" w:rsidDel="00336B88" w:rsidRDefault="007E6606" w:rsidP="0072511C">
            <w:pPr>
              <w:widowControl/>
              <w:autoSpaceDE/>
              <w:autoSpaceDN/>
              <w:adjustRightInd/>
              <w:spacing w:line="240" w:lineRule="auto"/>
              <w:ind w:firstLine="0"/>
              <w:jc w:val="left"/>
              <w:rPr>
                <w:del w:id="64" w:author="Jaeger, Florian" w:date="2025-05-11T16:15:00Z" w16du:dateUtc="2025-05-11T20:15:00Z"/>
                <w:rFonts w:eastAsia="Times New Roman"/>
                <w:sz w:val="24"/>
                <w:lang w:eastAsia="en-US"/>
              </w:rPr>
            </w:pPr>
            <w:del w:id="65" w:author="Jaeger, Florian" w:date="2025-05-11T16:14:00Z" w16du:dateUtc="2025-05-11T20:14:00Z">
              <w:r w:rsidRPr="00AA7701" w:rsidDel="00336B88">
                <w:rPr>
                  <w:rFonts w:eastAsia="Times New Roman"/>
                  <w:sz w:val="24"/>
                  <w:lang w:eastAsia="en-US"/>
                </w:rPr>
                <w:delText>1 (1.6%)</w:delText>
              </w:r>
            </w:del>
          </w:p>
        </w:tc>
        <w:tc>
          <w:tcPr>
            <w:tcW w:w="0" w:type="auto"/>
            <w:tcBorders>
              <w:right w:val="single" w:sz="4" w:space="0" w:color="auto"/>
            </w:tcBorders>
            <w:vAlign w:val="center"/>
            <w:tcPrChange w:id="66" w:author="Jaeger, Florian" w:date="2025-05-11T16:14:00Z" w16du:dateUtc="2025-05-11T20:14:00Z">
              <w:tcPr>
                <w:tcW w:w="0" w:type="auto"/>
                <w:gridSpan w:val="2"/>
                <w:tcBorders>
                  <w:right w:val="single" w:sz="4" w:space="0" w:color="auto"/>
                </w:tcBorders>
                <w:vAlign w:val="center"/>
              </w:tcPr>
            </w:tcPrChange>
          </w:tcPr>
          <w:p w14:paraId="635C3C76" w14:textId="4C08A614" w:rsidR="007E6606" w:rsidRPr="00AA7701" w:rsidDel="00336B88" w:rsidRDefault="007E6606" w:rsidP="0072511C">
            <w:pPr>
              <w:widowControl/>
              <w:autoSpaceDE/>
              <w:autoSpaceDN/>
              <w:adjustRightInd/>
              <w:spacing w:line="240" w:lineRule="auto"/>
              <w:ind w:firstLine="0"/>
              <w:jc w:val="left"/>
              <w:rPr>
                <w:del w:id="67" w:author="Jaeger, Florian" w:date="2025-05-11T16:15:00Z" w16du:dateUtc="2025-05-11T20:15:00Z"/>
                <w:rFonts w:eastAsia="Times New Roman"/>
                <w:sz w:val="24"/>
                <w:lang w:eastAsia="en-US"/>
              </w:rPr>
            </w:pPr>
            <w:del w:id="68" w:author="Jaeger, Florian" w:date="2025-05-11T16:14:00Z" w16du:dateUtc="2025-05-11T20:14:00Z">
              <w:r w:rsidRPr="00AA7701" w:rsidDel="00336B88">
                <w:rPr>
                  <w:rFonts w:eastAsia="Times New Roman"/>
                  <w:sz w:val="24"/>
                  <w:lang w:eastAsia="en-US"/>
                </w:rPr>
                <w:delText>1 (1.6%)</w:delText>
              </w:r>
            </w:del>
          </w:p>
        </w:tc>
        <w:tc>
          <w:tcPr>
            <w:tcW w:w="0" w:type="auto"/>
            <w:tcBorders>
              <w:right w:val="single" w:sz="4" w:space="0" w:color="auto"/>
            </w:tcBorders>
            <w:tcPrChange w:id="69" w:author="Jaeger, Florian" w:date="2025-05-11T16:14:00Z" w16du:dateUtc="2025-05-11T20:14:00Z">
              <w:tcPr>
                <w:tcW w:w="0" w:type="auto"/>
                <w:gridSpan w:val="2"/>
                <w:tcBorders>
                  <w:right w:val="single" w:sz="4" w:space="0" w:color="auto"/>
                </w:tcBorders>
              </w:tcPr>
            </w:tcPrChange>
          </w:tcPr>
          <w:p w14:paraId="2D2615D4" w14:textId="02D81C78" w:rsidR="007E6606" w:rsidRPr="00AA7701" w:rsidDel="00336B88" w:rsidRDefault="007E6606" w:rsidP="0072511C">
            <w:pPr>
              <w:widowControl/>
              <w:autoSpaceDE/>
              <w:autoSpaceDN/>
              <w:adjustRightInd/>
              <w:spacing w:line="240" w:lineRule="auto"/>
              <w:ind w:firstLine="0"/>
              <w:jc w:val="left"/>
              <w:rPr>
                <w:del w:id="70" w:author="Jaeger, Florian" w:date="2025-05-11T16:15:00Z" w16du:dateUtc="2025-05-11T20:15:00Z"/>
                <w:rFonts w:eastAsia="Times New Roman"/>
                <w:sz w:val="24"/>
                <w:lang w:eastAsia="en-US"/>
              </w:rPr>
            </w:pPr>
            <w:del w:id="71" w:author="Jaeger, Florian" w:date="2025-05-11T16:14:00Z" w16du:dateUtc="2025-05-11T20:14:00Z">
              <w:r w:rsidRPr="00AA7701" w:rsidDel="00336B88">
                <w:rPr>
                  <w:rFonts w:eastAsia="Times New Roman"/>
                  <w:sz w:val="24"/>
                  <w:lang w:eastAsia="en-US"/>
                </w:rPr>
                <w:delText>2 (3.1%)</w:delText>
              </w:r>
            </w:del>
          </w:p>
        </w:tc>
        <w:tc>
          <w:tcPr>
            <w:tcW w:w="0" w:type="auto"/>
            <w:tcPrChange w:id="72" w:author="Jaeger, Florian" w:date="2025-05-11T16:14:00Z" w16du:dateUtc="2025-05-11T20:14:00Z">
              <w:tcPr>
                <w:tcW w:w="0" w:type="auto"/>
                <w:gridSpan w:val="2"/>
              </w:tcPr>
            </w:tcPrChange>
          </w:tcPr>
          <w:p w14:paraId="02361319" w14:textId="37C8E64F" w:rsidR="007E6606" w:rsidRPr="00AA7701" w:rsidDel="00336B88" w:rsidRDefault="007E6606" w:rsidP="0072511C">
            <w:pPr>
              <w:widowControl/>
              <w:autoSpaceDE/>
              <w:autoSpaceDN/>
              <w:adjustRightInd/>
              <w:spacing w:line="240" w:lineRule="auto"/>
              <w:ind w:firstLine="0"/>
              <w:jc w:val="left"/>
              <w:rPr>
                <w:del w:id="73" w:author="Jaeger, Florian" w:date="2025-05-11T16:15:00Z" w16du:dateUtc="2025-05-11T20:15:00Z"/>
                <w:rFonts w:eastAsia="Times New Roman"/>
                <w:sz w:val="24"/>
                <w:lang w:eastAsia="en-US"/>
              </w:rPr>
            </w:pPr>
            <w:del w:id="74" w:author="Jaeger, Florian" w:date="2025-05-11T16:14:00Z" w16du:dateUtc="2025-05-11T20:14:00Z">
              <w:r w:rsidRPr="00AA7701" w:rsidDel="00336B88">
                <w:rPr>
                  <w:rFonts w:eastAsia="Times New Roman"/>
                  <w:sz w:val="24"/>
                  <w:lang w:eastAsia="en-US"/>
                </w:rPr>
                <w:delText>-</w:delText>
              </w:r>
            </w:del>
          </w:p>
        </w:tc>
      </w:tr>
      <w:tr w:rsidR="007E6606" w:rsidRPr="0072511C" w14:paraId="74BC514E" w14:textId="62205323" w:rsidTr="00AA7701">
        <w:trPr>
          <w:gridBefore w:val="1"/>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gridBefore w:val="1"/>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gridBefore w:val="1"/>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27E3BB08" w14:textId="4F0D10F3" w:rsidR="003D72BC" w:rsidRPr="00ED3418" w:rsidRDefault="00F3028E" w:rsidP="001D660D">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w:t>
      </w:r>
    </w:p>
    <w:p w14:paraId="4525E43A" w14:textId="0137C2B6" w:rsidR="00B26E09" w:rsidRPr="00BC07C7" w:rsidRDefault="00F3028E" w:rsidP="00CE6460">
      <w:pPr>
        <w:rPr>
          <w:szCs w:val="22"/>
        </w:rPr>
      </w:pPr>
      <w:r w:rsidRPr="00ED3418">
        <w:rPr>
          <w:szCs w:val="22"/>
        </w:rPr>
        <w:t xml:space="preserve">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lastRenderedPageBreak/>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have non-linear effects, while still constraining effects to be monotonic.</w:t>
      </w:r>
      <w:r w:rsidR="00754F17">
        <w:rPr>
          <w:rStyle w:val="FootnoteReference"/>
          <w:szCs w:val="22"/>
        </w:rPr>
        <w:footnoteReference w:id="7"/>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75"/>
      <w:r w:rsidR="0024688C" w:rsidRPr="00BC07C7">
        <w:rPr>
          <w:szCs w:val="22"/>
        </w:rPr>
        <w:t>pen location</w:t>
      </w:r>
      <w:commentRangeEnd w:id="75"/>
      <w:r w:rsidR="00336B88">
        <w:rPr>
          <w:rStyle w:val="CommentReference"/>
        </w:rPr>
        <w:commentReference w:id="75"/>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7569B8CF" w:rsidR="00A5039D" w:rsidRPr="00A5039D" w:rsidRDefault="00056F4F" w:rsidP="00A5039D">
      <w:pPr>
        <w:rPr>
          <w:szCs w:val="22"/>
        </w:rPr>
      </w:pPr>
      <w:r w:rsidRPr="00ED3418">
        <w:rPr>
          <w:szCs w:val="22"/>
        </w:rPr>
        <w:t xml:space="preserve">We followed recommended practice and use weakly regularizing priors to facilitate model convergence, </w:t>
      </w:r>
      <w:r w:rsidR="00BC07C7">
        <w:rPr>
          <w:szCs w:val="22"/>
        </w:rPr>
        <w:t xml:space="preserve">specifically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6936C7CF" w14:textId="5951F14C" w:rsidR="00A5039D"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w:t>
      </w:r>
      <w:r>
        <w:rPr>
          <w:szCs w:val="22"/>
        </w:rPr>
        <w:lastRenderedPageBreak/>
        <w:t xml:space="preserve">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summarizes those tests for all three experiments.</w:t>
      </w:r>
      <w:del w:id="76" w:author="Jaeger, Florian" w:date="2025-05-11T16:22:00Z" w16du:dateUtc="2025-05-11T20:22:00Z">
        <w:r w:rsidR="000A4738" w:rsidDel="00336B88">
          <w:rPr>
            <w:rStyle w:val="FootnoteReference"/>
            <w:szCs w:val="22"/>
          </w:rPr>
          <w:footnoteReference w:id="8"/>
        </w:r>
      </w:del>
      <w:r w:rsidR="00571B57">
        <w:rPr>
          <w:szCs w:val="22"/>
        </w:rPr>
        <w:t xml:space="preserve"> </w:t>
      </w:r>
      <w:commentRangeStart w:id="90"/>
      <w:commentRangeStart w:id="91"/>
      <w:ins w:id="92" w:author="Jaeger, Florian" w:date="2025-05-11T16:18:00Z">
        <w:r w:rsidR="00336B88" w:rsidRPr="00336B88">
          <w:rPr>
            <w:szCs w:val="22"/>
          </w:rPr>
          <w:t xml:space="preserve">Here and for all other experiments, </w:t>
        </w:r>
      </w:ins>
      <w:ins w:id="93" w:author="Jaeger, Florian" w:date="2025-05-11T16:21:00Z" w16du:dateUtc="2025-05-11T20:21:00Z">
        <w:r w:rsidR="00336B88">
          <w:rPr>
            <w:szCs w:val="22"/>
          </w:rPr>
          <w:t>the</w:t>
        </w:r>
      </w:ins>
      <w:ins w:id="94" w:author="Jaeger, Florian" w:date="2025-05-11T16:18:00Z">
        <w:r w:rsidR="00336B88" w:rsidRPr="00336B88">
          <w:rPr>
            <w:szCs w:val="22"/>
          </w:rPr>
          <w:t xml:space="preserve"> effects </w:t>
        </w:r>
      </w:ins>
      <w:ins w:id="95" w:author="Jaeger, Florian" w:date="2025-05-11T16:18:00Z" w16du:dateUtc="2025-05-11T20:18:00Z">
        <w:r w:rsidR="00336B88">
          <w:rPr>
            <w:szCs w:val="22"/>
          </w:rPr>
          <w:t xml:space="preserve">of </w:t>
        </w:r>
      </w:ins>
      <w:ins w:id="96" w:author="Jaeger, Florian" w:date="2025-05-11T16:21:00Z" w16du:dateUtc="2025-05-11T20:21:00Z">
        <w:r w:rsidR="00336B88">
          <w:rPr>
            <w:szCs w:val="22"/>
          </w:rPr>
          <w:t xml:space="preserve">all other predictors </w:t>
        </w:r>
      </w:ins>
      <w:ins w:id="97" w:author="Jaeger, Florian" w:date="2025-05-11T16:18:00Z">
        <w:r w:rsidR="00336B88" w:rsidRPr="00336B88">
          <w:rPr>
            <w:szCs w:val="22"/>
          </w:rPr>
          <w:t xml:space="preserve">were assessed for the </w:t>
        </w:r>
        <w:r w:rsidR="00336B88" w:rsidRPr="00336B88">
          <w:rPr>
            <w:i/>
            <w:iCs/>
            <w:szCs w:val="22"/>
            <w:rPrChange w:id="98" w:author="Jaeger, Florian" w:date="2025-05-11T16:21:00Z" w16du:dateUtc="2025-05-11T20:21:00Z">
              <w:rPr>
                <w:szCs w:val="22"/>
              </w:rPr>
            </w:rPrChange>
          </w:rPr>
          <w:t>first</w:t>
        </w:r>
        <w:r w:rsidR="00336B88" w:rsidRPr="00336B88">
          <w:rPr>
            <w:szCs w:val="22"/>
          </w:rPr>
          <w:t xml:space="preserve"> test block </w:t>
        </w:r>
      </w:ins>
      <w:ins w:id="99" w:author="Jaeger, Florian" w:date="2025-05-11T16:20:00Z" w16du:dateUtc="2025-05-11T20:20:00Z">
        <w:r w:rsidR="00336B88">
          <w:rPr>
            <w:szCs w:val="22"/>
          </w:rPr>
          <w:t>and while marginalizing over</w:t>
        </w:r>
      </w:ins>
      <w:ins w:id="100" w:author="Jaeger, Florian" w:date="2025-05-11T16:18:00Z">
        <w:r w:rsidR="00336B88" w:rsidRPr="00336B88">
          <w:rPr>
            <w:szCs w:val="22"/>
          </w:rPr>
          <w:t xml:space="preserve"> continuum steps </w:t>
        </w:r>
      </w:ins>
      <w:commentRangeEnd w:id="90"/>
      <w:ins w:id="101" w:author="Jaeger, Florian" w:date="2025-05-11T16:22:00Z" w16du:dateUtc="2025-05-11T20:22:00Z">
        <w:r w:rsidR="00336B88">
          <w:rPr>
            <w:rStyle w:val="CommentReference"/>
          </w:rPr>
          <w:commentReference w:id="90"/>
        </w:r>
        <w:commentRangeEnd w:id="91"/>
        <w:r w:rsidR="00336B88">
          <w:rPr>
            <w:rStyle w:val="CommentReference"/>
          </w:rPr>
          <w:commentReference w:id="91"/>
        </w:r>
      </w:ins>
      <w:ins w:id="102" w:author="Jaeger, Florian" w:date="2025-05-11T16:18:00Z">
        <w:r w:rsidR="00336B88" w:rsidRPr="00336B88">
          <w:rPr>
            <w:szCs w:val="22"/>
          </w:rPr>
          <w:t xml:space="preserve">(following Liu &amp; Jaeger, 2018, 2019). </w:t>
        </w:r>
      </w:ins>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0C4CC441" w14:textId="49E82A81"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103" w:name="_Ref136190394"/>
      <w:r>
        <w:rPr>
          <w:noProof/>
          <w:szCs w:val="22"/>
        </w:rPr>
        <w:lastRenderedPageBreak/>
        <w:drawing>
          <wp:anchor distT="0" distB="0" distL="114300" distR="114300" simplePos="0" relativeHeight="251672576" behindDoc="0" locked="0" layoutInCell="1" allowOverlap="1" wp14:anchorId="321665CF" wp14:editId="5772BB5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103"/>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104"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104"/>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11422397"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Pr>
          <w:szCs w:val="22"/>
        </w:rPr>
        <w:t xml:space="preserve"> Finally, all three experiments suggest that the effects of pen location, visual bias, and the acoustic continuum were stable across blocks (BFs &gt; </w:t>
      </w:r>
      <w:r w:rsidR="003A75FD">
        <w:rPr>
          <w:szCs w:val="22"/>
        </w:rPr>
        <w:t>18.6</w:t>
      </w:r>
      <w:r>
        <w:rPr>
          <w:szCs w:val="22"/>
        </w:rPr>
        <w:t>).</w:t>
      </w:r>
    </w:p>
    <w:p w14:paraId="1AB9099D" w14:textId="426A63D9" w:rsidR="006D093A" w:rsidRPr="00ED3418" w:rsidRDefault="006D093A" w:rsidP="006D093A">
      <w:pPr>
        <w:pStyle w:val="Heading2"/>
        <w:rPr>
          <w:szCs w:val="22"/>
        </w:rPr>
      </w:pPr>
      <w:r>
        <w:rPr>
          <w:szCs w:val="22"/>
        </w:rPr>
        <w:t>Discussion</w:t>
      </w:r>
    </w:p>
    <w:p w14:paraId="3D5F23AD" w14:textId="01EB615F" w:rsidR="00BF6D97" w:rsidRPr="00BF6D97" w:rsidRDefault="00CE7AE0" w:rsidP="004526C4">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w:t>
      </w:r>
      <w:proofErr w:type="gramStart"/>
      <w:r w:rsidR="00A47696">
        <w:rPr>
          <w:szCs w:val="22"/>
        </w:rPr>
        <w:t>had a</w:t>
      </w:r>
      <w:r w:rsidR="00BF6D97" w:rsidRPr="00BF6D97">
        <w:rPr>
          <w:szCs w:val="22"/>
        </w:rPr>
        <w:t xml:space="preserve"> pen </w:t>
      </w:r>
      <w:r w:rsidR="00A47696">
        <w:rPr>
          <w:szCs w:val="22"/>
        </w:rPr>
        <w:t>in the mouth</w:t>
      </w:r>
      <w:proofErr w:type="gramEnd"/>
      <w:r w:rsidR="00A47696">
        <w:rPr>
          <w:szCs w:val="22"/>
        </w:rPr>
        <w:t>, compared to when the talker held the pen in the hand</w:t>
      </w:r>
      <w:r w:rsidR="00BF6D97" w:rsidRPr="00BF6D97">
        <w:rPr>
          <w:szCs w:val="22"/>
        </w:rPr>
        <w:t>.</w:t>
      </w:r>
      <w:r w:rsidR="002655E6">
        <w:rPr>
          <w:szCs w:val="22"/>
        </w:rPr>
        <w:t xml:space="preserve"> This effect was larger when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42FB845E"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w:t>
      </w:r>
      <w:r>
        <w:rPr>
          <w:szCs w:val="22"/>
        </w:rPr>
        <w:lastRenderedPageBreak/>
        <w:t>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w:t>
      </w:r>
      <w:proofErr w:type="gramStart"/>
      <w:r w:rsidR="00244AD2">
        <w:rPr>
          <w:szCs w:val="22"/>
        </w:rPr>
        <w:t>similar to</w:t>
      </w:r>
      <w:proofErr w:type="gramEnd"/>
      <w:r w:rsidR="00244AD2">
        <w:rPr>
          <w:szCs w:val="22"/>
        </w:rPr>
        <w:t xml:space="preserve">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3BC800AD"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4CC7B427"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w:t>
      </w:r>
      <w:ins w:id="105" w:author="Cummings, Shawn" w:date="2025-05-10T14:43:00Z" w16du:dateUtc="2025-05-10T18:43:00Z">
        <w:del w:id="106" w:author="Jaeger, Florian" w:date="2025-05-11T16:24:00Z" w16du:dateUtc="2025-05-11T20:24:00Z">
          <w:r w:rsidR="00E739EF" w:rsidDel="006B43C3">
            <w:rPr>
              <w:szCs w:val="22"/>
            </w:rPr>
            <w:delText>.</w:delText>
          </w:r>
        </w:del>
      </w:ins>
      <w:ins w:id="107" w:author="Cummings, Shawn" w:date="2025-05-10T14:45:00Z" w16du:dateUtc="2025-05-10T18:45:00Z">
        <w:del w:id="108" w:author="Jaeger, Florian" w:date="2025-05-11T16:24:00Z" w16du:dateUtc="2025-05-11T20:24:00Z">
          <w:r w:rsidR="005A4D1F" w:rsidDel="006B43C3">
            <w:rPr>
              <w:szCs w:val="22"/>
            </w:rPr>
            <w:delText xml:space="preserve"> </w:delText>
          </w:r>
        </w:del>
      </w:ins>
      <w:ins w:id="109" w:author="Cummings, Shawn" w:date="2025-05-10T14:43:00Z" w16du:dateUtc="2025-05-10T18:43:00Z">
        <w:del w:id="110" w:author="Jaeger, Florian" w:date="2025-05-11T16:24:00Z" w16du:dateUtc="2025-05-11T20:24:00Z">
          <w:r w:rsidR="00185789" w:rsidDel="006B43C3">
            <w:rPr>
              <w:szCs w:val="22"/>
            </w:rPr>
            <w:delText>This manipulation</w:delText>
          </w:r>
        </w:del>
      </w:ins>
      <w:ins w:id="111" w:author="Cummings, Shawn" w:date="2025-05-10T14:44:00Z" w16du:dateUtc="2025-05-10T18:44:00Z">
        <w:del w:id="112" w:author="Jaeger, Florian" w:date="2025-05-11T16:24:00Z" w16du:dateUtc="2025-05-11T20:24:00Z">
          <w:r w:rsidR="005A4D1F" w:rsidDel="006B43C3">
            <w:rPr>
              <w:szCs w:val="22"/>
            </w:rPr>
            <w:delText xml:space="preserve"> follows previous work </w:delText>
          </w:r>
        </w:del>
        <w:del w:id="113" w:author="Jaeger, Florian" w:date="2025-05-11T16:23:00Z" w16du:dateUtc="2025-05-11T20:23:00Z">
          <w:r w:rsidR="005A4D1F" w:rsidDel="00336B88">
            <w:rPr>
              <w:szCs w:val="22"/>
            </w:rPr>
            <w:delText>usin</w:delText>
          </w:r>
        </w:del>
      </w:ins>
      <w:ins w:id="114" w:author="Cummings, Shawn" w:date="2025-05-10T14:45:00Z" w16du:dateUtc="2025-05-10T18:45:00Z">
        <w:del w:id="115" w:author="Jaeger, Florian" w:date="2025-05-11T16:23:00Z" w16du:dateUtc="2025-05-11T20:23:00Z">
          <w:r w:rsidR="005A4D1F" w:rsidDel="00336B88">
            <w:rPr>
              <w:szCs w:val="22"/>
            </w:rPr>
            <w:delText>g</w:delText>
          </w:r>
        </w:del>
        <w:del w:id="116" w:author="Jaeger, Florian" w:date="2025-05-11T16:24:00Z" w16du:dateUtc="2025-05-11T20:24:00Z">
          <w:r w:rsidR="005A4D1F" w:rsidDel="006B43C3">
            <w:rPr>
              <w:szCs w:val="22"/>
            </w:rPr>
            <w:delText xml:space="preserve"> a black box to occlude </w:delText>
          </w:r>
          <w:r w:rsidR="005A4D1F" w:rsidRPr="00336B88" w:rsidDel="006B43C3">
            <w:rPr>
              <w:i/>
              <w:iCs/>
              <w:szCs w:val="22"/>
              <w:rPrChange w:id="117" w:author="Jaeger, Florian" w:date="2025-05-11T16:23:00Z" w16du:dateUtc="2025-05-11T20:23:00Z">
                <w:rPr>
                  <w:szCs w:val="22"/>
                </w:rPr>
              </w:rPrChange>
            </w:rPr>
            <w:delText>articulatory</w:delText>
          </w:r>
          <w:r w:rsidR="005A4D1F" w:rsidDel="006B43C3">
            <w:rPr>
              <w:szCs w:val="22"/>
            </w:rPr>
            <w:delText xml:space="preserve"> information while retaining continuity of the presented stimulus</w:delText>
          </w:r>
        </w:del>
      </w:ins>
      <w:ins w:id="118" w:author="Cummings, Shawn" w:date="2025-05-10T14:43:00Z" w16du:dateUtc="2025-05-10T18:43:00Z">
        <w:del w:id="119" w:author="Jaeger, Florian" w:date="2025-05-11T16:24:00Z" w16du:dateUtc="2025-05-11T20:24:00Z">
          <w:r w:rsidR="00185789" w:rsidDel="006B43C3">
            <w:rPr>
              <w:szCs w:val="22"/>
            </w:rPr>
            <w:delText xml:space="preserve"> (</w:delText>
          </w:r>
        </w:del>
      </w:ins>
      <w:ins w:id="120" w:author="Jaeger, Florian" w:date="2025-05-11T16:24:00Z" w16du:dateUtc="2025-05-11T20:24:00Z">
        <w:r w:rsidR="006B43C3">
          <w:rPr>
            <w:szCs w:val="22"/>
          </w:rPr>
          <w:t xml:space="preserve">(see </w:t>
        </w:r>
      </w:ins>
      <w:r w:rsidR="00185789">
        <w:rPr>
          <w:szCs w:val="22"/>
        </w:rPr>
        <w:t>Viswanathan &amp; Stephens, 2016</w:t>
      </w:r>
      <w:ins w:id="121" w:author="Jaeger, Florian" w:date="2025-05-11T16:24:00Z" w16du:dateUtc="2025-05-11T20:24:00Z">
        <w:r w:rsidR="006B43C3">
          <w:rPr>
            <w:szCs w:val="22"/>
          </w:rPr>
          <w:t xml:space="preserve"> for a similar o</w:t>
        </w:r>
      </w:ins>
      <w:ins w:id="122" w:author="Jaeger, Florian" w:date="2025-05-11T16:25:00Z" w16du:dateUtc="2025-05-11T20:25:00Z">
        <w:r w:rsidR="006B43C3">
          <w:rPr>
            <w:szCs w:val="22"/>
          </w:rPr>
          <w:t xml:space="preserve">ccluder </w:t>
        </w:r>
      </w:ins>
      <w:ins w:id="123" w:author="Jaeger, Florian" w:date="2025-05-11T16:24:00Z" w16du:dateUtc="2025-05-11T20:24:00Z">
        <w:r w:rsidR="006B43C3">
          <w:rPr>
            <w:szCs w:val="22"/>
          </w:rPr>
          <w:t xml:space="preserve">manipulation to </w:t>
        </w:r>
      </w:ins>
      <w:ins w:id="124" w:author="Jaeger, Florian" w:date="2025-05-11T16:25:00Z" w16du:dateUtc="2025-05-11T20:25:00Z">
        <w:r w:rsidR="006B43C3">
          <w:rPr>
            <w:szCs w:val="22"/>
          </w:rPr>
          <w:t xml:space="preserve">remove visual </w:t>
        </w:r>
      </w:ins>
      <w:ins w:id="125" w:author="Jaeger, Florian" w:date="2025-05-11T16:24:00Z" w16du:dateUtc="2025-05-11T20:24:00Z">
        <w:r w:rsidR="006B43C3" w:rsidRPr="006B43C3">
          <w:rPr>
            <w:i/>
            <w:iCs/>
            <w:szCs w:val="22"/>
            <w:rPrChange w:id="126" w:author="Jaeger, Florian" w:date="2025-05-11T16:24:00Z" w16du:dateUtc="2025-05-11T20:24:00Z">
              <w:rPr>
                <w:szCs w:val="22"/>
              </w:rPr>
            </w:rPrChange>
          </w:rPr>
          <w:t>articulatory</w:t>
        </w:r>
        <w:r w:rsidR="006B43C3">
          <w:rPr>
            <w:szCs w:val="22"/>
          </w:rPr>
          <w:t xml:space="preserve"> context</w:t>
        </w:r>
      </w:ins>
      <w:ins w:id="127" w:author="Cummings, Shawn" w:date="2025-05-10T14:43:00Z" w16du:dateUtc="2025-05-10T18:43:00Z">
        <w:r w:rsidR="00185789">
          <w:rPr>
            <w:szCs w:val="22"/>
          </w:rPr>
          <w:t>)</w:t>
        </w:r>
      </w:ins>
      <w:ins w:id="128" w:author="Cummings, Shawn" w:date="2025-05-11T12:35:00Z" w16du:dateUtc="2025-05-11T16:35:00Z">
        <w:r w:rsidR="00E739EF">
          <w:rPr>
            <w:szCs w:val="22"/>
          </w:rPr>
          <w:t>.</w:t>
        </w:r>
      </w:ins>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129"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129"/>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lastRenderedPageBreak/>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26167764"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In cases where the talker moved during production, the size of the rectangle was increased such that the above criterion always applied. This gave rise 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130"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130"/>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131"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131"/>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7A481AE7"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w:t>
      </w:r>
      <w:proofErr w:type="gramStart"/>
      <w:r>
        <w:rPr>
          <w:szCs w:val="22"/>
        </w:rPr>
        <w:t>stimul</w:t>
      </w:r>
      <w:r w:rsidR="001F5AD0">
        <w:rPr>
          <w:szCs w:val="22"/>
        </w:rPr>
        <w:t>i</w:t>
      </w:r>
      <w:r>
        <w:rPr>
          <w:szCs w:val="22"/>
        </w:rPr>
        <w:t>, and</w:t>
      </w:r>
      <w:proofErr w:type="gramEnd"/>
      <w:r>
        <w:rPr>
          <w:szCs w:val="22"/>
        </w:rPr>
        <w:t xml:space="preserve">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w:t>
      </w:r>
      <w:proofErr w:type="gramStart"/>
      <w:r w:rsidR="00E32039">
        <w:rPr>
          <w:szCs w:val="22"/>
        </w:rPr>
        <w:t>that participants</w:t>
      </w:r>
      <w:proofErr w:type="gramEnd"/>
      <w:r w:rsidR="00E32039">
        <w:rPr>
          <w:szCs w:val="22"/>
        </w:rPr>
        <w:t xml:space="preserve">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9"/>
      </w:r>
      <w:r>
        <w:rPr>
          <w:szCs w:val="22"/>
        </w:rPr>
        <w:t xml:space="preserve"> T</w:t>
      </w:r>
      <w:r w:rsidR="006E5BB8">
        <w:rPr>
          <w:szCs w:val="22"/>
        </w:rPr>
        <w:t>ogether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suggests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w:t>
      </w:r>
      <w:proofErr w:type="gramStart"/>
      <w:r w:rsidR="00B57E22" w:rsidRPr="00C1198C">
        <w:t>and also</w:t>
      </w:r>
      <w:proofErr w:type="gramEnd"/>
      <w:r w:rsidR="00B57E22" w:rsidRPr="00C1198C">
        <w:t xml:space="preserve">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7D0202FF" w14:textId="17A5AC59" w:rsidR="00A7683C" w:rsidRDefault="009C37E9" w:rsidP="00E17FC6">
      <w:pPr>
        <w:rPr>
          <w:szCs w:val="22"/>
        </w:rPr>
      </w:pPr>
      <w:r>
        <w:t xml:space="preserve">At first blush, the results of Experiment 2 favor hypothesis </w:t>
      </w:r>
      <w:ins w:id="132" w:author="Jaeger, Florian" w:date="2025-05-11T16:32:00Z" w16du:dateUtc="2025-05-11T20:32:00Z">
        <w:r w:rsidR="006B43C3">
          <w:t>(</w:t>
        </w:r>
      </w:ins>
      <w:r>
        <w:t>1b</w:t>
      </w:r>
      <w:ins w:id="133" w:author="Jaeger, Florian" w:date="2025-05-11T16:32:00Z" w16du:dateUtc="2025-05-11T20:32:00Z">
        <w:r w:rsidR="006B43C3">
          <w:t>) described in the introduction to Experiment 2</w:t>
        </w:r>
      </w:ins>
      <w:del w:id="134" w:author="Jaeger, Florian" w:date="2025-05-11T16:32:00Z" w16du:dateUtc="2025-05-11T20:32:00Z">
        <w:r w:rsidDel="006B43C3">
          <w:delText xml:space="preserve"> above</w:delText>
        </w:r>
      </w:del>
      <w:ins w:id="135" w:author="Jaeger, Florian" w:date="2025-05-11T16:32:00Z" w16du:dateUtc="2025-05-11T20:32:00Z">
        <w:r w:rsidR="006B43C3">
          <w:t>:</w:t>
        </w:r>
      </w:ins>
      <w:del w:id="136" w:author="Jaeger, Florian" w:date="2025-05-11T16:32:00Z" w16du:dateUtc="2025-05-11T20:32:00Z">
        <w:r w:rsidDel="006B43C3">
          <w:delText>,</w:delText>
        </w:r>
      </w:del>
      <w:r>
        <w:t xml:space="preserve"> that listeners </w:t>
      </w:r>
      <w:r>
        <w:rPr>
          <w:szCs w:val="22"/>
        </w:rPr>
        <w:t xml:space="preserve">compensate based on the visually evident state of the articulators caused by the pen in the mouth rather than the presence of the pen itself. </w:t>
      </w:r>
      <w:del w:id="137" w:author="Jaeger, Florian" w:date="2025-05-11T16:42:00Z" w16du:dateUtc="2025-05-11T20:42:00Z">
        <w:r w:rsidDel="00B57992">
          <w:rPr>
            <w:szCs w:val="22"/>
          </w:rPr>
          <w:delText xml:space="preserve">However, </w:delText>
        </w:r>
      </w:del>
      <w:ins w:id="138" w:author="Jaeger, Florian" w:date="2025-05-11T16:42:00Z" w16du:dateUtc="2025-05-11T20:42:00Z">
        <w:r w:rsidR="00B57992">
          <w:rPr>
            <w:szCs w:val="22"/>
          </w:rPr>
          <w:t>I</w:t>
        </w:r>
      </w:ins>
      <w:ins w:id="139" w:author="Jaeger, Florian" w:date="2025-05-11T16:41:00Z" w16du:dateUtc="2025-05-11T20:41:00Z">
        <w:r w:rsidR="00B57992">
          <w:rPr>
            <w:szCs w:val="22"/>
          </w:rPr>
          <w:t>t is</w:t>
        </w:r>
      </w:ins>
      <w:ins w:id="140" w:author="Jaeger, Florian" w:date="2025-05-11T16:42:00Z" w16du:dateUtc="2025-05-11T20:42:00Z">
        <w:r w:rsidR="00B57992">
          <w:rPr>
            <w:szCs w:val="22"/>
          </w:rPr>
          <w:t>, however,</w:t>
        </w:r>
      </w:ins>
      <w:ins w:id="141" w:author="Jaeger, Florian" w:date="2025-05-11T16:41:00Z" w16du:dateUtc="2025-05-11T20:41:00Z">
        <w:r w:rsidR="00B57992">
          <w:rPr>
            <w:szCs w:val="22"/>
          </w:rPr>
          <w:t xml:space="preserve"> possible that </w:t>
        </w:r>
      </w:ins>
      <w:r>
        <w:rPr>
          <w:szCs w:val="22"/>
        </w:rPr>
        <w:t xml:space="preserve">the addition of the black box </w:t>
      </w:r>
      <w:ins w:id="142" w:author="Jaeger, Florian" w:date="2025-05-11T16:41:00Z" w16du:dateUtc="2025-05-11T20:41:00Z">
        <w:r w:rsidR="00B57992">
          <w:rPr>
            <w:szCs w:val="22"/>
          </w:rPr>
          <w:t xml:space="preserve">had effects beyond </w:t>
        </w:r>
      </w:ins>
      <w:del w:id="143" w:author="Jaeger, Florian" w:date="2025-05-11T16:41:00Z" w16du:dateUtc="2025-05-11T20:41:00Z">
        <w:r w:rsidDel="00B57992">
          <w:rPr>
            <w:szCs w:val="22"/>
          </w:rPr>
          <w:delText xml:space="preserve">did more than just </w:delText>
        </w:r>
      </w:del>
      <w:r>
        <w:rPr>
          <w:szCs w:val="22"/>
        </w:rPr>
        <w:t>remov</w:t>
      </w:r>
      <w:ins w:id="144" w:author="Jaeger, Florian" w:date="2025-05-11T16:42:00Z" w16du:dateUtc="2025-05-11T20:42:00Z">
        <w:r w:rsidR="00B57992">
          <w:rPr>
            <w:szCs w:val="22"/>
          </w:rPr>
          <w:t>ing</w:t>
        </w:r>
      </w:ins>
      <w:del w:id="145" w:author="Jaeger, Florian" w:date="2025-05-11T16:42:00Z" w16du:dateUtc="2025-05-11T20:42:00Z">
        <w:r w:rsidDel="00B57992">
          <w:rPr>
            <w:szCs w:val="22"/>
          </w:rPr>
          <w:delText>e</w:delText>
        </w:r>
      </w:del>
      <w:r>
        <w:rPr>
          <w:szCs w:val="22"/>
        </w:rPr>
        <w:t xml:space="preserve"> </w:t>
      </w:r>
      <w:ins w:id="146" w:author="Jaeger, Florian" w:date="2025-05-11T16:42:00Z" w16du:dateUtc="2025-05-11T20:42:00Z">
        <w:r w:rsidR="00B57992">
          <w:rPr>
            <w:szCs w:val="22"/>
          </w:rPr>
          <w:t xml:space="preserve">visual </w:t>
        </w:r>
      </w:ins>
      <w:r>
        <w:rPr>
          <w:szCs w:val="22"/>
        </w:rPr>
        <w:t xml:space="preserve">evidence </w:t>
      </w:r>
      <w:del w:id="147" w:author="Jaeger, Florian" w:date="2025-05-11T16:42:00Z" w16du:dateUtc="2025-05-11T20:42:00Z">
        <w:r w:rsidDel="00B57992">
          <w:rPr>
            <w:szCs w:val="22"/>
          </w:rPr>
          <w:delText xml:space="preserve">of </w:delText>
        </w:r>
      </w:del>
      <w:ins w:id="148" w:author="Jaeger, Florian" w:date="2025-05-11T16:42:00Z" w16du:dateUtc="2025-05-11T20:42:00Z">
        <w:r w:rsidR="00B57992">
          <w:rPr>
            <w:szCs w:val="22"/>
          </w:rPr>
          <w:t>about</w:t>
        </w:r>
        <w:r w:rsidR="00B57992">
          <w:rPr>
            <w:szCs w:val="22"/>
          </w:rPr>
          <w:t xml:space="preserve"> </w:t>
        </w:r>
      </w:ins>
      <w:r>
        <w:rPr>
          <w:szCs w:val="22"/>
        </w:rPr>
        <w:t>the state of the articulators</w:t>
      </w:r>
      <w:del w:id="149" w:author="Jaeger, Florian" w:date="2025-05-11T16:42:00Z" w16du:dateUtc="2025-05-11T20:42:00Z">
        <w:r w:rsidR="00A7683C" w:rsidDel="00B57992">
          <w:rPr>
            <w:szCs w:val="22"/>
          </w:rPr>
          <w:delText>; i</w:delText>
        </w:r>
        <w:r w:rsidDel="00B57992">
          <w:rPr>
            <w:szCs w:val="22"/>
          </w:rPr>
          <w:delText>t also imposed distracting visual input during a critical window for perception of the target sound</w:delText>
        </w:r>
      </w:del>
      <w:r>
        <w:rPr>
          <w:szCs w:val="22"/>
        </w:rPr>
        <w:t xml:space="preserve">. </w:t>
      </w:r>
      <w:r w:rsidR="00A7683C">
        <w:rPr>
          <w:szCs w:val="22"/>
        </w:rPr>
        <w:t>Here we briefly discuss</w:t>
      </w:r>
      <w:r>
        <w:rPr>
          <w:szCs w:val="22"/>
        </w:rPr>
        <w:t xml:space="preserve"> two possibilities</w:t>
      </w:r>
      <w:r w:rsidR="005A6A78">
        <w:rPr>
          <w:szCs w:val="22"/>
        </w:rPr>
        <w:t xml:space="preserve"> </w:t>
      </w:r>
      <w:del w:id="150" w:author="Jaeger, Florian" w:date="2025-05-11T16:43:00Z" w16du:dateUtc="2025-05-11T20:43:00Z">
        <w:r w:rsidR="005A6A78" w:rsidDel="00B57992">
          <w:rPr>
            <w:szCs w:val="22"/>
          </w:rPr>
          <w:delText>which</w:delText>
        </w:r>
        <w:r w:rsidDel="00B57992">
          <w:rPr>
            <w:szCs w:val="22"/>
          </w:rPr>
          <w:delText xml:space="preserve"> emerge from this facet of the manipulation</w:delText>
        </w:r>
      </w:del>
      <w:ins w:id="151" w:author="Jaeger, Florian" w:date="2025-05-11T16:43:00Z" w16du:dateUtc="2025-05-11T20:43:00Z">
        <w:r w:rsidR="00B57992">
          <w:rPr>
            <w:szCs w:val="22"/>
          </w:rPr>
          <w:t>that might require attention in future research</w:t>
        </w:r>
      </w:ins>
      <w:r w:rsidR="00A7683C">
        <w:rPr>
          <w:szCs w:val="22"/>
        </w:rPr>
        <w:t xml:space="preserve">. </w:t>
      </w:r>
      <w:r>
        <w:rPr>
          <w:szCs w:val="22"/>
        </w:rPr>
        <w:t>First,</w:t>
      </w:r>
      <w:r w:rsidR="00A7683C">
        <w:rPr>
          <w:szCs w:val="22"/>
        </w:rPr>
        <w:t xml:space="preserve"> </w:t>
      </w:r>
      <w:ins w:id="152" w:author="Jaeger, Florian" w:date="2025-05-11T16:43:00Z" w16du:dateUtc="2025-05-11T20:43:00Z">
        <w:r w:rsidR="00B57992">
          <w:rPr>
            <w:szCs w:val="22"/>
          </w:rPr>
          <w:t xml:space="preserve">the black occluder box might </w:t>
        </w:r>
      </w:ins>
      <w:ins w:id="153" w:author="Jaeger, Florian" w:date="2025-05-11T16:44:00Z" w16du:dateUtc="2025-05-11T20:44:00Z">
        <w:r w:rsidR="00B57992">
          <w:rPr>
            <w:szCs w:val="22"/>
          </w:rPr>
          <w:t>distract participants from the primary task, which could</w:t>
        </w:r>
      </w:ins>
      <w:del w:id="154" w:author="Jaeger, Florian" w:date="2025-05-11T16:44:00Z" w16du:dateUtc="2025-05-11T20:44:00Z">
        <w:r w:rsidR="00A7683C" w:rsidDel="00B57992">
          <w:rPr>
            <w:szCs w:val="22"/>
          </w:rPr>
          <w:delText xml:space="preserve">distraction </w:delText>
        </w:r>
      </w:del>
      <w:del w:id="155" w:author="Jaeger, Florian" w:date="2025-05-11T16:43:00Z" w16du:dateUtc="2025-05-11T20:43:00Z">
        <w:r w:rsidR="00A7683C" w:rsidDel="00B57992">
          <w:rPr>
            <w:szCs w:val="22"/>
          </w:rPr>
          <w:delText xml:space="preserve">could </w:delText>
        </w:r>
      </w:del>
      <w:del w:id="156" w:author="Jaeger, Florian" w:date="2025-05-11T16:44:00Z" w16du:dateUtc="2025-05-11T20:44:00Z">
        <w:r w:rsidR="00A7683C" w:rsidDel="00B57992">
          <w:rPr>
            <w:szCs w:val="22"/>
          </w:rPr>
          <w:delText>globally disrupt attention and</w:delText>
        </w:r>
      </w:del>
      <w:r w:rsidR="00A7683C">
        <w:rPr>
          <w:szCs w:val="22"/>
        </w:rPr>
        <w:t xml:space="preserve"> interrupt the cognitive process underlying compensation. </w:t>
      </w:r>
      <w:ins w:id="157" w:author="Jaeger, Florian" w:date="2025-05-11T16:44:00Z" w16du:dateUtc="2025-05-11T20:44:00Z">
        <w:r w:rsidR="00B57992">
          <w:rPr>
            <w:szCs w:val="22"/>
          </w:rPr>
          <w:t xml:space="preserve">While we cannot conclusively </w:t>
        </w:r>
      </w:ins>
      <w:ins w:id="158" w:author="Jaeger, Florian" w:date="2025-05-11T16:45:00Z" w16du:dateUtc="2025-05-11T20:45:00Z">
        <w:r w:rsidR="00B57992">
          <w:rPr>
            <w:szCs w:val="22"/>
          </w:rPr>
          <w:t>rule out this possibility, we consider it unlikely for a</w:t>
        </w:r>
      </w:ins>
      <w:del w:id="159" w:author="Jaeger, Florian" w:date="2025-05-11T16:45:00Z" w16du:dateUtc="2025-05-11T20:45:00Z">
        <w:r w:rsidR="00A7683C" w:rsidDel="00B57992">
          <w:rPr>
            <w:szCs w:val="22"/>
          </w:rPr>
          <w:delText>A</w:delText>
        </w:r>
      </w:del>
      <w:r w:rsidR="00A7683C">
        <w:rPr>
          <w:szCs w:val="22"/>
        </w:rPr>
        <w:t xml:space="preserve"> number of </w:t>
      </w:r>
      <w:del w:id="160" w:author="Jaeger, Florian" w:date="2025-05-11T16:45:00Z" w16du:dateUtc="2025-05-11T20:45:00Z">
        <w:r w:rsidR="00A7683C" w:rsidDel="00B57992">
          <w:rPr>
            <w:szCs w:val="22"/>
          </w:rPr>
          <w:delText>factors make this explanation unlikely, though not impossible</w:delText>
        </w:r>
      </w:del>
      <w:ins w:id="161" w:author="Jaeger, Florian" w:date="2025-05-11T16:45:00Z" w16du:dateUtc="2025-05-11T20:45:00Z">
        <w:r w:rsidR="00B57992">
          <w:rPr>
            <w:szCs w:val="22"/>
          </w:rPr>
          <w:t>reasons</w:t>
        </w:r>
      </w:ins>
      <w:r w:rsidR="00A7683C">
        <w:rPr>
          <w:szCs w:val="22"/>
        </w:rPr>
        <w:t xml:space="preserve">. </w:t>
      </w:r>
      <w:proofErr w:type="spellStart"/>
      <w:ins w:id="162" w:author="Jaeger, Florian" w:date="2025-05-11T16:46:00Z" w16du:dateUtc="2025-05-11T20:46:00Z">
        <w:r w:rsidR="00B57992">
          <w:rPr>
            <w:szCs w:val="22"/>
          </w:rPr>
          <w:t>Coimpared</w:t>
        </w:r>
        <w:proofErr w:type="spellEnd"/>
        <w:r w:rsidR="00B57992">
          <w:rPr>
            <w:szCs w:val="22"/>
          </w:rPr>
          <w:t xml:space="preserve"> to Experiments 1a-c, l</w:t>
        </w:r>
      </w:ins>
      <w:del w:id="163" w:author="Jaeger, Florian" w:date="2025-05-11T16:46:00Z" w16du:dateUtc="2025-05-11T20:46:00Z">
        <w:r w:rsidR="005A6A78" w:rsidDel="00B57992">
          <w:rPr>
            <w:szCs w:val="22"/>
          </w:rPr>
          <w:delText>L</w:delText>
        </w:r>
      </w:del>
      <w:r w:rsidR="005A6A78">
        <w:rPr>
          <w:szCs w:val="22"/>
        </w:rPr>
        <w:t xml:space="preserve">isteners in </w:t>
      </w:r>
      <w:ins w:id="164" w:author="Jaeger, Florian" w:date="2025-05-11T16:46:00Z" w16du:dateUtc="2025-05-11T20:46:00Z">
        <w:r w:rsidR="00B57992">
          <w:rPr>
            <w:szCs w:val="22"/>
          </w:rPr>
          <w:t>E</w:t>
        </w:r>
      </w:ins>
      <w:del w:id="165" w:author="Jaeger, Florian" w:date="2025-05-11T16:46:00Z" w16du:dateUtc="2025-05-11T20:46:00Z">
        <w:r w:rsidR="005A6A78" w:rsidDel="00B57992">
          <w:rPr>
            <w:szCs w:val="22"/>
          </w:rPr>
          <w:delText>e</w:delText>
        </w:r>
      </w:del>
      <w:r w:rsidR="005A6A78">
        <w:rPr>
          <w:szCs w:val="22"/>
        </w:rPr>
        <w:t xml:space="preserve">xperiment 2 demonstrated </w:t>
      </w:r>
      <w:ins w:id="166" w:author="Jaeger, Florian" w:date="2025-05-11T16:45:00Z" w16du:dateUtc="2025-05-11T20:45:00Z">
        <w:r w:rsidR="00B57992">
          <w:rPr>
            <w:szCs w:val="22"/>
          </w:rPr>
          <w:t xml:space="preserve">about the same—in fact, </w:t>
        </w:r>
      </w:ins>
      <w:r w:rsidR="005A6A78">
        <w:rPr>
          <w:szCs w:val="22"/>
        </w:rPr>
        <w:t xml:space="preserve">numerically </w:t>
      </w:r>
      <w:del w:id="167" w:author="Jaeger, Florian" w:date="2025-05-11T16:45:00Z" w16du:dateUtc="2025-05-11T20:45:00Z">
        <w:r w:rsidR="005A6A78" w:rsidDel="00B57992">
          <w:rPr>
            <w:szCs w:val="22"/>
          </w:rPr>
          <w:delText xml:space="preserve">greater </w:delText>
        </w:r>
      </w:del>
      <w:ins w:id="168" w:author="Jaeger, Florian" w:date="2025-05-11T16:45:00Z" w16du:dateUtc="2025-05-11T20:45:00Z">
        <w:r w:rsidR="00B57992">
          <w:rPr>
            <w:szCs w:val="22"/>
          </w:rPr>
          <w:t>somewhat greater</w:t>
        </w:r>
      </w:ins>
      <w:ins w:id="169" w:author="Jaeger, Florian" w:date="2025-05-11T16:46:00Z" w16du:dateUtc="2025-05-11T20:46:00Z">
        <w:r w:rsidR="00B57992">
          <w:rPr>
            <w:szCs w:val="22"/>
          </w:rPr>
          <w:t>—</w:t>
        </w:r>
      </w:ins>
      <w:r w:rsidR="005A6A78">
        <w:rPr>
          <w:szCs w:val="22"/>
        </w:rPr>
        <w:t xml:space="preserve">sensitivity to the acoustic continuum </w:t>
      </w:r>
      <w:del w:id="170" w:author="Jaeger, Florian" w:date="2025-05-11T16:46:00Z" w16du:dateUtc="2025-05-11T20:46:00Z">
        <w:r w:rsidR="005A6A78" w:rsidDel="00B57992">
          <w:rPr>
            <w:szCs w:val="22"/>
          </w:rPr>
          <w:delText xml:space="preserve">than </w:delText>
        </w:r>
      </w:del>
      <w:ins w:id="171" w:author="Jaeger, Florian" w:date="2025-05-11T16:46:00Z" w16du:dateUtc="2025-05-11T20:46:00Z">
        <w:r w:rsidR="00B57992">
          <w:rPr>
            <w:szCs w:val="22"/>
          </w:rPr>
          <w:t xml:space="preserve">(see </w:t>
        </w:r>
      </w:ins>
      <w:ins w:id="172" w:author="Jaeger, Florian" w:date="2025-05-11T16:47:00Z" w16du:dateUtc="2025-05-11T20:47:00Z">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931B97">
          <w:rPr>
            <w:szCs w:val="22"/>
          </w:rPr>
          <w:t>)</w:t>
        </w:r>
      </w:ins>
      <w:del w:id="173" w:author="Jaeger, Florian" w:date="2025-05-11T16:46:00Z" w16du:dateUtc="2025-05-11T20:46:00Z">
        <w:r w:rsidR="005A6A78" w:rsidDel="00B57992">
          <w:rPr>
            <w:szCs w:val="22"/>
          </w:rPr>
          <w:delText>experiments 1a-c</w:delText>
        </w:r>
      </w:del>
      <w:r w:rsidR="005A6A78">
        <w:rPr>
          <w:szCs w:val="22"/>
        </w:rPr>
        <w:t xml:space="preserve">, speaking against a higher </w:t>
      </w:r>
      <w:r w:rsidR="005A6A78">
        <w:rPr>
          <w:szCs w:val="22"/>
        </w:rPr>
        <w:lastRenderedPageBreak/>
        <w:t>proportion of attentional lapses or random guesses. Along a similar vein, average reaction time</w:t>
      </w:r>
      <w:ins w:id="174" w:author="Jaeger, Florian" w:date="2025-05-11T16:47:00Z" w16du:dateUtc="2025-05-11T20:47:00Z">
        <w:r w:rsidR="00931B97">
          <w:rPr>
            <w:szCs w:val="22"/>
          </w:rPr>
          <w:t>s</w:t>
        </w:r>
      </w:ins>
      <w:r w:rsidR="005A6A78">
        <w:rPr>
          <w:szCs w:val="22"/>
        </w:rPr>
        <w:t xml:space="preserve"> w</w:t>
      </w:r>
      <w:ins w:id="175" w:author="Jaeger, Florian" w:date="2025-05-11T16:47:00Z" w16du:dateUtc="2025-05-11T20:47:00Z">
        <w:r w:rsidR="00931B97">
          <w:rPr>
            <w:szCs w:val="22"/>
          </w:rPr>
          <w:t>ere</w:t>
        </w:r>
      </w:ins>
      <w:del w:id="176" w:author="Jaeger, Florian" w:date="2025-05-11T16:47:00Z" w16du:dateUtc="2025-05-11T20:47:00Z">
        <w:r w:rsidR="005A6A78" w:rsidDel="00931B97">
          <w:rPr>
            <w:szCs w:val="22"/>
          </w:rPr>
          <w:delText>as</w:delText>
        </w:r>
      </w:del>
      <w:r w:rsidR="005A6A78">
        <w:rPr>
          <w:szCs w:val="22"/>
        </w:rPr>
        <w:t xml:space="preserve"> not significantly higher in Experiment </w:t>
      </w:r>
      <w:commentRangeStart w:id="177"/>
      <w:r w:rsidR="005A6A78">
        <w:rPr>
          <w:szCs w:val="22"/>
        </w:rPr>
        <w:t>2</w:t>
      </w:r>
      <w:ins w:id="178" w:author="Jaeger, Florian" w:date="2025-05-11T16:47:00Z" w16du:dateUtc="2025-05-11T20:47:00Z">
        <w:r w:rsidR="00931B97">
          <w:rPr>
            <w:szCs w:val="22"/>
          </w:rPr>
          <w:t xml:space="preserve"> (</w:t>
        </w:r>
      </w:ins>
      <w:ins w:id="179" w:author="Jaeger, Florian" w:date="2025-05-11T16:48:00Z" w16du:dateUtc="2025-05-11T20:48:00Z">
        <w:r w:rsidR="00931B97">
          <w:rPr>
            <w:szCs w:val="22"/>
          </w:rPr>
          <w:t xml:space="preserve">mean log-RT = </w:t>
        </w:r>
      </w:ins>
      <w:ins w:id="180" w:author="Jaeger, Florian" w:date="2025-05-11T16:47:00Z" w16du:dateUtc="2025-05-11T20:47:00Z">
        <w:r w:rsidR="00931B97">
          <w:rPr>
            <w:szCs w:val="22"/>
          </w:rPr>
          <w:t>XXX</w:t>
        </w:r>
      </w:ins>
      <w:ins w:id="181" w:author="Jaeger, Florian" w:date="2025-05-11T16:48:00Z" w16du:dateUtc="2025-05-11T20:48:00Z">
        <w:r w:rsidR="00931B97">
          <w:rPr>
            <w:szCs w:val="22"/>
          </w:rPr>
          <w:t>, SD = XXX), compared to Experiments 1a-c (mean = XXX, SD = XXX)</w:t>
        </w:r>
      </w:ins>
      <w:commentRangeEnd w:id="177"/>
      <w:ins w:id="182" w:author="Jaeger, Florian" w:date="2025-05-11T16:49:00Z" w16du:dateUtc="2025-05-11T20:49:00Z">
        <w:r w:rsidR="00931B97">
          <w:rPr>
            <w:rStyle w:val="CommentReference"/>
          </w:rPr>
          <w:commentReference w:id="177"/>
        </w:r>
      </w:ins>
      <w:r w:rsidR="005A6A78">
        <w:rPr>
          <w:szCs w:val="22"/>
        </w:rPr>
        <w:t xml:space="preserve">. Finally, while the black box </w:t>
      </w:r>
      <w:del w:id="183" w:author="Jaeger, Florian" w:date="2025-05-11T16:49:00Z" w16du:dateUtc="2025-05-11T20:49:00Z">
        <w:r w:rsidR="005A6A78" w:rsidDel="00931B97">
          <w:rPr>
            <w:szCs w:val="22"/>
          </w:rPr>
          <w:delText>was likely</w:delText>
        </w:r>
      </w:del>
      <w:ins w:id="184" w:author="Jaeger, Florian" w:date="2025-05-11T16:49:00Z" w16du:dateUtc="2025-05-11T20:49:00Z">
        <w:r w:rsidR="00931B97">
          <w:rPr>
            <w:szCs w:val="22"/>
          </w:rPr>
          <w:t>might have been</w:t>
        </w:r>
      </w:ins>
      <w:r w:rsidR="005A6A78">
        <w:rPr>
          <w:szCs w:val="22"/>
        </w:rPr>
        <w:t xml:space="preserve"> initially surprising to listeners, it appeared very predictably at </w:t>
      </w:r>
      <w:ins w:id="185" w:author="Jaeger, Florian" w:date="2025-05-11T16:49:00Z" w16du:dateUtc="2025-05-11T20:49:00Z">
        <w:r w:rsidR="00931B97">
          <w:rPr>
            <w:szCs w:val="22"/>
          </w:rPr>
          <w:t xml:space="preserve">approximately </w:t>
        </w:r>
      </w:ins>
      <w:r w:rsidR="005A6A78">
        <w:rPr>
          <w:szCs w:val="22"/>
        </w:rPr>
        <w:t xml:space="preserve">the same point in </w:t>
      </w:r>
      <w:del w:id="186" w:author="Jaeger, Florian" w:date="2025-05-11T16:50:00Z" w16du:dateUtc="2025-05-11T20:50:00Z">
        <w:r w:rsidR="005A6A78" w:rsidDel="00931B97">
          <w:rPr>
            <w:szCs w:val="22"/>
          </w:rPr>
          <w:delText xml:space="preserve">the presented stimulus for </w:delText>
        </w:r>
      </w:del>
      <w:r w:rsidR="005A6A78">
        <w:rPr>
          <w:szCs w:val="22"/>
        </w:rPr>
        <w:t xml:space="preserve">each of the 72 </w:t>
      </w:r>
      <w:ins w:id="187" w:author="Jaeger, Florian" w:date="2025-05-11T16:50:00Z" w16du:dateUtc="2025-05-11T20:50:00Z">
        <w:r w:rsidR="00931B97">
          <w:rPr>
            <w:szCs w:val="22"/>
          </w:rPr>
          <w:t xml:space="preserve">video </w:t>
        </w:r>
      </w:ins>
      <w:r w:rsidR="005A6A78">
        <w:rPr>
          <w:szCs w:val="22"/>
        </w:rPr>
        <w:t xml:space="preserve">trials. Thus, any initial distraction would likely atrophy over the course of testing. Analyses reported in the SI confirm that no effects emerged or interacted with testing block. </w:t>
      </w:r>
    </w:p>
    <w:p w14:paraId="25B9AF4D" w14:textId="1A16446B" w:rsidR="005A6A78" w:rsidRDefault="005A6A78" w:rsidP="00E17FC6">
      <w:pPr>
        <w:rPr>
          <w:szCs w:val="22"/>
        </w:rPr>
      </w:pPr>
      <w:r>
        <w:rPr>
          <w:szCs w:val="22"/>
        </w:rPr>
        <w:t>A second alternative is that while the presence of the pen itself—rather than its impact on the articulators—may be sufficient to induce compensation, the black box</w:t>
      </w:r>
      <w:commentRangeStart w:id="188"/>
      <w:r>
        <w:rPr>
          <w:szCs w:val="22"/>
        </w:rPr>
        <w:t xml:space="preserve"> made</w:t>
      </w:r>
      <w:r w:rsidR="00571BCF">
        <w:rPr>
          <w:szCs w:val="22"/>
        </w:rPr>
        <w:t xml:space="preserve"> </w:t>
      </w:r>
      <w:del w:id="189" w:author="Jaeger, Florian" w:date="2025-05-11T16:50:00Z" w16du:dateUtc="2025-05-11T20:50:00Z">
        <w:r w:rsidR="00571BCF" w:rsidDel="00931B97">
          <w:rPr>
            <w:szCs w:val="22"/>
          </w:rPr>
          <w:delText xml:space="preserve">this </w:delText>
        </w:r>
      </w:del>
      <w:ins w:id="190" w:author="Jaeger, Florian" w:date="2025-05-11T16:50:00Z" w16du:dateUtc="2025-05-11T20:50:00Z">
        <w:r w:rsidR="00931B97">
          <w:rPr>
            <w:szCs w:val="22"/>
          </w:rPr>
          <w:t>the location of the pen</w:t>
        </w:r>
      </w:ins>
      <w:del w:id="191" w:author="Jaeger, Florian" w:date="2025-05-11T16:50:00Z" w16du:dateUtc="2025-05-11T20:50:00Z">
        <w:r w:rsidR="00571BCF" w:rsidDel="00931B97">
          <w:rPr>
            <w:szCs w:val="22"/>
          </w:rPr>
          <w:delText>presence</w:delText>
        </w:r>
      </w:del>
      <w:r w:rsidR="00571BCF">
        <w:rPr>
          <w:szCs w:val="22"/>
        </w:rPr>
        <w:t xml:space="preserve"> less obvious and harder to visually access. </w:t>
      </w:r>
      <w:commentRangeEnd w:id="188"/>
      <w:r w:rsidR="00931B97">
        <w:rPr>
          <w:rStyle w:val="CommentReference"/>
        </w:rPr>
        <w:commentReference w:id="188"/>
      </w:r>
      <w:r w:rsidR="00571BCF">
        <w:rPr>
          <w:szCs w:val="22"/>
        </w:rPr>
        <w:t xml:space="preserve">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ins w:id="192" w:author="Jaeger, Florian" w:date="2025-05-11T16:53:00Z" w16du:dateUtc="2025-05-11T20:53:00Z">
        <w:r w:rsidR="00931B97">
          <w:rPr>
            <w:szCs w:val="22"/>
          </w:rPr>
          <w:t xml:space="preserve"> (</w:t>
        </w:r>
      </w:ins>
      <w:ins w:id="193" w:author="Jaeger, Florian" w:date="2025-05-11T16:54:00Z" w16du:dateUtc="2025-05-11T20:54:00Z">
        <w:r w:rsidR="00931B97">
          <w:rPr>
            <w:szCs w:val="22"/>
          </w:rPr>
          <w:t>for details, we refer to the SI)</w:t>
        </w:r>
      </w:ins>
      <w:r w:rsidR="00B94151">
        <w:rPr>
          <w:szCs w:val="22"/>
        </w:rPr>
        <w:t xml:space="preserve">. </w:t>
      </w:r>
      <w:del w:id="194" w:author="Jaeger, Florian" w:date="2025-05-11T16:54:00Z" w16du:dateUtc="2025-05-11T20:54:00Z">
        <w:r w:rsidR="00C02FCA" w:rsidDel="00931B97">
          <w:rPr>
            <w:szCs w:val="22"/>
          </w:rPr>
          <w:delText xml:space="preserve">Fruitful </w:delText>
        </w:r>
      </w:del>
      <w:ins w:id="195" w:author="Jaeger, Florian" w:date="2025-05-11T16:54:00Z" w16du:dateUtc="2025-05-11T20:54:00Z">
        <w:r w:rsidR="00931B97">
          <w:rPr>
            <w:szCs w:val="22"/>
          </w:rPr>
          <w:t>Future</w:t>
        </w:r>
        <w:r w:rsidR="00931B97">
          <w:rPr>
            <w:szCs w:val="22"/>
          </w:rPr>
          <w:t xml:space="preserve"> </w:t>
        </w:r>
      </w:ins>
      <w:del w:id="196" w:author="Jaeger, Florian" w:date="2025-05-11T16:54:00Z" w16du:dateUtc="2025-05-11T20:54:00Z">
        <w:r w:rsidR="00C02FCA" w:rsidDel="00931B97">
          <w:rPr>
            <w:szCs w:val="22"/>
          </w:rPr>
          <w:delText xml:space="preserve">follow-up </w:delText>
        </w:r>
      </w:del>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ins w:id="197" w:author="Jaeger, Florian" w:date="2025-05-11T16:54:00Z" w16du:dateUtc="2025-05-11T20:54:00Z">
        <w:r w:rsidR="00931B97">
          <w:rPr>
            <w:szCs w:val="22"/>
          </w:rPr>
          <w:t>visual information more selectively</w:t>
        </w:r>
      </w:ins>
      <w:del w:id="198" w:author="Jaeger, Florian" w:date="2025-05-11T16:54:00Z" w16du:dateUtc="2025-05-11T20:54:00Z">
        <w:r w:rsidR="00185789" w:rsidDel="00931B97">
          <w:rPr>
            <w:szCs w:val="22"/>
          </w:rPr>
          <w:delText>one while sparing the other</w:delText>
        </w:r>
      </w:del>
      <w:r w:rsidR="00185789">
        <w:rPr>
          <w:szCs w:val="22"/>
        </w:rPr>
        <w:t xml:space="preserve">. For example, videos could be presented of pen-impacted articulation, but with the pen itself removed in video post-processing. Conversely, </w:t>
      </w:r>
      <w:ins w:id="199" w:author="Jaeger, Florian" w:date="2025-05-11T16:56:00Z" w16du:dateUtc="2025-05-11T20:56:00Z">
        <w:r w:rsidR="00931B97">
          <w:rPr>
            <w:szCs w:val="22"/>
          </w:rPr>
          <w:t xml:space="preserve">video editing could be used to create an occluder that hides visual information about the </w:t>
        </w:r>
      </w:ins>
      <w:ins w:id="200" w:author="Jaeger, Florian" w:date="2025-05-11T16:57:00Z" w16du:dateUtc="2025-05-11T20:57:00Z">
        <w:r w:rsidR="00931B97">
          <w:rPr>
            <w:szCs w:val="22"/>
          </w:rPr>
          <w:t>articulators and face, while still showing</w:t>
        </w:r>
      </w:ins>
      <w:ins w:id="201" w:author="Jaeger, Florian" w:date="2025-05-11T16:56:00Z" w16du:dateUtc="2025-05-11T20:56:00Z">
        <w:r w:rsidR="00931B97">
          <w:rPr>
            <w:szCs w:val="22"/>
          </w:rPr>
          <w:t xml:space="preserve"> </w:t>
        </w:r>
      </w:ins>
      <w:r w:rsidR="00185789">
        <w:rPr>
          <w:szCs w:val="22"/>
        </w:rPr>
        <w:t xml:space="preserve">the pen </w:t>
      </w:r>
      <w:ins w:id="202" w:author="Jaeger, Florian" w:date="2025-05-11T16:55:00Z" w16du:dateUtc="2025-05-11T20:55:00Z">
        <w:r w:rsidR="00931B97">
          <w:rPr>
            <w:szCs w:val="22"/>
          </w:rPr>
          <w:t xml:space="preserve">and hand of the </w:t>
        </w:r>
      </w:ins>
      <w:ins w:id="203" w:author="Jaeger, Florian" w:date="2025-05-11T16:57:00Z" w16du:dateUtc="2025-05-11T20:57:00Z">
        <w:r w:rsidR="00931B97">
          <w:rPr>
            <w:szCs w:val="22"/>
          </w:rPr>
          <w:t>talker</w:t>
        </w:r>
      </w:ins>
      <w:del w:id="204" w:author="Jaeger, Florian" w:date="2025-05-11T16:57:00Z" w16du:dateUtc="2025-05-11T20:57:00Z">
        <w:r w:rsidR="00185789" w:rsidDel="00931B97">
          <w:rPr>
            <w:szCs w:val="22"/>
          </w:rPr>
          <w:delText xml:space="preserve">could </w:delText>
        </w:r>
      </w:del>
      <w:del w:id="205" w:author="Jaeger, Florian" w:date="2025-05-11T16:55:00Z" w16du:dateUtc="2025-05-11T20:55:00Z">
        <w:r w:rsidR="00185789" w:rsidDel="00931B97">
          <w:rPr>
            <w:szCs w:val="22"/>
          </w:rPr>
          <w:delText xml:space="preserve">be highlighted </w:delText>
        </w:r>
      </w:del>
      <w:del w:id="206" w:author="Jaeger, Florian" w:date="2025-05-11T16:57:00Z" w16du:dateUtc="2025-05-11T20:57:00Z">
        <w:r w:rsidR="00185789" w:rsidDel="00931B97">
          <w:rPr>
            <w:szCs w:val="22"/>
          </w:rPr>
          <w:delText>in front of the occluder in videos of the type employed in Experiment 2, or the image of a pen could be superimposed onto videos of pen-free articulation</w:delText>
        </w:r>
      </w:del>
      <w:r w:rsidR="00185789">
        <w:rPr>
          <w:szCs w:val="22"/>
        </w:rPr>
        <w:t xml:space="preserve">. </w:t>
      </w:r>
      <w:ins w:id="207" w:author="Jaeger, Florian" w:date="2025-05-11T16:57:00Z" w16du:dateUtc="2025-05-11T20:57:00Z">
        <w:r w:rsidR="00523CF9">
          <w:rPr>
            <w:szCs w:val="22"/>
          </w:rPr>
          <w:t xml:space="preserve">Either of these manipulations would require substantial more </w:t>
        </w:r>
      </w:ins>
      <w:ins w:id="208" w:author="Jaeger, Florian" w:date="2025-05-11T16:58:00Z" w16du:dateUtc="2025-05-11T20:58:00Z">
        <w:r w:rsidR="00523CF9">
          <w:rPr>
            <w:szCs w:val="22"/>
          </w:rPr>
          <w:t>advanced</w:t>
        </w:r>
      </w:ins>
      <w:ins w:id="209" w:author="Jaeger, Florian" w:date="2025-05-11T16:57:00Z" w16du:dateUtc="2025-05-11T20:57:00Z">
        <w:r w:rsidR="00523CF9">
          <w:rPr>
            <w:szCs w:val="22"/>
          </w:rPr>
          <w:t xml:space="preserve"> video-editing than used in Ex</w:t>
        </w:r>
      </w:ins>
      <w:ins w:id="210" w:author="Jaeger, Florian" w:date="2025-05-11T16:58:00Z" w16du:dateUtc="2025-05-11T20:58:00Z">
        <w:r w:rsidR="00523CF9">
          <w:rPr>
            <w:szCs w:val="22"/>
          </w:rPr>
          <w:t xml:space="preserve">periment 2. </w:t>
        </w:r>
      </w:ins>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lastRenderedPageBreak/>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w:t>
      </w:r>
      <w:proofErr w:type="gramStart"/>
      <w:r w:rsidR="00150B8B">
        <w:rPr>
          <w:szCs w:val="22"/>
        </w:rPr>
        <w:t>as long as</w:t>
      </w:r>
      <w:proofErr w:type="gramEnd"/>
      <w:r w:rsidR="00150B8B">
        <w:rPr>
          <w:szCs w:val="22"/>
        </w:rPr>
        <w:t xml:space="preserve">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DD5A732" w:rsidR="00B0240A" w:rsidRDefault="00992DB9" w:rsidP="00992DB9">
      <w:pPr>
        <w:rPr>
          <w:szCs w:val="22"/>
        </w:rPr>
      </w:pPr>
      <w:r>
        <w:rPr>
          <w:szCs w:val="22"/>
        </w:rPr>
        <w:t xml:space="preserve">The present results also raise </w:t>
      </w:r>
      <w:proofErr w:type="gramStart"/>
      <w:r>
        <w:rPr>
          <w:szCs w:val="22"/>
        </w:rPr>
        <w:t>a number of</w:t>
      </w:r>
      <w:proofErr w:type="gramEnd"/>
      <w:r>
        <w:rPr>
          <w:szCs w:val="22"/>
        </w:rPr>
        <w:t xml:space="preserve"> questions for future research on compensation and adaptive speech perception more broadly. We briefly discuss t</w:t>
      </w:r>
      <w:r w:rsidR="00533EC2">
        <w:rPr>
          <w:szCs w:val="22"/>
        </w:rPr>
        <w:t>wo</w:t>
      </w:r>
      <w:r>
        <w:rPr>
          <w:szCs w:val="22"/>
        </w:rPr>
        <w:t xml:space="preserve">.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w:t>
      </w:r>
      <w:proofErr w:type="gramStart"/>
      <w:r>
        <w:rPr>
          <w:szCs w:val="22"/>
        </w:rPr>
        <w:t>visually-presented</w:t>
      </w:r>
      <w:proofErr w:type="gramEnd"/>
      <w:r>
        <w:rPr>
          <w:szCs w:val="22"/>
        </w:rPr>
        <w:t xml:space="preserve"> non-phonetic context take place in the same brain areas that are responsible for audiovisual integration during speech perception, and whether those areas that also process compensation for preceding phonetic context. Alternatively, compensation 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w:t>
      </w:r>
      <w:r w:rsidR="00992DB9">
        <w:rPr>
          <w:szCs w:val="22"/>
        </w:rPr>
        <w:lastRenderedPageBreak/>
        <w:t xml:space="preserve">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2BA8D472"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While some of these accounts (in particular the causal inference account) have conceptual similarities to compensation, previously offered </w:t>
      </w:r>
      <w:r w:rsidR="00F20685">
        <w:rPr>
          <w:szCs w:val="22"/>
        </w:rPr>
        <w:lastRenderedPageBreak/>
        <w:t xml:space="preserve">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2A68E8F7"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-biased exposure, leaving 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44E404B"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HMTL,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3D2A9B24" w:rsidR="00176871" w:rsidRPr="00ED3418" w:rsidRDefault="00D362FB" w:rsidP="002A4515">
      <w:pPr>
        <w:rPr>
          <w:szCs w:val="22"/>
        </w:rPr>
      </w:pPr>
      <w:r w:rsidRPr="00ED3418">
        <w:rPr>
          <w:b/>
          <w:bCs/>
          <w:szCs w:val="22"/>
        </w:rPr>
        <w:t>Author contributions:</w:t>
      </w:r>
      <w:r w:rsidRPr="00ED3418">
        <w:rPr>
          <w:szCs w:val="22"/>
        </w:rPr>
        <w:t xml:space="preserve"> SNC proposed the experiment. SNC, GK, and MY designed the experiment and developed the hypotheses, with input from TFJ. SNC created the audiovisual stimuli from the source audio and video files. TFJ and GK programmed the web-based experiments. G</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w:t>
      </w:r>
      <w:proofErr w:type="gramStart"/>
      <w:r w:rsidRPr="00503240">
        <w:rPr>
          <w:szCs w:val="22"/>
        </w:rPr>
        <w:t>osf.io.pj</w:t>
      </w:r>
      <w:proofErr w:type="gramEnd"/>
      <w:r w:rsidRPr="00503240">
        <w:rPr>
          <w:szCs w:val="22"/>
        </w:rPr>
        <w:t xml:space="preserve">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r>
        <w:rPr>
          <w:szCs w:val="22"/>
        </w:rPr>
        <w:t xml:space="preserve">Bejjanki, </w:t>
      </w:r>
      <w:r w:rsidRPr="001C0613">
        <w:rPr>
          <w:szCs w:val="22"/>
        </w:rPr>
        <w:t>V</w:t>
      </w:r>
      <w:r>
        <w:rPr>
          <w:szCs w:val="22"/>
        </w:rPr>
        <w:t>.</w:t>
      </w:r>
      <w:r w:rsidRPr="001C0613">
        <w:rPr>
          <w:szCs w:val="22"/>
        </w:rPr>
        <w:t>R</w:t>
      </w:r>
      <w:r>
        <w:rPr>
          <w:szCs w:val="22"/>
        </w:rPr>
        <w:t>.</w:t>
      </w:r>
      <w:r w:rsidRPr="001C0613">
        <w:rPr>
          <w:szCs w:val="22"/>
        </w:rPr>
        <w:t>, Clayards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77777777"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w:t>
      </w:r>
      <w:proofErr w:type="spellStart"/>
      <w:r w:rsidRPr="00C41608">
        <w:rPr>
          <w:szCs w:val="22"/>
        </w:rPr>
        <w:t>Supramodal</w:t>
      </w:r>
      <w:proofErr w:type="spellEnd"/>
      <w:r w:rsidRPr="00C41608">
        <w:rPr>
          <w:szCs w:val="22"/>
        </w:rPr>
        <w:t xml:space="preserve">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w:t>
      </w:r>
      <w:proofErr w:type="gramStart"/>
      <w:r w:rsidRPr="00503240">
        <w:rPr>
          <w:szCs w:val="22"/>
        </w:rPr>
        <w:t>contextually-specific</w:t>
      </w:r>
      <w:proofErr w:type="gramEnd"/>
      <w:r w:rsidRPr="00503240">
        <w:rPr>
          <w:szCs w:val="22"/>
        </w:rPr>
        <w:t xml:space="preserve">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16FF8097" w14:textId="77777777"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lastRenderedPageBreak/>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7D8D046C" w14:textId="77777777"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eger, Florian" w:date="2025-05-10T16:52:00Z" w:initials="TJ">
    <w:p w14:paraId="69393F7E" w14:textId="77777777" w:rsidR="002A61C0" w:rsidRDefault="002A61C0" w:rsidP="002A61C0">
      <w:pPr>
        <w:jc w:val="left"/>
      </w:pPr>
      <w:r>
        <w:rPr>
          <w:rStyle w:val="CommentReference"/>
        </w:rPr>
        <w:annotationRef/>
      </w:r>
      <w:r>
        <w:rPr>
          <w:color w:val="000000"/>
        </w:rPr>
        <w:t>add to refs.</w:t>
      </w:r>
    </w:p>
  </w:comment>
  <w:comment w:id="1" w:author="Jaeger, Florian" w:date="2025-05-10T15:38:00Z" w:initials="TJ">
    <w:p w14:paraId="13AEF1E4" w14:textId="000B2D25" w:rsidR="00CE57F1" w:rsidRDefault="00CE57F1" w:rsidP="00CE57F1">
      <w:pPr>
        <w:jc w:val="left"/>
      </w:pPr>
      <w:r>
        <w:rPr>
          <w:rStyle w:val="CommentReference"/>
        </w:rPr>
        <w:annotationRef/>
      </w:r>
      <w:r>
        <w:rPr>
          <w:color w:val="000000"/>
        </w:rPr>
        <w:t>is there something more recent?</w:t>
      </w:r>
    </w:p>
  </w:comment>
  <w:comment w:id="2" w:author="Cummings, Shawn" w:date="2025-05-11T12:20:00Z" w:initials="SC">
    <w:p w14:paraId="7689F270" w14:textId="77777777" w:rsidR="007054B7" w:rsidRDefault="007054B7" w:rsidP="007054B7">
      <w:pPr>
        <w:jc w:val="left"/>
      </w:pPr>
      <w:r>
        <w:rPr>
          <w:rStyle w:val="CommentReference"/>
        </w:rPr>
        <w:annotationRef/>
      </w:r>
      <w:r>
        <w:t>Unfortunately no; Rachel and I keep dragging our feet on writing one :( Closest I’m aware of is this preprint, where we mention all the contrasts and languages in a footnote and then re-analyze a collection of studies (albeit for a different purpose), but I’m not sure if that’s worth including:</w:t>
      </w:r>
    </w:p>
    <w:p w14:paraId="5AB56CAD" w14:textId="77777777" w:rsidR="007054B7" w:rsidRDefault="007054B7" w:rsidP="007054B7">
      <w:pPr>
        <w:jc w:val="left"/>
      </w:pPr>
      <w:r>
        <w:t>https://osf.io/preprints/psyarxiv/5j6hp_v1</w:t>
      </w:r>
    </w:p>
  </w:comment>
  <w:comment w:id="10" w:author="Cummings, Shawn" w:date="2025-05-09T13:02:00Z" w:initials="SC">
    <w:p w14:paraId="2D3422B0" w14:textId="665B794C" w:rsidR="000279B8" w:rsidRDefault="000279B8" w:rsidP="000279B8">
      <w:pPr>
        <w:jc w:val="left"/>
      </w:pPr>
      <w:r>
        <w:rPr>
          <w:rStyle w:val="CommentReference"/>
        </w:rPr>
        <w:annotationRef/>
      </w:r>
      <w:r>
        <w:t>This is just verbatim what the reviewer asked for… could maybe be edited</w:t>
      </w:r>
    </w:p>
  </w:comment>
  <w:comment w:id="14" w:author="Cummings, Shawn" w:date="2025-05-11T12:27:00Z" w:initials="SC">
    <w:p w14:paraId="7E7A4E26" w14:textId="77777777" w:rsidR="00305AC9" w:rsidRDefault="00305AC9" w:rsidP="00305AC9">
      <w:pPr>
        <w:jc w:val="left"/>
      </w:pPr>
      <w:r>
        <w:rPr>
          <w:rStyle w:val="CommentReference"/>
        </w:rPr>
        <w:annotationRef/>
      </w:r>
      <w:r>
        <w:t>Is this too much?</w:t>
      </w:r>
    </w:p>
  </w:comment>
  <w:comment w:id="38" w:author="Jaeger, Florian" w:date="2025-05-11T16:16:00Z" w:initials="TJ">
    <w:p w14:paraId="2245456D" w14:textId="77777777" w:rsidR="00336B88" w:rsidRDefault="00336B88" w:rsidP="00336B88">
      <w:pPr>
        <w:jc w:val="left"/>
      </w:pPr>
      <w:r>
        <w:rPr>
          <w:rStyle w:val="CommentReference"/>
        </w:rPr>
        <w:annotationRef/>
      </w:r>
      <w:r>
        <w:rPr>
          <w:color w:val="000000"/>
        </w:rPr>
        <w:t>this doesn’t match the table. and if we indeed excluded based on trial-level RTs, this needs to be added here and in the table.</w:t>
      </w:r>
    </w:p>
  </w:comment>
  <w:comment w:id="36" w:author="Cummings, Shawn" w:date="2025-05-09T12:59:00Z" w:initials="SC">
    <w:p w14:paraId="5B928638" w14:textId="2B066780" w:rsidR="000279B8" w:rsidRDefault="000279B8" w:rsidP="000279B8">
      <w:pPr>
        <w:jc w:val="left"/>
      </w:pPr>
      <w:r>
        <w:rPr>
          <w:rStyle w:val="CommentReference"/>
        </w:rPr>
        <w:annotationRef/>
      </w:r>
      <w:r>
        <w:t>We also excluded based on individual trials with long/short RTs— should that be described?</w:t>
      </w:r>
    </w:p>
  </w:comment>
  <w:comment w:id="37" w:author="Cummings, Shawn" w:date="2025-05-09T13:12:00Z" w:initials="SC">
    <w:p w14:paraId="09066744" w14:textId="77777777" w:rsidR="00D05953" w:rsidRDefault="00D05953" w:rsidP="00D05953">
      <w:pPr>
        <w:jc w:val="left"/>
      </w:pPr>
      <w:r>
        <w:rPr>
          <w:rStyle w:val="CommentReference"/>
        </w:rPr>
        <w:annotationRef/>
      </w:r>
      <w:r>
        <w:t>This is also where the white dot trials should be clarified?</w:t>
      </w:r>
    </w:p>
  </w:comment>
  <w:comment w:id="75" w:author="Jaeger, Florian" w:date="2025-05-11T16:19:00Z" w:initials="TJ">
    <w:p w14:paraId="6D8B6BDF" w14:textId="77777777"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90" w:author="Jaeger, Florian" w:date="2025-05-11T16:22:00Z" w:initials="TJ">
    <w:p w14:paraId="17828F86" w14:textId="77777777" w:rsidR="00336B88" w:rsidRDefault="00336B88" w:rsidP="00336B88">
      <w:pPr>
        <w:jc w:val="left"/>
      </w:pPr>
      <w:r>
        <w:rPr>
          <w:rStyle w:val="CommentReference"/>
        </w:rPr>
        <w:annotationRef/>
      </w:r>
      <w:r>
        <w:rPr>
          <w:color w:val="000000"/>
        </w:rPr>
        <w:t>reworded somewhat since we didn’t actually code continuum step as continuous (I had forgotten)</w:t>
      </w:r>
    </w:p>
  </w:comment>
  <w:comment w:id="91" w:author="Jaeger, Florian" w:date="2025-05-11T16:22:00Z" w:initials="TJ">
    <w:p w14:paraId="13E32899" w14:textId="77777777" w:rsidR="00336B88" w:rsidRDefault="00336B88" w:rsidP="00336B88">
      <w:pPr>
        <w:jc w:val="left"/>
      </w:pPr>
      <w:r>
        <w:rPr>
          <w:rStyle w:val="CommentReference"/>
        </w:rPr>
        <w:annotationRef/>
      </w:r>
      <w:r>
        <w:rPr>
          <w:color w:val="000000"/>
        </w:rPr>
        <w:t>I also moved it into the main text since it seems sufficiently important.</w:t>
      </w:r>
    </w:p>
  </w:comment>
  <w:comment w:id="177" w:author="Jaeger, Florian" w:date="2025-05-11T16:49:00Z" w:initials="TJ">
    <w:p w14:paraId="695C0F94" w14:textId="77777777" w:rsidR="00931B97" w:rsidRDefault="00931B97" w:rsidP="00931B97">
      <w:pPr>
        <w:jc w:val="left"/>
      </w:pPr>
      <w:r>
        <w:rPr>
          <w:rStyle w:val="CommentReference"/>
        </w:rPr>
        <w:annotationRef/>
      </w:r>
      <w:r>
        <w:rPr>
          <w:color w:val="000000"/>
        </w:rPr>
        <w:t>would be good to fill this in?</w:t>
      </w:r>
    </w:p>
  </w:comment>
  <w:comment w:id="188" w:author="Jaeger, Florian" w:date="2025-05-11T16:53:00Z" w:initials="TJ">
    <w:p w14:paraId="1552380C" w14:textId="77777777" w:rsidR="00931B97" w:rsidRDefault="00931B97" w:rsidP="00931B97">
      <w:pPr>
        <w:jc w:val="left"/>
      </w:pPr>
      <w:r>
        <w:rPr>
          <w:rStyle w:val="CommentReference"/>
        </w:rPr>
        <w:annotationRef/>
      </w:r>
      <w:r>
        <w:rPr>
          <w:color w:val="000000"/>
        </w:rPr>
        <w:t>For Exp 1a-c, Gevher coded comments for whether they mentioned the pen (it’s in the data directory). We could ask her whether she’d be willing to do the same of Exp 2 to see whether the rate of pen mention differed between experiments?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393F7E" w15:done="0"/>
  <w15:commentEx w15:paraId="13AEF1E4" w15:done="1"/>
  <w15:commentEx w15:paraId="5AB56CAD" w15:paraIdParent="13AEF1E4" w15:done="1"/>
  <w15:commentEx w15:paraId="2D3422B0" w15:done="0"/>
  <w15:commentEx w15:paraId="7E7A4E26" w15:done="0"/>
  <w15:commentEx w15:paraId="2245456D" w15:done="0"/>
  <w15:commentEx w15:paraId="5B928638" w15:done="0"/>
  <w15:commentEx w15:paraId="09066744" w15:paraIdParent="5B928638" w15:done="0"/>
  <w15:commentEx w15:paraId="0CC8A972" w15:done="0"/>
  <w15:commentEx w15:paraId="17828F86" w15:done="0"/>
  <w15:commentEx w15:paraId="13E32899" w15:paraIdParent="17828F86" w15:done="0"/>
  <w15:commentEx w15:paraId="695C0F94" w15:done="0"/>
  <w15:commentEx w15:paraId="155238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7472E1" w16cex:dateUtc="2025-05-10T20:52:00Z"/>
  <w16cex:commentExtensible w16cex:durableId="262519E2" w16cex:dateUtc="2025-05-10T19:38:00Z"/>
  <w16cex:commentExtensible w16cex:durableId="70D07F1D" w16cex:dateUtc="2025-05-11T16:20:00Z"/>
  <w16cex:commentExtensible w16cex:durableId="5DAEE7B9" w16cex:dateUtc="2025-05-09T17:02:00Z"/>
  <w16cex:commentExtensible w16cex:durableId="56137EFC" w16cex:dateUtc="2025-05-11T16:27:00Z"/>
  <w16cex:commentExtensible w16cex:durableId="6685186B" w16cex:dateUtc="2025-05-11T20:16:00Z"/>
  <w16cex:commentExtensible w16cex:durableId="7FA83320" w16cex:dateUtc="2025-05-09T16:59:00Z"/>
  <w16cex:commentExtensible w16cex:durableId="68397BDD" w16cex:dateUtc="2025-05-09T17:12:00Z"/>
  <w16cex:commentExtensible w16cex:durableId="6BE9660C" w16cex:dateUtc="2025-05-11T20:19:00Z"/>
  <w16cex:commentExtensible w16cex:durableId="4169CD45" w16cex:dateUtc="2025-05-11T20:22:00Z"/>
  <w16cex:commentExtensible w16cex:durableId="2A777EBB" w16cex:dateUtc="2025-05-11T20:22:00Z"/>
  <w16cex:commentExtensible w16cex:durableId="5D330C59" w16cex:dateUtc="2025-05-11T20:49:00Z"/>
  <w16cex:commentExtensible w16cex:durableId="259C817C" w16cex:dateUtc="2025-05-11T20: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393F7E" w16cid:durableId="407472E1"/>
  <w16cid:commentId w16cid:paraId="13AEF1E4" w16cid:durableId="262519E2"/>
  <w16cid:commentId w16cid:paraId="5AB56CAD" w16cid:durableId="70D07F1D"/>
  <w16cid:commentId w16cid:paraId="2D3422B0" w16cid:durableId="5DAEE7B9"/>
  <w16cid:commentId w16cid:paraId="7E7A4E26" w16cid:durableId="56137EFC"/>
  <w16cid:commentId w16cid:paraId="2245456D" w16cid:durableId="6685186B"/>
  <w16cid:commentId w16cid:paraId="5B928638" w16cid:durableId="7FA83320"/>
  <w16cid:commentId w16cid:paraId="09066744" w16cid:durableId="68397BDD"/>
  <w16cid:commentId w16cid:paraId="0CC8A972" w16cid:durableId="6BE9660C"/>
  <w16cid:commentId w16cid:paraId="17828F86" w16cid:durableId="4169CD45"/>
  <w16cid:commentId w16cid:paraId="13E32899" w16cid:durableId="2A777EBB"/>
  <w16cid:commentId w16cid:paraId="695C0F94" w16cid:durableId="5D330C59"/>
  <w16cid:commentId w16cid:paraId="1552380C" w16cid:durableId="259C81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FD7C2" w14:textId="77777777" w:rsidR="005C4D9F" w:rsidRDefault="005C4D9F" w:rsidP="00634F96">
      <w:r>
        <w:separator/>
      </w:r>
    </w:p>
  </w:endnote>
  <w:endnote w:type="continuationSeparator" w:id="0">
    <w:p w14:paraId="0CAD74AA" w14:textId="77777777" w:rsidR="005C4D9F" w:rsidRDefault="005C4D9F" w:rsidP="00634F96">
      <w:r>
        <w:continuationSeparator/>
      </w:r>
    </w:p>
  </w:endnote>
  <w:endnote w:type="continuationNotice" w:id="1">
    <w:p w14:paraId="31DAD7F2" w14:textId="77777777" w:rsidR="005C4D9F" w:rsidRDefault="005C4D9F"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56D64" w14:textId="77777777" w:rsidR="005C4D9F" w:rsidRDefault="005C4D9F" w:rsidP="00634F96">
      <w:r>
        <w:separator/>
      </w:r>
    </w:p>
  </w:footnote>
  <w:footnote w:type="continuationSeparator" w:id="0">
    <w:p w14:paraId="14FF051D" w14:textId="77777777" w:rsidR="005C4D9F" w:rsidRDefault="005C4D9F" w:rsidP="00634F96">
      <w:r>
        <w:continuationSeparator/>
      </w:r>
    </w:p>
  </w:footnote>
  <w:footnote w:type="continuationNotice" w:id="1">
    <w:p w14:paraId="753A9609" w14:textId="77777777" w:rsidR="005C4D9F" w:rsidRDefault="005C4D9F"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B3A6983" w:rsidR="00B46D10" w:rsidRPr="00B46D10" w:rsidRDefault="00B46D10" w:rsidP="006B43C3">
      <w:pPr>
        <w:pStyle w:val="FootnoteText"/>
      </w:pPr>
      <w:r>
        <w:rPr>
          <w:rStyle w:val="FootnoteReference"/>
        </w:rPr>
        <w:footnoteRef/>
      </w:r>
      <w:r>
        <w:t xml:space="preserve"> We note that this is a different question</w:t>
      </w:r>
      <w:r w:rsidR="002A61C0">
        <w:t>, and a different manipulation,</w:t>
      </w:r>
      <w:r>
        <w:t xml:space="preserve"> than the one in previous research on perceptual recalibration</w:t>
      </w:r>
      <w:r w:rsidR="00C35020">
        <w:t xml:space="preserve"> including a pen in the mouth as</w:t>
      </w:r>
      <w:r>
        <w:t xml:space="preserve"> described in the introduction. Those studies </w:t>
      </w:r>
      <w:r>
        <w:rPr>
          <w:szCs w:val="22"/>
        </w:rPr>
        <w:t xml:space="preserve">used audiovisual </w:t>
      </w:r>
      <w:r w:rsidRPr="00603F63">
        <w:rPr>
          <w:i/>
          <w:iCs/>
          <w:szCs w:val="22"/>
        </w:rPr>
        <w:t>exposure</w:t>
      </w:r>
      <w:r>
        <w:rPr>
          <w:szCs w:val="22"/>
        </w:rPr>
        <w:t xml:space="preserve"> inputs that manipulated pen placement (mouth vs. hand) to investigate how pen placement affects perceptual recalibration, as measured in a subsequent </w:t>
      </w:r>
      <w:r>
        <w:rPr>
          <w:i/>
          <w:iCs/>
          <w:szCs w:val="22"/>
        </w:rPr>
        <w:t>audio-only</w:t>
      </w:r>
      <w:r>
        <w:rPr>
          <w:szCs w:val="22"/>
        </w:rPr>
        <w:t xml:space="preserve"> test phase</w:t>
      </w:r>
      <w:r w:rsidR="002A61C0">
        <w:rPr>
          <w:szCs w:val="22"/>
        </w:rPr>
        <w:t xml:space="preserve"> (e.g., Kraljic et al., 2008)</w:t>
      </w:r>
      <w:r>
        <w:rPr>
          <w:szCs w:val="22"/>
        </w:rPr>
        <w:t>.</w:t>
      </w:r>
      <w:r w:rsidR="002A61C0">
        <w:rPr>
          <w:szCs w:val="22"/>
        </w:rPr>
        <w:t xml:space="preserve"> This leaves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2E71C2ED" w14:textId="171BD89E" w:rsidR="000279B8" w:rsidDel="00603F63" w:rsidRDefault="000279B8" w:rsidP="006B43C3">
      <w:pPr>
        <w:pStyle w:val="FootnoteText"/>
        <w:rPr>
          <w:del w:id="29" w:author="Jaeger, Florian" w:date="2025-05-11T16:10:00Z" w16du:dateUtc="2025-05-11T20:10:00Z"/>
        </w:rPr>
        <w:pPrChange w:id="30" w:author="Jaeger, Florian" w:date="2025-05-11T16:29:00Z" w16du:dateUtc="2025-05-11T20:29:00Z">
          <w:pPr>
            <w:pStyle w:val="FootnoteText"/>
          </w:pPr>
        </w:pPrChange>
      </w:pPr>
    </w:p>
  </w:footnote>
  <w:footnote w:id="6">
    <w:p w14:paraId="086E562D" w14:textId="68EA4E78"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ins w:id="31" w:author="Jaeger, Florian" w:date="2025-05-11T16:13:00Z" w16du:dateUtc="2025-05-11T20:13:00Z">
        <w:r w:rsidR="00603F63">
          <w:t>We instead included participants with ‘flat’ slopes (significant in neither direction) in analysis.</w:t>
        </w:r>
        <w:r w:rsidR="00603F63">
          <w:t xml:space="preserve"> </w:t>
        </w:r>
      </w:ins>
      <w:r w:rsidRPr="00426F2A">
        <w:t xml:space="preserve">We consider </w:t>
      </w:r>
      <w:del w:id="32" w:author="Jaeger, Florian" w:date="2025-05-11T16:13:00Z" w16du:dateUtc="2025-05-11T20:13:00Z">
        <w:r w:rsidRPr="00426F2A" w:rsidDel="00603F63">
          <w:delText xml:space="preserve">the </w:delText>
        </w:r>
      </w:del>
      <w:ins w:id="33" w:author="Jaeger, Florian" w:date="2025-05-11T16:13:00Z" w16du:dateUtc="2025-05-11T20:13:00Z">
        <w:r w:rsidR="00603F63">
          <w:t>this revised</w:t>
        </w:r>
        <w:r w:rsidR="00603F63" w:rsidRPr="00426F2A">
          <w:t xml:space="preserve"> </w:t>
        </w:r>
      </w:ins>
      <w:r w:rsidRPr="00426F2A">
        <w:t xml:space="preserve">approach </w:t>
      </w:r>
      <w:del w:id="34" w:author="Jaeger, Florian" w:date="2025-05-11T16:13:00Z" w16du:dateUtc="2025-05-11T20:13:00Z">
        <w:r w:rsidRPr="00426F2A" w:rsidDel="00603F63">
          <w:delText xml:space="preserve">taken here </w:delText>
        </w:r>
      </w:del>
      <w:r w:rsidRPr="00426F2A">
        <w:t xml:space="preserve">more </w:t>
      </w:r>
      <w:proofErr w:type="gramStart"/>
      <w:r w:rsidRPr="00426F2A">
        <w:t>conservative, and</w:t>
      </w:r>
      <w:proofErr w:type="gramEnd"/>
      <w:r w:rsidRPr="00426F2A">
        <w:t xml:space="preserve"> decided on this change prior to analysis</w:t>
      </w:r>
      <w:r w:rsidR="000279B8">
        <w:t xml:space="preserve">. </w:t>
      </w:r>
      <w:del w:id="35" w:author="Jaeger, Florian" w:date="2025-05-11T16:13:00Z" w16du:dateUtc="2025-05-11T20:13:00Z">
        <w:r w:rsidR="000279B8" w:rsidDel="00603F63">
          <w:delText>Participants with ‘flat’ slopes (significant in neither direction) were retained in analysis.</w:delText>
        </w:r>
      </w:del>
    </w:p>
  </w:footnote>
  <w:footnote w:id="7">
    <w:p w14:paraId="4A0EC9EA" w14:textId="74F68C8C"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Additional analyses strongly supported linear effects of acoustic continuum and non-linear effects of test blocks for all experiments. The results we report below replicate when standard linear effects used for continuum and block.</w:t>
      </w:r>
    </w:p>
  </w:footnote>
  <w:footnote w:id="8">
    <w:p w14:paraId="1C0DEE1F" w14:textId="0BB69B22" w:rsidR="000A4738" w:rsidDel="00336B88" w:rsidRDefault="000A4738" w:rsidP="006B43C3">
      <w:pPr>
        <w:pStyle w:val="FootnoteText"/>
        <w:rPr>
          <w:del w:id="77" w:author="Jaeger, Florian" w:date="2025-05-11T16:22:00Z" w16du:dateUtc="2025-05-11T20:22:00Z"/>
        </w:rPr>
        <w:pPrChange w:id="78" w:author="Jaeger, Florian" w:date="2025-05-11T16:29:00Z" w16du:dateUtc="2025-05-11T20:29:00Z">
          <w:pPr>
            <w:pStyle w:val="FootnoteText"/>
          </w:pPr>
        </w:pPrChange>
      </w:pPr>
      <w:del w:id="79" w:author="Jaeger, Florian" w:date="2025-05-11T16:22:00Z" w16du:dateUtc="2025-05-11T20:22:00Z">
        <w:r w:rsidDel="00336B88">
          <w:rPr>
            <w:rStyle w:val="FootnoteReference"/>
          </w:rPr>
          <w:footnoteRef/>
        </w:r>
        <w:r w:rsidDel="00336B88">
          <w:delText xml:space="preserve"> Here and f</w:delText>
        </w:r>
        <w:r w:rsidRPr="000A4738" w:rsidDel="00336B88">
          <w:delText>or all</w:delText>
        </w:r>
        <w:r w:rsidDel="00336B88">
          <w:delText xml:space="preserve"> other</w:delText>
        </w:r>
        <w:r w:rsidRPr="000A4738" w:rsidDel="00336B88">
          <w:delText xml:space="preserve"> experiments, </w:delText>
        </w:r>
        <w:r w:rsidRPr="00336B88" w:rsidDel="00336B88">
          <w:delText>all ‘main’ effects were assessed</w:delText>
        </w:r>
      </w:del>
      <w:ins w:id="80" w:author="Cummings, Shawn" w:date="2025-05-09T13:04:00Z" w16du:dateUtc="2025-05-09T17:04:00Z">
        <w:del w:id="81" w:author="Jaeger, Florian" w:date="2025-05-11T16:22:00Z" w16du:dateUtc="2025-05-11T20:22:00Z">
          <w:r w:rsidR="007F50B2" w:rsidRPr="00336B88" w:rsidDel="00336B88">
            <w:delText xml:space="preserve"> for the first test block</w:delText>
          </w:r>
        </w:del>
      </w:ins>
      <w:del w:id="82" w:author="Jaeger, Florian" w:date="2025-05-11T16:22:00Z" w16du:dateUtc="2025-05-11T20:22:00Z">
        <w:r w:rsidRPr="00336B88" w:rsidDel="00336B88">
          <w:delText xml:space="preserve"> </w:delText>
        </w:r>
      </w:del>
      <w:ins w:id="83" w:author="Cummings, Shawn" w:date="2025-05-09T13:04:00Z" w16du:dateUtc="2025-05-09T17:04:00Z">
        <w:del w:id="84" w:author="Jaeger, Florian" w:date="2025-05-11T16:22:00Z" w16du:dateUtc="2025-05-11T20:22:00Z">
          <w:r w:rsidR="007F50B2" w:rsidRPr="00336B88" w:rsidDel="00336B88">
            <w:delText xml:space="preserve">at the </w:delText>
          </w:r>
          <w:r w:rsidR="007F50B2" w:rsidRPr="00336B88" w:rsidDel="00336B88">
            <w:rPr>
              <w:rPrChange w:id="85" w:author="Jaeger, Florian" w:date="2025-05-11T16:17:00Z" w16du:dateUtc="2025-05-11T20:17:00Z">
                <w:rPr>
                  <w:sz w:val="24"/>
                </w:rPr>
              </w:rPrChange>
            </w:rPr>
            <w:delText>center/mean of the continuum steps as a direct consequence of centering and standardizing continuum as a predictor for our analysis</w:delText>
          </w:r>
        </w:del>
      </w:ins>
      <w:del w:id="86" w:author="Jaeger, Florian" w:date="2025-05-11T16:22:00Z" w16du:dateUtc="2025-05-11T20:22:00Z">
        <w:r w:rsidRPr="00336B88" w:rsidDel="00336B88">
          <w:delText>in the center of the acoustic continu</w:delText>
        </w:r>
      </w:del>
      <w:ins w:id="87" w:author="Cummings, Shawn" w:date="2025-05-09T13:04:00Z" w16du:dateUtc="2025-05-09T17:04:00Z">
        <w:del w:id="88" w:author="Jaeger, Florian" w:date="2025-05-11T16:22:00Z" w16du:dateUtc="2025-05-11T20:22:00Z">
          <w:r w:rsidR="007F50B2" w:rsidRPr="00336B88" w:rsidDel="00336B88">
            <w:delText xml:space="preserve"> </w:delText>
          </w:r>
        </w:del>
      </w:ins>
      <w:del w:id="89" w:author="Jaeger, Florian" w:date="2025-05-11T16:22:00Z" w16du:dateUtc="2025-05-11T20:22:00Z">
        <w:r w:rsidRPr="00336B88" w:rsidDel="00336B88">
          <w:delText>um for the first test block (</w:delText>
        </w:r>
        <w:r w:rsidR="00942401" w:rsidRPr="00336B88" w:rsidDel="00336B88">
          <w:delText>following</w:delText>
        </w:r>
        <w:r w:rsidRPr="00336B88" w:rsidDel="00336B88">
          <w:delText xml:space="preserve"> Liu &amp; Jaeger, 2018, 2019).</w:delText>
        </w:r>
        <w:r w:rsidRPr="000A4738" w:rsidDel="00336B88">
          <w:delText xml:space="preserve"> </w:delText>
        </w:r>
      </w:del>
    </w:p>
  </w:footnote>
  <w:footnote w:id="9">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eger, Florian">
    <w15:presenceInfo w15:providerId="AD" w15:userId="S::fjaeger@ur.rochester.edu::0d0acd91-09a2-4ddb-a934-22efc544688e"/>
  </w15:person>
  <w15:person w15:author="Cummings, Shawn">
    <w15:presenceInfo w15:providerId="AD" w15:userId="S::shawn.cummings@uconn.edu::de2d00fc-0438-4d53-9dfb-ffd47e6e92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78FF"/>
    <w:rsid w:val="00537997"/>
    <w:rsid w:val="00537C6D"/>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6D99"/>
    <w:rsid w:val="005D6EE9"/>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65AE"/>
    <w:rsid w:val="009965C1"/>
    <w:rsid w:val="00996AA2"/>
    <w:rsid w:val="00996FB0"/>
    <w:rsid w:val="009A0672"/>
    <w:rsid w:val="009A1850"/>
    <w:rsid w:val="009A18A1"/>
    <w:rsid w:val="009A1977"/>
    <w:rsid w:val="009A1EBE"/>
    <w:rsid w:val="009A2DEA"/>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A93"/>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D71"/>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36</Pages>
  <Words>10094</Words>
  <Characters>57540</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Jaeger, Florian</cp:lastModifiedBy>
  <cp:revision>3</cp:revision>
  <cp:lastPrinted>2025-01-08T07:10:00Z</cp:lastPrinted>
  <dcterms:created xsi:type="dcterms:W3CDTF">2025-01-08T07:11:00Z</dcterms:created>
  <dcterms:modified xsi:type="dcterms:W3CDTF">2025-05-11T20:59:00Z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