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39D5E214"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w:t>
      </w:r>
      <w:r w:rsidRPr="00182BE2">
        <w:rPr>
          <w:i/>
          <w:iCs/>
          <w:szCs w:val="22"/>
        </w:rPr>
        <w:t>non</w:t>
      </w:r>
      <w:r>
        <w:rPr>
          <w:szCs w:val="22"/>
        </w:rPr>
        <w:t xml:space="preserve">-phonetic </w:t>
      </w:r>
      <w:r w:rsidR="004F5F63">
        <w:rPr>
          <w:szCs w:val="22"/>
        </w:rPr>
        <w:t>context</w:t>
      </w:r>
      <w:r>
        <w:rPr>
          <w:szCs w:val="22"/>
        </w:rPr>
        <w:t xml:space="preserv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 xml:space="preserve">If listeners </w:t>
      </w:r>
      <w:r w:rsidR="00914E32" w:rsidRPr="00A37922">
        <w:rPr>
          <w:i/>
          <w:iCs/>
          <w:szCs w:val="22"/>
        </w:rPr>
        <w:t>compensate</w:t>
      </w:r>
      <w:r w:rsidR="00914E32">
        <w:rPr>
          <w:szCs w:val="22"/>
        </w:rPr>
        <w:t xml:space="preserve"> for either or both of these effects of the pen on articulation, </w:t>
      </w:r>
      <w:r w:rsidR="004F5F63">
        <w:rPr>
          <w:szCs w:val="22"/>
        </w:rPr>
        <w:t>this compensation</w:t>
      </w:r>
      <w:r w:rsidR="00914E32">
        <w:rPr>
          <w:szCs w:val="22"/>
        </w:rPr>
        <w:t xml:space="preserve"> should bias their perception towards </w:t>
      </w:r>
      <w:r w:rsidR="00914E32" w:rsidRPr="00ED3418">
        <w:rPr>
          <w:szCs w:val="22"/>
        </w:rPr>
        <w:t>/s/ (against /ʃ/)</w:t>
      </w:r>
      <w:r w:rsidR="004F5F63">
        <w:rPr>
          <w:szCs w:val="22"/>
        </w:rPr>
        <w:t>, relative to an identical acoustic input that is observed in the absence of a pen in the mouth</w:t>
      </w:r>
      <w:r w:rsidR="00914E32" w:rsidRPr="00ED3418">
        <w:rPr>
          <w:szCs w:val="22"/>
        </w:rPr>
        <w:t>.</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w:t>
      </w:r>
      <w:r w:rsidR="002F1F08">
        <w:rPr>
          <w:szCs w:val="22"/>
        </w:rPr>
        <w:lastRenderedPageBreak/>
        <w:t>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w:t>
      </w:r>
      <w:r w:rsidR="003D603C">
        <w:rPr>
          <w:szCs w:val="22"/>
        </w:rPr>
        <w:lastRenderedPageBreak/>
        <w:t>(e.g.,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DD73165"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w:t>
      </w:r>
      <w:r w:rsidR="00C161C5" w:rsidRPr="00ED3418">
        <w:rPr>
          <w:szCs w:val="22"/>
        </w:rPr>
        <w:lastRenderedPageBreak/>
        <w:t>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974BB7" w:rsidRPr="00ED3418">
        <w:rPr>
          <w:szCs w:val="22"/>
        </w:rPr>
        <w:t xml:space="preserve">Figure </w:t>
      </w:r>
      <w:r w:rsidR="00974BB7">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w:t>
      </w:r>
      <w:r w:rsidR="00974BB7">
        <w:rPr>
          <w:noProof/>
        </w:rPr>
        <w:drawing>
          <wp:anchor distT="0" distB="0" distL="114300" distR="114300" simplePos="0" relativeHeight="251671552" behindDoc="0" locked="0" layoutInCell="1" allowOverlap="1" wp14:anchorId="5DBEF848" wp14:editId="0BA00716">
            <wp:simplePos x="0" y="0"/>
            <wp:positionH relativeFrom="margin">
              <wp:posOffset>0</wp:posOffset>
            </wp:positionH>
            <wp:positionV relativeFrom="paragraph">
              <wp:posOffset>2506357</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634F96" w:rsidRPr="00ED3418">
        <w:rPr>
          <w:szCs w:val="22"/>
        </w:rPr>
        <w:t>task</w:t>
      </w:r>
      <w:r w:rsidR="000079D6" w:rsidRPr="00ED3418">
        <w:rPr>
          <w:szCs w:val="22"/>
        </w:rPr>
        <w:t xml:space="preserve">, answering whether they </w:t>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7A012E8E"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974BB7">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xml:space="preserve">, such </w:t>
      </w:r>
      <w:r w:rsidR="00982723" w:rsidRPr="00ED3418">
        <w:rPr>
          <w:szCs w:val="22"/>
        </w:rPr>
        <w:lastRenderedPageBreak/>
        <w:t>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w:t>
      </w:r>
      <w:r w:rsidRPr="00ED3418">
        <w:rPr>
          <w:szCs w:val="22"/>
        </w:rPr>
        <w:lastRenderedPageBreak/>
        <w:t>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718E64AA"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974BB7">
        <w:t xml:space="preserve">Table </w:t>
      </w:r>
      <w:r w:rsidR="00974BB7">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lastRenderedPageBreak/>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 xml:space="preserve">to create the exposure videos, we added a fade-in and fade-out (each of 300 msecs) to the beginning and end of the new video segments. This </w:t>
      </w:r>
      <w:r w:rsidRPr="00ED3418">
        <w:rPr>
          <w:szCs w:val="22"/>
        </w:rPr>
        <w:lastRenderedPageBreak/>
        <w:t>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lastRenderedPageBreak/>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t>
      </w:r>
      <w:r w:rsidRPr="00ED3418">
        <w:rPr>
          <w:szCs w:val="22"/>
        </w:rPr>
        <w:lastRenderedPageBreak/>
        <w:t>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xml:space="preserve">. For this purpose, we considered participants with significant slopes in the opposite of the expected </w:t>
      </w:r>
      <w:r w:rsidR="00172D88" w:rsidRPr="00ED3418">
        <w:rPr>
          <w:szCs w:val="22"/>
        </w:rPr>
        <w:lastRenderedPageBreak/>
        <w:t>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545CD7BE"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974BB7">
        <w:t xml:space="preserve">Table </w:t>
      </w:r>
      <w:r w:rsidR="00974BB7">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69AA3D11" w:rsidR="005A63E5" w:rsidRPr="00ED3418" w:rsidRDefault="008F0CF7" w:rsidP="003E79A6">
      <w:pPr>
        <w:pStyle w:val="Caption"/>
        <w:rPr>
          <w:szCs w:val="22"/>
        </w:rPr>
      </w:pPr>
      <w:bookmarkStart w:id="1" w:name="_Ref136088042"/>
      <w:r>
        <w:t>T</w:t>
      </w:r>
      <w:r w:rsidR="005A63E5">
        <w:t xml:space="preserve">able </w:t>
      </w:r>
      <w:fldSimple w:instr=" SEQ Table \* ARABIC ">
        <w:r w:rsidR="00974BB7">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lastRenderedPageBreak/>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lastRenderedPageBreak/>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03274DE"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974BB7" w:rsidRPr="00ED3418">
        <w:rPr>
          <w:szCs w:val="22"/>
        </w:rPr>
        <w:t xml:space="preserve">Table </w:t>
      </w:r>
      <w:r w:rsidR="00974BB7">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974BB7" w:rsidRPr="00ED3418">
        <w:rPr>
          <w:szCs w:val="22"/>
        </w:rPr>
        <w:t xml:space="preserve">Figure </w:t>
      </w:r>
      <w:r w:rsidR="00974BB7">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20940F9F"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974BB7">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240CBFDC"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3FAE17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974BB7" w:rsidRPr="00ED3418">
        <w:rPr>
          <w:szCs w:val="22"/>
        </w:rPr>
        <w:t xml:space="preserve">Figure </w:t>
      </w:r>
      <w:r w:rsidR="00974BB7">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7F5C804C"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974BB7" w:rsidRPr="00ED3418">
        <w:rPr>
          <w:szCs w:val="22"/>
        </w:rPr>
        <w:t xml:space="preserve">Figure </w:t>
      </w:r>
      <w:r w:rsidR="00974BB7">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2E4A9AFE"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w:t>
      </w:r>
      <w:r>
        <w:rPr>
          <w:szCs w:val="22"/>
        </w:rPr>
        <w:lastRenderedPageBreak/>
        <w:t>(right)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w:t>
      </w:r>
      <w:r>
        <w:rPr>
          <w:szCs w:val="22"/>
        </w:rPr>
        <w:lastRenderedPageBreak/>
        <w:t xml:space="preserve">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5FF4BC4E"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974BB7">
        <w:t xml:space="preserve">Table </w:t>
      </w:r>
      <w:r w:rsidR="00974BB7">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xml:space="preserve">%) were missing </w:t>
      </w:r>
      <w:r w:rsidRPr="008B21A7">
        <w:rPr>
          <w:szCs w:val="22"/>
        </w:rPr>
        <w:lastRenderedPageBreak/>
        <w:t>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4653ACE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974BB7" w:rsidRPr="00974BB7">
        <w:rPr>
          <w:color w:val="000000" w:themeColor="text1"/>
          <w:szCs w:val="22"/>
        </w:rPr>
        <w:t>Table</w:t>
      </w:r>
      <w:r w:rsidR="00974BB7" w:rsidRPr="00ED3418">
        <w:rPr>
          <w:szCs w:val="22"/>
        </w:rPr>
        <w:t xml:space="preserve"> </w:t>
      </w:r>
      <w:r w:rsidR="00974BB7">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974BB7" w:rsidRPr="00ED3418">
        <w:rPr>
          <w:szCs w:val="22"/>
        </w:rPr>
        <w:t xml:space="preserve">Figure </w:t>
      </w:r>
      <w:r w:rsidR="00974BB7">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1044CC41"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11158DA7"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6AD532ED"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974BB7" w:rsidRPr="00ED3418">
        <w:rPr>
          <w:szCs w:val="22"/>
        </w:rPr>
        <w:t xml:space="preserve">Figure </w:t>
      </w:r>
      <w:r w:rsidR="00974BB7">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974BB7" w:rsidRPr="00ED3418">
        <w:rPr>
          <w:szCs w:val="22"/>
        </w:rPr>
        <w:t xml:space="preserve">Figure </w:t>
      </w:r>
      <w:r w:rsidR="00974BB7">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3F7D938"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74BB7" w:rsidRPr="00ED3418">
        <w:rPr>
          <w:szCs w:val="22"/>
        </w:rPr>
        <w:t xml:space="preserve">Figure </w:t>
      </w:r>
      <w:r w:rsidR="00974BB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2B26845"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t>
      </w:r>
      <w:r w:rsidR="003E25A8">
        <w:rPr>
          <w:szCs w:val="22"/>
        </w:rPr>
        <w:t>b</w:t>
      </w:r>
      <w:r w:rsidR="00026B2F">
        <w:rPr>
          <w:szCs w:val="22"/>
        </w:rPr>
        <w:t>—which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1641001" w:rsidR="00B0240A" w:rsidRDefault="00992DB9" w:rsidP="00992DB9">
      <w:pPr>
        <w:rPr>
          <w:szCs w:val="22"/>
        </w:rPr>
      </w:pPr>
      <w:r>
        <w:rPr>
          <w:szCs w:val="22"/>
        </w:rPr>
        <w:t xml:space="preserve">The present results also raise </w:t>
      </w:r>
      <w:r w:rsidR="004F5F63">
        <w:rPr>
          <w:szCs w:val="22"/>
        </w:rPr>
        <w:t xml:space="preserve">new </w:t>
      </w:r>
      <w:r>
        <w:rPr>
          <w:szCs w:val="22"/>
        </w:rPr>
        <w:t>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w:t>
      </w:r>
      <w:r>
        <w:rPr>
          <w:szCs w:val="22"/>
        </w:rPr>
        <w:lastRenderedPageBreak/>
        <w:t>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1A09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For instance, Kraljic et al. (2008) attribut</w:t>
      </w:r>
      <w:r w:rsidR="00C36777">
        <w:rPr>
          <w:szCs w:val="22"/>
        </w:rPr>
        <w:t>ed</w:t>
      </w:r>
      <w:r w:rsidR="005D32CF">
        <w:rPr>
          <w:szCs w:val="22"/>
        </w:rPr>
        <w:t xml:space="preserve">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422CD2F"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B22E13">
        <w:rPr>
          <w:szCs w:val="22"/>
        </w:rPr>
        <w:t>C</w:t>
      </w:r>
      <w:r w:rsidR="00273D2B">
        <w:rPr>
          <w:szCs w:val="22"/>
        </w:rPr>
        <w:t xml:space="preserve">ompensation </w:t>
      </w:r>
      <w:r w:rsidR="00AE196A">
        <w:rPr>
          <w:szCs w:val="22"/>
        </w:rPr>
        <w:t xml:space="preserve">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B22E13">
        <w:rPr>
          <w:szCs w:val="22"/>
        </w:rPr>
        <w:t xml:space="preserve">If such compensation takes place before perceptual recalibration—or, put differently, if recalibration operates over compensated percepts—this would be expected to affect the outcome of recalibration. </w:t>
      </w:r>
      <w:r w:rsidR="00EC3DF6">
        <w:rPr>
          <w:szCs w:val="22"/>
        </w:rPr>
        <w:t xml:space="preserve">Without further considerations, </w:t>
      </w:r>
      <w:r w:rsidR="00B22E13">
        <w:rPr>
          <w:szCs w:val="22"/>
        </w:rPr>
        <w:t xml:space="preserve">compensation </w:t>
      </w:r>
      <w:r w:rsidR="00EC3DF6">
        <w:rPr>
          <w:szCs w:val="22"/>
        </w:rPr>
        <w:t xml:space="preserve">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w:t>
      </w:r>
      <w:r w:rsidR="00D8740C">
        <w:rPr>
          <w:szCs w:val="22"/>
        </w:rPr>
        <w:lastRenderedPageBreak/>
        <w:t xml:space="preserve">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8733203" w14:textId="77777777" w:rsidR="00F75C99" w:rsidRDefault="00F75C99" w:rsidP="00E26137">
      <w:pPr>
        <w:spacing w:line="240" w:lineRule="auto"/>
        <w:ind w:left="360" w:hanging="360"/>
        <w:rPr>
          <w:szCs w:val="22"/>
        </w:rPr>
      </w:pPr>
      <w:r w:rsidRPr="00F75C99">
        <w:rPr>
          <w:szCs w:val="22"/>
        </w:rPr>
        <w:t xml:space="preserve">Cummings, S., </w:t>
      </w:r>
      <w:proofErr w:type="spellStart"/>
      <w:r w:rsidRPr="00F75C99">
        <w:rPr>
          <w:szCs w:val="22"/>
        </w:rPr>
        <w:t>Karboga</w:t>
      </w:r>
      <w:proofErr w:type="spellEnd"/>
      <w:r w:rsidRPr="00F75C99">
        <w:rPr>
          <w:szCs w:val="22"/>
        </w:rPr>
        <w:t xml:space="preserve">, G. E., Yang, M., &amp; Jaeger, T. F. (2025, January 21). Cummings, </w:t>
      </w:r>
      <w:proofErr w:type="spellStart"/>
      <w:r w:rsidRPr="00F75C99">
        <w:rPr>
          <w:szCs w:val="22"/>
        </w:rPr>
        <w:t>Karboga</w:t>
      </w:r>
      <w:proofErr w:type="spellEnd"/>
      <w:r w:rsidRPr="00F75C99">
        <w:rPr>
          <w:szCs w:val="22"/>
        </w:rPr>
        <w:t>, Yang, &amp; Jaeger. Compensation in audiovisual speech perception: discounting the pen in the mouth. Retrieved from osf.io/2asgw</w:t>
      </w:r>
    </w:p>
    <w:p w14:paraId="6731946A" w14:textId="17830568"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w:t>
      </w:r>
      <w:r w:rsidRPr="008A2BF9">
        <w:rPr>
          <w:szCs w:val="22"/>
        </w:rPr>
        <w:lastRenderedPageBreak/>
        <w:t xml:space="preserve">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lastRenderedPageBreak/>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E12F1A" w14:textId="77777777" w:rsidR="007B086C" w:rsidRDefault="007B086C" w:rsidP="00634F96">
      <w:r>
        <w:separator/>
      </w:r>
    </w:p>
  </w:endnote>
  <w:endnote w:type="continuationSeparator" w:id="0">
    <w:p w14:paraId="40D654D7" w14:textId="77777777" w:rsidR="007B086C" w:rsidRDefault="007B086C" w:rsidP="00634F96">
      <w:r>
        <w:continuationSeparator/>
      </w:r>
    </w:p>
  </w:endnote>
  <w:endnote w:type="continuationNotice" w:id="1">
    <w:p w14:paraId="7B79358C" w14:textId="77777777" w:rsidR="007B086C" w:rsidRDefault="007B086C"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487BAD" w14:textId="77777777" w:rsidR="007B086C" w:rsidRDefault="007B086C" w:rsidP="00634F96">
      <w:r>
        <w:separator/>
      </w:r>
    </w:p>
  </w:footnote>
  <w:footnote w:type="continuationSeparator" w:id="0">
    <w:p w14:paraId="63E3036B" w14:textId="77777777" w:rsidR="007B086C" w:rsidRDefault="007B086C" w:rsidP="00634F96">
      <w:r>
        <w:continuationSeparator/>
      </w:r>
    </w:p>
  </w:footnote>
  <w:footnote w:type="continuationNotice" w:id="1">
    <w:p w14:paraId="07214DAF" w14:textId="77777777" w:rsidR="007B086C" w:rsidRDefault="007B086C"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0CCF4608"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w:t>
      </w:r>
      <w:r w:rsidR="00D51125">
        <w:t xml:space="preserve">, </w:t>
      </w:r>
      <w:r w:rsidR="00FF1BDE">
        <w:t>who</w:t>
      </w:r>
      <w:r w:rsidR="00FF1BDE" w:rsidRPr="00426F2A">
        <w:t xml:space="preserve"> </w:t>
      </w:r>
      <w:r w:rsidR="00FF1BDE">
        <w:t>in</w:t>
      </w:r>
      <w:r w:rsidR="00D51125">
        <w:t xml:space="preserve">cluded </w:t>
      </w:r>
      <w:r w:rsidR="00FF1BDE">
        <w:t xml:space="preserve">only </w:t>
      </w:r>
      <w:r w:rsidR="00D51125">
        <w:t xml:space="preserve">participants </w:t>
      </w:r>
      <w:r w:rsidR="00FF1BDE">
        <w:t xml:space="preserve">whose categorization functions had </w:t>
      </w:r>
      <w:r w:rsidR="00D51125">
        <w:t>significant</w:t>
      </w:r>
      <w:r w:rsidR="00FF1BDE">
        <w:t xml:space="preserve"> effects of the </w:t>
      </w:r>
      <w:proofErr w:type="spellStart"/>
      <w:r w:rsidR="00FF1BDE">
        <w:rPr>
          <w:i/>
          <w:iCs/>
        </w:rPr>
        <w:t>asi-ashi</w:t>
      </w:r>
      <w:proofErr w:type="spellEnd"/>
      <w:r w:rsidR="00FF1BDE">
        <w:rPr>
          <w:i/>
          <w:iCs/>
        </w:rPr>
        <w:t xml:space="preserve"> </w:t>
      </w:r>
      <w:r w:rsidR="00FF1BDE">
        <w:t>continuum in the expected direction</w:t>
      </w:r>
      <w:r w:rsidR="00603F63">
        <w:t>.</w:t>
      </w:r>
      <w:r w:rsidR="00D51125">
        <w:t xml:space="preserve"> We instead </w:t>
      </w:r>
      <w:r w:rsidR="00FF1BDE">
        <w:t>also included</w:t>
      </w:r>
      <w:r w:rsidR="00D51125">
        <w:t xml:space="preserve"> participants </w:t>
      </w:r>
      <w:r w:rsidR="00FF1BDE">
        <w:t xml:space="preserve">whose categorization functions were ‘flat’ over the test continuum  (no significant effect), excluding only participants with significant effects of the </w:t>
      </w:r>
      <w:proofErr w:type="spellStart"/>
      <w:r w:rsidR="00FF1BDE">
        <w:rPr>
          <w:i/>
          <w:iCs/>
        </w:rPr>
        <w:t>asi-ashi</w:t>
      </w:r>
      <w:proofErr w:type="spellEnd"/>
      <w:r w:rsidR="00FF1BDE">
        <w:rPr>
          <w:i/>
          <w:iCs/>
        </w:rPr>
        <w:t xml:space="preserve"> </w:t>
      </w:r>
      <w:r w:rsidR="00FF1BDE">
        <w:t>continuum in the opposite of the expected direction</w:t>
      </w:r>
      <w:r w:rsidR="00D51125">
        <w:t>.</w:t>
      </w:r>
      <w:r w:rsidR="00603F63">
        <w:t xml:space="preserve"> </w:t>
      </w:r>
      <w:r w:rsidRPr="00426F2A">
        <w:t xml:space="preserve">We </w:t>
      </w:r>
      <w:r w:rsidR="00FF1BDE" w:rsidRPr="00426F2A">
        <w:t>decided on this change prior to analysis</w:t>
      </w:r>
      <w:r w:rsidR="00FF1BDE">
        <w:t xml:space="preserve">, and </w:t>
      </w:r>
      <w:r w:rsidRPr="00426F2A">
        <w:t xml:space="preserve">consider </w:t>
      </w:r>
      <w:r w:rsidR="00FF1BDE">
        <w:t>it</w:t>
      </w:r>
      <w:r w:rsidRPr="00426F2A">
        <w:t xml:space="preserve"> more </w:t>
      </w:r>
      <w:r w:rsidR="00FF1BDE">
        <w:t xml:space="preserve">adequate since participants with ‘flat’ categorization functions over our continuum are not </w:t>
      </w:r>
      <w:r w:rsidR="00FF1BDE" w:rsidRPr="00A37922">
        <w:rPr>
          <w:i/>
          <w:iCs/>
        </w:rPr>
        <w:t>necessarily</w:t>
      </w:r>
      <w:r w:rsidR="00FF1BDE">
        <w:t xml:space="preserve"> uncooperative or misunderstanding the task (recall that the </w:t>
      </w:r>
      <w:proofErr w:type="spellStart"/>
      <w:r w:rsidR="00FF1BDE">
        <w:rPr>
          <w:i/>
          <w:iCs/>
        </w:rPr>
        <w:t>asi-ashi</w:t>
      </w:r>
      <w:proofErr w:type="spellEnd"/>
      <w:r w:rsidR="00FF1BDE">
        <w:rPr>
          <w:i/>
          <w:iCs/>
        </w:rPr>
        <w:t xml:space="preserve"> </w:t>
      </w:r>
      <w:r w:rsidR="00FF1BDE">
        <w:t xml:space="preserve">continuum we used did not include steps that would be expected to be perceived as either 100% </w:t>
      </w:r>
      <w:proofErr w:type="spellStart"/>
      <w:r w:rsidR="00FF1BDE">
        <w:rPr>
          <w:i/>
          <w:iCs/>
        </w:rPr>
        <w:t>asi</w:t>
      </w:r>
      <w:proofErr w:type="spellEnd"/>
      <w:r w:rsidR="00FF1BDE">
        <w:rPr>
          <w:i/>
          <w:iCs/>
        </w:rPr>
        <w:t xml:space="preserve"> </w:t>
      </w:r>
      <w:r w:rsidR="00FF1BDE">
        <w:t xml:space="preserve">or 100% </w:t>
      </w:r>
      <w:proofErr w:type="spellStart"/>
      <w:r w:rsidR="00FF1BDE">
        <w:rPr>
          <w:i/>
          <w:iCs/>
        </w:rPr>
        <w:t>ashi</w:t>
      </w:r>
      <w:proofErr w:type="spellEnd"/>
      <w:r w:rsidR="00FF1BDE">
        <w:t>)</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20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794"/>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DE2"/>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78D"/>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5A8"/>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5F63"/>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274D"/>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447"/>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86C"/>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369"/>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4BB7"/>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922"/>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24B"/>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580"/>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2E13"/>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777"/>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37AE"/>
    <w:rsid w:val="00D443A0"/>
    <w:rsid w:val="00D4440B"/>
    <w:rsid w:val="00D450DA"/>
    <w:rsid w:val="00D45614"/>
    <w:rsid w:val="00D4575A"/>
    <w:rsid w:val="00D46E42"/>
    <w:rsid w:val="00D47EF6"/>
    <w:rsid w:val="00D503CE"/>
    <w:rsid w:val="00D50C21"/>
    <w:rsid w:val="00D50EB1"/>
    <w:rsid w:val="00D51125"/>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3147"/>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C7ED7"/>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5C99"/>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1BDE"/>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37</Pages>
  <Words>10511</Words>
  <Characters>59916</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4</cp:revision>
  <cp:lastPrinted>2025-08-15T05:19:00Z</cp:lastPrinted>
  <dcterms:created xsi:type="dcterms:W3CDTF">2025-08-15T05:19:00Z</dcterms:created>
  <dcterms:modified xsi:type="dcterms:W3CDTF">2025-08-26T20:35:00Z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