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1821F679"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Gevher 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506EA577"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Pr>
          <w:szCs w:val="22"/>
        </w:rPr>
        <w:t>effects have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often 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28E2FD7A" w:rsidR="00914E32" w:rsidRDefault="00914E32" w:rsidP="006171E9">
      <w:pPr>
        <w:rPr>
          <w:szCs w:val="22"/>
        </w:rPr>
      </w:pPr>
      <w:r>
        <w:rPr>
          <w:szCs w:val="22"/>
        </w:rPr>
        <w:t xml:space="preserve">There is </w:t>
      </w:r>
      <w:r w:rsidR="00CA18A3">
        <w:rPr>
          <w:szCs w:val="22"/>
        </w:rPr>
        <w:t xml:space="preserve">also </w:t>
      </w:r>
      <w:r>
        <w:rPr>
          <w:szCs w:val="22"/>
        </w:rPr>
        <w:t>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In the absence of this visual context, lower F3 would be more likely to result from producing /d/ rather than /g/. Paralleling compensation for preceding /u/, listeners thus seem to compensate for the 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w:t>
      </w:r>
      <w:r>
        <w:rPr>
          <w:szCs w:val="22"/>
        </w:rPr>
        <w:lastRenderedPageBreak/>
        <w:t>of the /d/-/g/ sound]</w:t>
      </w:r>
      <w:r w:rsidRPr="00ED3418">
        <w:rPr>
          <w:szCs w:val="22"/>
        </w:rPr>
        <w:t xml:space="preserve"> and, therefore, would lower the F3 of the syllable that the gesture overlapped with temporally” (Fowler, 2006). </w:t>
      </w:r>
    </w:p>
    <w:p w14:paraId="677B792E" w14:textId="1CCD983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 (e.g., </w:t>
      </w:r>
      <w:proofErr w:type="spellStart"/>
      <w:r w:rsidR="003E0141" w:rsidRPr="002F6364">
        <w:rPr>
          <w:i/>
          <w:iCs/>
          <w:szCs w:val="22"/>
        </w:rPr>
        <w:t>alda</w:t>
      </w:r>
      <w:proofErr w:type="spellEnd"/>
      <w:r w:rsidR="003E0141">
        <w:rPr>
          <w:szCs w:val="22"/>
        </w:rPr>
        <w:t xml:space="preserve"> or </w:t>
      </w:r>
      <w:proofErr w:type="spellStart"/>
      <w:r w:rsidR="003E0141" w:rsidRPr="002F6364">
        <w:rPr>
          <w:i/>
          <w:iCs/>
          <w:szCs w:val="22"/>
        </w:rPr>
        <w:t>arga</w:t>
      </w:r>
      <w:proofErr w:type="spellEnd"/>
      <w:r w:rsidR="003E0141">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704CB8CF" w:rsidR="004F2343" w:rsidRDefault="0082234D" w:rsidP="0082234D">
      <w:pPr>
        <w:rPr>
          <w:szCs w:val="22"/>
        </w:rPr>
      </w:pPr>
      <w:r>
        <w:rPr>
          <w:szCs w:val="22"/>
        </w:rPr>
        <w:t>Consider a talker with a pen in the mouth</w:t>
      </w:r>
      <w:r w:rsidR="00761D40">
        <w:rPr>
          <w:szCs w:val="22"/>
        </w:rPr>
        <w:t xml:space="preserve"> (as in Figure 1)</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ip rounding is also 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w:t>
      </w:r>
      <w:r w:rsidR="00914E32">
        <w:rPr>
          <w:szCs w:val="22"/>
        </w:rPr>
        <w:lastRenderedPageBreak/>
        <w:t xml:space="preserve">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7520FF4F"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Pr>
          <w:szCs w:val="22"/>
        </w:rPr>
        <w:t xml:space="preserve">The five experiments presented here were conducted as part of a project to understand how speech perception accounts for unexpected pronunciations in the presence of plausible incidental causes for those pronunciations (such as a pen in the mouth for a somewhat </w:t>
      </w:r>
      <w:r w:rsidR="001209D5">
        <w:rPr>
          <w:szCs w:val="22"/>
        </w:rPr>
        <w:t>/ʃ/</w:t>
      </w:r>
      <w:r w:rsidR="00884ED8">
        <w:rPr>
          <w:szCs w:val="22"/>
        </w:rPr>
        <w:t xml:space="preserve">-like realization of an </w:t>
      </w:r>
      <w:r w:rsidR="001209D5">
        <w:rPr>
          <w:szCs w:val="22"/>
        </w:rPr>
        <w:t>/s/</w:t>
      </w:r>
      <w:r w:rsidR="00884ED8">
        <w:rPr>
          <w:szCs w:val="22"/>
        </w:rPr>
        <w:t xml:space="preserve">, as in </w:t>
      </w:r>
      <w:proofErr w:type="spellStart"/>
      <w:r w:rsidR="00884ED8" w:rsidRPr="002F6364">
        <w:rPr>
          <w:i/>
          <w:iCs/>
          <w:szCs w:val="22"/>
        </w:rPr>
        <w:t>dinoshaur</w:t>
      </w:r>
      <w:proofErr w:type="spellEnd"/>
      <w:r w:rsidR="00884ED8">
        <w:rPr>
          <w:szCs w:val="22"/>
        </w:rPr>
        <w:t xml:space="preserve">). The project seeks to understand how such incidental causes affect listeners’ interpretation of the acoustic input (1) in the moment (‘processing’ / ‘perception’) and (2) beyond the moment during processing of </w:t>
      </w:r>
      <w:r w:rsidR="00884ED8">
        <w:rPr>
          <w:szCs w:val="22"/>
        </w:rPr>
        <w:lastRenderedPageBreak/>
        <w:t>subsequent input from the same talker (‘adaptation’ / ‘perceptual learning’). As the project grew in complexity, we decided to first submit to peer-review all and only the experiments of this series that address question (1). Where our design decisions were motivated by the goal to also address question (2) in subsequent experiments, we mention so.</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099FD7D5"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w:t>
      </w:r>
      <w:r>
        <w:rPr>
          <w:szCs w:val="22"/>
        </w:rPr>
        <w:lastRenderedPageBreak/>
        <w:t xml:space="preserve">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 Participants performed an identification (categorization) task</w:t>
      </w:r>
      <w:r w:rsidR="000079D6" w:rsidRPr="00ED3418">
        <w:rPr>
          <w:szCs w:val="22"/>
        </w:rPr>
        <w:t xml:space="preserve">, answering whether they </w:t>
      </w:r>
      <w:r w:rsidR="00DD0357">
        <w:rPr>
          <w:noProof/>
        </w:rPr>
        <w:drawing>
          <wp:anchor distT="0" distB="0" distL="114300" distR="114300" simplePos="0" relativeHeight="251671552" behindDoc="0" locked="0" layoutInCell="1" allowOverlap="1" wp14:anchorId="5DBEF848" wp14:editId="17548394">
            <wp:simplePos x="0" y="0"/>
            <wp:positionH relativeFrom="margin">
              <wp:posOffset>0</wp:posOffset>
            </wp:positionH>
            <wp:positionV relativeFrom="paragraph">
              <wp:posOffset>1996440</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437698A3"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proofErr w:type="spellStart"/>
      <w:r w:rsidR="00C45DB8">
        <w:rPr>
          <w:szCs w:val="22"/>
        </w:rPr>
        <w:t>audiovisual</w:t>
      </w:r>
      <w:r w:rsidRPr="00ED3418">
        <w:rPr>
          <w:szCs w:val="22"/>
        </w:rPr>
        <w:t>ly</w:t>
      </w:r>
      <w:proofErr w:type="spellEnd"/>
      <w:r w:rsidRPr="00ED3418">
        <w:rPr>
          <w:szCs w:val="22"/>
        </w:rPr>
        <w:t xml:space="preserve">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0FB23848"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w:t>
      </w:r>
      <w:r w:rsidRPr="00ED3418">
        <w:rPr>
          <w:szCs w:val="22"/>
        </w:rPr>
        <w:lastRenderedPageBreak/>
        <w:t xml:space="preserve">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3"/>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257EBB">
      <w:pPr>
        <w:widowControl/>
        <w:autoSpaceDE/>
        <w:autoSpaceDN/>
        <w:adjustRightInd/>
        <w:ind w:firstLine="0"/>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w:t>
      </w:r>
      <w:r w:rsidR="001E0131" w:rsidRPr="001E0131">
        <w:rPr>
          <w:szCs w:val="22"/>
        </w:rPr>
        <w:lastRenderedPageBreak/>
        <w:t xml:space="preserve">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4F43900B" w14:textId="17996B8C" w:rsidR="004717A2"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r w:rsidR="00BA5C7C" w:rsidRPr="00ED3418">
        <w:rPr>
          <w:szCs w:val="22"/>
        </w:rPr>
        <w:t>Th</w:t>
      </w:r>
      <w:r w:rsidR="001D649A">
        <w:rPr>
          <w:szCs w:val="22"/>
        </w:rPr>
        <w:t xml:space="preserve">is resulted in Experiments 1a-c, which differ in the </w:t>
      </w:r>
      <w:r w:rsidR="00BA5C7C" w:rsidRPr="00ED3418">
        <w:rPr>
          <w:szCs w:val="22"/>
        </w:rPr>
        <w:t>six</w:t>
      </w:r>
      <w:r w:rsidR="001D649A">
        <w:rPr>
          <w:szCs w:val="22"/>
        </w:rPr>
        <w:t xml:space="preserve"> selected</w:t>
      </w:r>
      <w:r w:rsidR="00BA5C7C" w:rsidRPr="00ED3418">
        <w:rPr>
          <w:szCs w:val="22"/>
        </w:rPr>
        <w:t xml:space="preserve"> acoustic continuum steps </w:t>
      </w:r>
      <w:r w:rsidR="003E79A6">
        <w:rPr>
          <w:szCs w:val="22"/>
        </w:rPr>
        <w:t>(for details, see SI)</w:t>
      </w:r>
      <w:r w:rsidR="00BA5C7C" w:rsidRPr="00ED3418">
        <w:rPr>
          <w:szCs w:val="22"/>
        </w:rPr>
        <w:t>.</w:t>
      </w:r>
      <w:ins w:id="1" w:author="Cummings, Shawn" w:date="2025-05-09T13:03:00Z" w16du:dateUtc="2025-05-09T17:03:00Z">
        <w:r w:rsidR="000279B8">
          <w:rPr>
            <w:szCs w:val="22"/>
          </w:rPr>
          <w:t xml:space="preserve"> In brief,</w:t>
        </w:r>
      </w:ins>
      <w:ins w:id="2" w:author="Cummings, Shawn" w:date="2025-05-09T13:02:00Z" w16du:dateUtc="2025-05-09T17:02:00Z">
        <w:r w:rsidR="000279B8">
          <w:rPr>
            <w:szCs w:val="22"/>
          </w:rPr>
          <w:t xml:space="preserve"> </w:t>
        </w:r>
      </w:ins>
      <w:ins w:id="3" w:author="Cummings, Shawn" w:date="2025-05-09T13:03:00Z" w16du:dateUtc="2025-05-09T17:03:00Z">
        <w:r w:rsidR="000279B8">
          <w:rPr>
            <w:szCs w:val="22"/>
          </w:rPr>
          <w:t>t</w:t>
        </w:r>
      </w:ins>
      <w:commentRangeStart w:id="4"/>
      <w:del w:id="5" w:author="Cummings, Shawn" w:date="2025-05-09T13:02:00Z" w16du:dateUtc="2025-05-09T17:02:00Z">
        <w:r w:rsidR="00BA5C7C" w:rsidRPr="00ED3418" w:rsidDel="000279B8">
          <w:rPr>
            <w:szCs w:val="22"/>
          </w:rPr>
          <w:delText xml:space="preserve"> </w:delText>
        </w:r>
      </w:del>
      <w:ins w:id="6" w:author="Cummings, Shawn" w:date="2025-05-09T13:02:00Z" w16du:dateUtc="2025-05-09T17:02:00Z">
        <w:r w:rsidR="000279B8" w:rsidRPr="00311469">
          <w:rPr>
            <w:szCs w:val="22"/>
          </w:rPr>
          <w:t xml:space="preserve">here were errors in labelling the continuum tokens and so the acoustic region covered by the continuum differed across these experiments, with </w:t>
        </w:r>
        <w:r w:rsidR="000279B8" w:rsidRPr="00311469">
          <w:rPr>
            <w:szCs w:val="22"/>
          </w:rPr>
          <w:lastRenderedPageBreak/>
          <w:t>Experiments 1a and 1b being shifted relative to Experiment 1c</w:t>
        </w:r>
        <w:r w:rsidR="000279B8">
          <w:rPr>
            <w:szCs w:val="22"/>
          </w:rPr>
          <w:t>.</w:t>
        </w:r>
        <w:commentRangeEnd w:id="4"/>
        <w:r w:rsidR="000279B8">
          <w:rPr>
            <w:rStyle w:val="CommentReference"/>
          </w:rPr>
          <w:commentReference w:id="4"/>
        </w:r>
      </w:ins>
    </w:p>
    <w:p w14:paraId="43D47B65" w14:textId="4D01309F" w:rsidR="00620763" w:rsidRPr="002D3F41" w:rsidRDefault="004717A2" w:rsidP="004717A2">
      <w:pPr>
        <w:widowControl/>
        <w:autoSpaceDE/>
        <w:autoSpaceDN/>
        <w:adjustRightInd/>
        <w:spacing w:line="240" w:lineRule="auto"/>
        <w:ind w:firstLine="0"/>
        <w:jc w:val="left"/>
        <w:rPr>
          <w:szCs w:val="22"/>
        </w:rPr>
      </w:pPr>
      <w:r>
        <w:rPr>
          <w:szCs w:val="22"/>
        </w:rPr>
        <w:br w:type="page"/>
      </w:r>
    </w:p>
    <w:p w14:paraId="23005DEB" w14:textId="2B451085" w:rsidR="00620763" w:rsidRPr="00ED3418" w:rsidRDefault="00620763" w:rsidP="00801CA0">
      <w:pPr>
        <w:rPr>
          <w:i/>
          <w:iCs/>
          <w:szCs w:val="22"/>
        </w:rPr>
      </w:pPr>
      <w:r w:rsidRPr="00ED3418">
        <w:rPr>
          <w:i/>
          <w:iCs/>
          <w:szCs w:val="22"/>
        </w:rPr>
        <w:lastRenderedPageBreak/>
        <w:t>Video recordings</w:t>
      </w:r>
      <w:r w:rsidR="00801CA0" w:rsidRPr="00ED3418">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E8F5710"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lastRenderedPageBreak/>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27693A1E" w:rsidR="00306C5A" w:rsidRPr="00597B2E" w:rsidRDefault="00620763" w:rsidP="00BB184F">
      <w:pPr>
        <w:rPr>
          <w:szCs w:val="22"/>
        </w:rPr>
      </w:pPr>
      <w:r w:rsidRPr="00ED3418">
        <w:rPr>
          <w:szCs w:val="22"/>
        </w:rPr>
        <w:lastRenderedPageBreak/>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an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1F74C168"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resulting in 3 video items each for each of these four conditions. Each block of 12 stimuli further consisted of two instances</w:t>
      </w:r>
      <w:del w:id="7" w:author="Cummings, Shawn" w:date="2025-05-08T22:41:00Z" w16du:dateUtc="2025-05-09T02:41:00Z">
        <w:r w:rsidRPr="00ED3418" w:rsidDel="00BB06EB">
          <w:rPr>
            <w:szCs w:val="22"/>
          </w:rPr>
          <w:delText xml:space="preserve"> each</w:delText>
        </w:r>
      </w:del>
      <w:r w:rsidRPr="00ED3418">
        <w:rPr>
          <w:szCs w:val="22"/>
        </w:rPr>
        <w:t xml:space="preserve">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w:t>
      </w:r>
      <w:r w:rsidR="00620763" w:rsidRPr="00ED3418">
        <w:rPr>
          <w:szCs w:val="22"/>
        </w:rPr>
        <w:lastRenderedPageBreak/>
        <w:t xml:space="preserve">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34FB7985"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ins w:id="8" w:author="Cummings, Shawn" w:date="2025-05-09T12:56:00Z" w16du:dateUtc="2025-05-09T16:56:00Z">
        <w:r w:rsidR="000279B8">
          <w:rPr>
            <w:rStyle w:val="FootnoteReference"/>
            <w:szCs w:val="22"/>
          </w:rPr>
          <w:footnoteReference w:id="4"/>
        </w:r>
      </w:ins>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426F2A">
        <w:rPr>
          <w:rStyle w:val="FootnoteReference"/>
          <w:szCs w:val="22"/>
        </w:rPr>
        <w:footnoteReference w:id="5"/>
      </w:r>
      <w:r w:rsidR="00764FDC">
        <w:rPr>
          <w:szCs w:val="22"/>
        </w:rPr>
        <w:t>.</w:t>
      </w:r>
      <w:r w:rsidR="002543FE">
        <w:rPr>
          <w:szCs w:val="22"/>
        </w:rPr>
        <w:t xml:space="preserve"> </w:t>
      </w:r>
    </w:p>
    <w:p w14:paraId="4EB33DF6" w14:textId="57028CA9" w:rsidR="00651735" w:rsidRDefault="005A63E5" w:rsidP="008F0CF7">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exclusions for all experiments. </w:t>
      </w:r>
      <w:commentRangeStart w:id="16"/>
      <w:commentRangeStart w:id="17"/>
      <w:r w:rsidR="00C310F4">
        <w:rPr>
          <w:szCs w:val="22"/>
        </w:rPr>
        <w:t xml:space="preserve">After participant exclusions, </w:t>
      </w:r>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(0.5%)</w:t>
      </w:r>
      <w:r w:rsidR="00C310F4">
        <w:rPr>
          <w:szCs w:val="22"/>
        </w:rPr>
        <w:t xml:space="preserve"> were </w:t>
      </w:r>
      <w:r w:rsidR="00C310F4" w:rsidRPr="00C310F4">
        <w:rPr>
          <w:szCs w:val="22"/>
        </w:rPr>
        <w:t xml:space="preserve">missing observations </w:t>
      </w:r>
      <w:r w:rsidR="00C310F4">
        <w:rPr>
          <w:szCs w:val="22"/>
        </w:rPr>
        <w:t>due to (incorrect) catch trial responses</w:t>
      </w:r>
      <w:r w:rsidR="00C310F4" w:rsidRPr="00C310F4">
        <w:rPr>
          <w:szCs w:val="22"/>
        </w:rPr>
        <w:t xml:space="preserve">, leaving </w:t>
      </w:r>
      <w:r w:rsidR="00C310F4">
        <w:rPr>
          <w:szCs w:val="22"/>
        </w:rPr>
        <w:t xml:space="preserve">for analysis </w:t>
      </w:r>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commentRangeEnd w:id="16"/>
      <w:r w:rsidR="000279B8">
        <w:rPr>
          <w:rStyle w:val="CommentReference"/>
        </w:rPr>
        <w:commentReference w:id="16"/>
      </w:r>
      <w:commentRangeEnd w:id="17"/>
      <w:r w:rsidR="00D05953">
        <w:rPr>
          <w:rStyle w:val="CommentReference"/>
        </w:rPr>
        <w:commentReference w:id="17"/>
      </w:r>
    </w:p>
    <w:p w14:paraId="2459EEF1" w14:textId="77777777" w:rsidR="00651735" w:rsidRDefault="00651735">
      <w:pPr>
        <w:widowControl/>
        <w:autoSpaceDE/>
        <w:autoSpaceDN/>
        <w:adjustRightInd/>
        <w:spacing w:line="240" w:lineRule="auto"/>
        <w:ind w:firstLine="0"/>
        <w:jc w:val="left"/>
        <w:rPr>
          <w:szCs w:val="22"/>
        </w:rPr>
      </w:pPr>
      <w:r>
        <w:rPr>
          <w:szCs w:val="22"/>
        </w:rPr>
        <w:br w:type="page"/>
      </w:r>
    </w:p>
    <w:p w14:paraId="10DE8D03" w14:textId="015E1187" w:rsidR="005A63E5" w:rsidRPr="00ED3418" w:rsidRDefault="008F0CF7" w:rsidP="003E79A6">
      <w:pPr>
        <w:pStyle w:val="Caption"/>
        <w:rPr>
          <w:szCs w:val="22"/>
        </w:rPr>
      </w:pPr>
      <w:bookmarkStart w:id="18" w:name="_Ref136088042"/>
      <w:r>
        <w:lastRenderedPageBreak/>
        <w:t>T</w:t>
      </w:r>
      <w:r w:rsidR="005A63E5">
        <w:t xml:space="preserve">able </w:t>
      </w:r>
      <w:r w:rsidR="00524A10">
        <w:fldChar w:fldCharType="begin"/>
      </w:r>
      <w:r w:rsidR="00524A10">
        <w:instrText xml:space="preserve"> SEQ Table \* ARABIC </w:instrText>
      </w:r>
      <w:r w:rsidR="00524A10">
        <w:fldChar w:fldCharType="separate"/>
      </w:r>
      <w:r w:rsidR="00524A10">
        <w:rPr>
          <w:noProof/>
        </w:rPr>
        <w:t>1</w:t>
      </w:r>
      <w:r w:rsidR="00524A10">
        <w:rPr>
          <w:noProof/>
        </w:rPr>
        <w:fldChar w:fldCharType="end"/>
      </w:r>
      <w:bookmarkEnd w:id="18"/>
      <w:r w:rsidR="005A63E5">
        <w:tab/>
        <w:t xml:space="preserve">Exclusions for all experiments reported. </w:t>
      </w:r>
      <w:r w:rsidR="00B71F1F">
        <w:t xml:space="preserve">Total exclusions can be less than the sum of all individual exclusion criteria since some participants failed multiple criteria.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9"/>
        <w:gridCol w:w="920"/>
        <w:gridCol w:w="910"/>
        <w:gridCol w:w="910"/>
        <w:gridCol w:w="910"/>
        <w:gridCol w:w="1155"/>
      </w:tblGrid>
      <w:tr w:rsidR="007E6606" w:rsidRPr="0072511C" w14:paraId="481AA135" w14:textId="36962578" w:rsidTr="00AA7701">
        <w:trPr>
          <w:tblCellSpacing w:w="15" w:type="dxa"/>
        </w:trPr>
        <w:tc>
          <w:tcPr>
            <w:tcW w:w="0" w:type="auto"/>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AA7701">
        <w:trPr>
          <w:tblCellSpacing w:w="15" w:type="dxa"/>
        </w:trPr>
        <w:tc>
          <w:tcPr>
            <w:tcW w:w="0" w:type="auto"/>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AA7701">
        <w:trPr>
          <w:tblCellSpacing w:w="15" w:type="dxa"/>
        </w:trPr>
        <w:tc>
          <w:tcPr>
            <w:tcW w:w="0" w:type="auto"/>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AA7701">
        <w:trPr>
          <w:tblCellSpacing w:w="15" w:type="dxa"/>
        </w:trPr>
        <w:tc>
          <w:tcPr>
            <w:tcW w:w="0" w:type="auto"/>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7E6606" w:rsidRPr="0072511C" w14:paraId="0474E01C" w14:textId="4D8088F1" w:rsidTr="00AA7701">
        <w:trPr>
          <w:tblCellSpacing w:w="15" w:type="dxa"/>
        </w:trPr>
        <w:tc>
          <w:tcPr>
            <w:tcW w:w="0" w:type="auto"/>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18CF3EE" w14:textId="759A9FBD" w:rsidTr="00AA7701">
        <w:trPr>
          <w:tblCellSpacing w:w="15" w:type="dxa"/>
        </w:trPr>
        <w:tc>
          <w:tcPr>
            <w:tcW w:w="0" w:type="auto"/>
            <w:vAlign w:val="center"/>
            <w:hideMark/>
          </w:tcPr>
          <w:p w14:paraId="19406B09" w14:textId="73F42992"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trials</w:t>
            </w:r>
          </w:p>
        </w:tc>
        <w:tc>
          <w:tcPr>
            <w:tcW w:w="0" w:type="auto"/>
            <w:tcBorders>
              <w:left w:val="single" w:sz="4" w:space="0" w:color="auto"/>
              <w:right w:val="single" w:sz="4" w:space="0" w:color="auto"/>
            </w:tcBorders>
            <w:vAlign w:val="center"/>
            <w:hideMark/>
          </w:tcPr>
          <w:p w14:paraId="5756F808" w14:textId="78EBBEAC"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3E763AD9" w14:textId="06FEB74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vAlign w:val="center"/>
            <w:hideMark/>
          </w:tcPr>
          <w:p w14:paraId="58BC7EE8" w14:textId="74C932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52F68AE8" w14:textId="65A9C63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6DE88C20" w14:textId="71FFBD3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3192751" w14:textId="3B7F8183" w:rsidTr="00AA7701">
        <w:trPr>
          <w:tblCellSpacing w:w="15" w:type="dxa"/>
        </w:trPr>
        <w:tc>
          <w:tcPr>
            <w:tcW w:w="0" w:type="auto"/>
            <w:vAlign w:val="center"/>
            <w:hideMark/>
          </w:tcPr>
          <w:p w14:paraId="658E9725" w14:textId="180C38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0" w:type="auto"/>
            <w:tcBorders>
              <w:left w:val="single" w:sz="4" w:space="0" w:color="auto"/>
              <w:right w:val="single" w:sz="4" w:space="0" w:color="auto"/>
            </w:tcBorders>
            <w:vAlign w:val="center"/>
            <w:hideMark/>
          </w:tcPr>
          <w:p w14:paraId="2A49557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5A61573A"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635C3C7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D2615D4" w14:textId="20F6650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02361319" w14:textId="3C887129"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AA7701">
        <w:trPr>
          <w:tblCellSpacing w:w="15" w:type="dxa"/>
        </w:trPr>
        <w:tc>
          <w:tcPr>
            <w:tcW w:w="0" w:type="auto"/>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AA7701">
        <w:trPr>
          <w:tblCellSpacing w:w="15" w:type="dxa"/>
        </w:trPr>
        <w:tc>
          <w:tcPr>
            <w:tcW w:w="0" w:type="auto"/>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AA7701">
        <w:trPr>
          <w:tblCellSpacing w:w="15" w:type="dxa"/>
        </w:trPr>
        <w:tc>
          <w:tcPr>
            <w:tcW w:w="0" w:type="auto"/>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192B28B2"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ins w:id="19" w:author="Cummings, Shawn" w:date="2025-05-08T22:42:00Z" w16du:dateUtc="2025-05-09T02:42:00Z">
        <w:r w:rsidR="00BB06EB">
          <w:rPr>
            <w:szCs w:val="22"/>
          </w:rPr>
          <w:t>y</w:t>
        </w:r>
      </w:ins>
      <w:del w:id="20" w:author="Cummings, Shawn" w:date="2025-05-08T22:42:00Z" w16du:dateUtc="2025-05-09T02:42:00Z">
        <w:r w:rsidDel="00BB06EB">
          <w:rPr>
            <w:szCs w:val="22"/>
          </w:rPr>
          <w:delText>e</w:delText>
        </w:r>
      </w:del>
      <w:r>
        <w:rPr>
          <w:szCs w:val="22"/>
        </w:rPr>
        <w:t xml:space="preserve"> detected</w:t>
      </w:r>
      <w:r w:rsidR="00CB6FBE">
        <w:rPr>
          <w:szCs w:val="22"/>
        </w:rPr>
        <w:t xml:space="preserve"> </w:t>
      </w:r>
      <w:r>
        <w:rPr>
          <w:szCs w:val="22"/>
        </w:rPr>
        <w:t xml:space="preserve">effects of moderate size with the stimuli and </w:t>
      </w:r>
      <w:r w:rsidR="00CB6FBE">
        <w:rPr>
          <w:szCs w:val="22"/>
        </w:rPr>
        <w:t>design used here, including in the web-based paradigm we employed and with</w:t>
      </w:r>
      <w:r w:rsidR="00C657AA">
        <w:rPr>
          <w:szCs w:val="22"/>
        </w:rPr>
        <w:t xml:space="preserve"> </w:t>
      </w:r>
      <w:del w:id="21" w:author="Cummings, Shawn" w:date="2025-05-08T22:39:00Z" w16du:dateUtc="2025-05-09T02:39:00Z">
        <w:r w:rsidR="00C657AA" w:rsidDel="00BB06EB">
          <w:rPr>
            <w:szCs w:val="22"/>
          </w:rPr>
          <w:delText>40 instead of 64</w:delText>
        </w:r>
        <w:r w:rsidR="00CB6FBE" w:rsidDel="00BB06EB">
          <w:rPr>
            <w:szCs w:val="22"/>
          </w:rPr>
          <w:delText xml:space="preserve"> </w:delText>
        </w:r>
      </w:del>
      <w:r w:rsidR="00CB6FBE">
        <w:rPr>
          <w:szCs w:val="22"/>
        </w:rPr>
        <w:t>fewer participants</w:t>
      </w:r>
      <w:ins w:id="22" w:author="Cummings, Shawn" w:date="2025-05-08T22:39:00Z" w16du:dateUtc="2025-05-09T02:39:00Z">
        <w:r w:rsidR="00BB06EB">
          <w:rPr>
            <w:szCs w:val="22"/>
          </w:rPr>
          <w:t xml:space="preserve">: </w:t>
        </w:r>
        <w:r w:rsidR="00BB06EB">
          <w:rPr>
            <w:szCs w:val="22"/>
          </w:rPr>
          <w:t xml:space="preserve">40 instead of 64 </w:t>
        </w:r>
      </w:ins>
      <w:r w:rsidR="00C657AA">
        <w:rPr>
          <w:szCs w:val="22"/>
        </w:rPr>
        <w:t xml:space="preserve"> (e.g., 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27E3BB08" w14:textId="4F0D10F3" w:rsidR="003D72BC" w:rsidRPr="00ED3418" w:rsidRDefault="00F3028E" w:rsidP="001D660D">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w:t>
      </w:r>
    </w:p>
    <w:p w14:paraId="4525E43A" w14:textId="0137C2B6" w:rsidR="00B26E09" w:rsidRPr="00BC07C7" w:rsidRDefault="00F3028E" w:rsidP="00CE6460">
      <w:pPr>
        <w:rPr>
          <w:szCs w:val="22"/>
        </w:rPr>
      </w:pPr>
      <w:r w:rsidRPr="00ED3418">
        <w:rPr>
          <w:szCs w:val="22"/>
        </w:rPr>
        <w:t xml:space="preserve">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w:t>
      </w:r>
      <w:r w:rsidR="0024688C" w:rsidRPr="00BC07C7">
        <w:rPr>
          <w:szCs w:val="22"/>
        </w:rPr>
        <w:lastRenderedPageBreak/>
        <w:t>the linearity assumption made in most previous analyses of perceptual recalibration experiments, allowing changes across continuum steps or from block to block 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7569B8CF" w:rsidR="00A5039D" w:rsidRPr="00A5039D" w:rsidRDefault="00056F4F" w:rsidP="00A5039D">
      <w:pPr>
        <w:rPr>
          <w:szCs w:val="22"/>
        </w:rPr>
      </w:pPr>
      <w:r w:rsidRPr="00ED3418">
        <w:rPr>
          <w:szCs w:val="22"/>
        </w:rPr>
        <w:t xml:space="preserve">We followed recommended </w:t>
      </w:r>
      <w:commentRangeStart w:id="23"/>
      <w:r w:rsidRPr="00ED3418">
        <w:rPr>
          <w:szCs w:val="22"/>
        </w:rPr>
        <w:t xml:space="preserve">practice and use weakly regularizing priors to facilitate model convergence, </w:t>
      </w:r>
      <w:r w:rsidR="00BC07C7">
        <w:rPr>
          <w:szCs w:val="22"/>
        </w:rPr>
        <w:t xml:space="preserve">specifically </w:t>
      </w:r>
      <w:r w:rsidRPr="00ED3418">
        <w:rPr>
          <w:szCs w:val="22"/>
        </w:rPr>
        <w:t xml:space="preserve">the exact same </w:t>
      </w:r>
      <w:ins w:id="24" w:author="Cummings, Shawn" w:date="2025-05-08T22:43:00Z" w16du:dateUtc="2025-05-09T02:43:00Z">
        <w:r w:rsidR="00BB06EB">
          <w:rPr>
            <w:szCs w:val="22"/>
          </w:rPr>
          <w:t xml:space="preserve">practice </w:t>
        </w:r>
      </w:ins>
      <w:commentRangeEnd w:id="23"/>
      <w:ins w:id="25" w:author="Cummings, Shawn" w:date="2025-05-08T22:44:00Z" w16du:dateUtc="2025-05-09T02:44:00Z">
        <w:r w:rsidR="00BB06EB">
          <w:rPr>
            <w:rStyle w:val="CommentReference"/>
          </w:rPr>
          <w:commentReference w:id="23"/>
        </w:r>
      </w:ins>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6936C7CF" w14:textId="7226896C" w:rsidR="00A5039D"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w:t>
      </w:r>
      <w:r w:rsidR="004D065A">
        <w:rPr>
          <w:szCs w:val="22"/>
        </w:rPr>
        <w:lastRenderedPageBreak/>
        <w:t xml:space="preserve">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summarizes those tests for all three experiments.</w:t>
      </w:r>
      <w:r w:rsidR="000A4738">
        <w:rPr>
          <w:rStyle w:val="FootnoteReference"/>
          <w:szCs w:val="22"/>
        </w:rPr>
        <w:footnoteReference w:id="7"/>
      </w:r>
      <w:r w:rsidR="00571B57">
        <w:rPr>
          <w:szCs w:val="22"/>
        </w:rPr>
        <w:t xml:space="preserve">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0C4CC441" w14:textId="5E21A823" w:rsidR="00E659ED" w:rsidRPr="002068C9" w:rsidRDefault="00A5039D"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45" w:name="_Ref136190394"/>
      <w:r>
        <w:rPr>
          <w:noProof/>
          <w:szCs w:val="22"/>
        </w:rPr>
        <w:drawing>
          <wp:anchor distT="0" distB="0" distL="114300" distR="114300" simplePos="0" relativeHeight="251672576" behindDoc="0" locked="0" layoutInCell="1" allowOverlap="1" wp14:anchorId="321665CF" wp14:editId="5772BB5C">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r w:rsidR="002B7F50" w:rsidRPr="00ED3418">
        <w:rPr>
          <w:szCs w:val="22"/>
        </w:rPr>
        <w:t xml:space="preserve">Figure </w:t>
      </w:r>
      <w:r w:rsidR="002B7F50" w:rsidRPr="00ED3418">
        <w:rPr>
          <w:i w:val="0"/>
          <w:iCs w:val="0"/>
          <w:szCs w:val="22"/>
        </w:rPr>
        <w:fldChar w:fldCharType="begin"/>
      </w:r>
      <w:r w:rsidR="002B7F50" w:rsidRPr="00ED3418">
        <w:rPr>
          <w:szCs w:val="22"/>
        </w:rPr>
        <w:instrText xml:space="preserve"> SEQ Figure \* ARABIC </w:instrText>
      </w:r>
      <w:r w:rsidR="002B7F50" w:rsidRPr="00ED3418">
        <w:rPr>
          <w:i w:val="0"/>
          <w:iCs w:val="0"/>
          <w:szCs w:val="22"/>
        </w:rPr>
        <w:fldChar w:fldCharType="separate"/>
      </w:r>
      <w:r w:rsidR="00524A10">
        <w:rPr>
          <w:noProof/>
          <w:szCs w:val="22"/>
        </w:rPr>
        <w:t>2</w:t>
      </w:r>
      <w:r w:rsidR="002B7F50" w:rsidRPr="00ED3418">
        <w:rPr>
          <w:i w:val="0"/>
          <w:iCs w:val="0"/>
          <w:noProof/>
          <w:szCs w:val="22"/>
        </w:rPr>
        <w:fldChar w:fldCharType="end"/>
      </w:r>
      <w:bookmarkEnd w:id="45"/>
      <w:r w:rsidR="002B7F50" w:rsidRPr="00ED3418">
        <w:rPr>
          <w:szCs w:val="22"/>
        </w:rPr>
        <w:tab/>
      </w:r>
      <w:r w:rsidR="002B7F50">
        <w:rPr>
          <w:szCs w:val="22"/>
        </w:rPr>
        <w:t xml:space="preserve">Summary of participants’ responses in Experiments 1a-c, depending on pen location and acoustic continuum step (Panel </w:t>
      </w:r>
      <w:r w:rsidR="00D83BCC">
        <w:rPr>
          <w:szCs w:val="22"/>
        </w:rPr>
        <w:t>A</w:t>
      </w:r>
      <w:r w:rsidR="002B7F50">
        <w:rPr>
          <w:szCs w:val="22"/>
        </w:rPr>
        <w:t>)</w:t>
      </w:r>
      <w:r w:rsidR="00D83BCC">
        <w:rPr>
          <w:szCs w:val="22"/>
        </w:rPr>
        <w:t xml:space="preserve"> or visual bias (Panel B)</w:t>
      </w:r>
      <w:r w:rsidR="002B7F50">
        <w:rPr>
          <w:szCs w:val="22"/>
        </w:rPr>
        <w:t xml:space="preserve">. Points show means of by-participant averages. Intervals show bootstrapped 95% CIs over those by-participant </w:t>
      </w:r>
      <w:r w:rsidR="002B7F50">
        <w:rPr>
          <w:szCs w:val="22"/>
        </w:rPr>
        <w:lastRenderedPageBreak/>
        <w:t>means.</w:t>
      </w:r>
      <w:r w:rsidR="00BC58F8">
        <w:rPr>
          <w:szCs w:val="22"/>
        </w:rPr>
        <w:t xml:space="preserve"> Labels along the X-axis numbers refer to the </w:t>
      </w:r>
      <w:del w:id="46" w:author="Jaeger, Florian" w:date="2025-05-08T18:38:00Z" w16du:dateUtc="2025-05-08T22:38:00Z">
        <w:r w:rsidR="00BC58F8" w:rsidDel="00867C86">
          <w:rPr>
            <w:szCs w:val="22"/>
          </w:rPr>
          <w:delText xml:space="preserve">31 </w:delText>
        </w:r>
      </w:del>
      <w:ins w:id="47" w:author="Jaeger, Florian" w:date="2025-05-08T18:38:00Z" w16du:dateUtc="2025-05-08T22:38:00Z">
        <w:r w:rsidR="00867C86">
          <w:rPr>
            <w:szCs w:val="22"/>
          </w:rPr>
          <w:t>31-</w:t>
        </w:r>
      </w:ins>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48"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48"/>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3A75FD"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3A75FD"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3A75FD"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11422397"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Pr>
          <w:szCs w:val="22"/>
        </w:rPr>
        <w:t xml:space="preserve"> Finally, all three experiments suggest that the effects of pen location, visual bias, and the acoustic continuum were stable across blocks (BFs &gt; </w:t>
      </w:r>
      <w:r w:rsidR="003A75FD">
        <w:rPr>
          <w:szCs w:val="22"/>
        </w:rPr>
        <w:t>18.6</w:t>
      </w:r>
      <w:r>
        <w:rPr>
          <w:szCs w:val="22"/>
        </w:rPr>
        <w:t>).</w:t>
      </w:r>
    </w:p>
    <w:p w14:paraId="1AB9099D" w14:textId="426A63D9" w:rsidR="006D093A" w:rsidRPr="00ED3418" w:rsidRDefault="006D093A" w:rsidP="006D093A">
      <w:pPr>
        <w:pStyle w:val="Heading2"/>
        <w:rPr>
          <w:szCs w:val="22"/>
        </w:rPr>
      </w:pPr>
      <w:r>
        <w:rPr>
          <w:szCs w:val="22"/>
        </w:rPr>
        <w:t>Discussion</w:t>
      </w:r>
    </w:p>
    <w:p w14:paraId="3D5F23AD" w14:textId="01EB615F" w:rsidR="00BF6D97" w:rsidRPr="00BF6D97" w:rsidRDefault="00CE7AE0" w:rsidP="004526C4">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when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42FB845E"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w:t>
      </w:r>
      <w:r>
        <w:rPr>
          <w:szCs w:val="22"/>
        </w:rPr>
        <w:lastRenderedPageBreak/>
        <w:t>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79EA19FA"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for acoustically more </w:t>
      </w:r>
      <w:proofErr w:type="spellStart"/>
      <w:r w:rsidR="00C1198C">
        <w:rPr>
          <w:i/>
          <w:iCs/>
          <w:szCs w:val="22"/>
        </w:rPr>
        <w:t>ashi</w:t>
      </w:r>
      <w:proofErr w:type="spellEnd"/>
      <w:r w:rsidR="00C1198C">
        <w:rPr>
          <w:szCs w:val="22"/>
        </w:rPr>
        <w:t>-like stimuli.</w:t>
      </w:r>
      <w:ins w:id="49" w:author="Cummings, Shawn" w:date="2025-05-10T14:39:00Z" w16du:dateUtc="2025-05-10T18:39:00Z">
        <w:r w:rsidR="00185789">
          <w:rPr>
            <w:szCs w:val="22"/>
          </w:rPr>
          <w:t xml:space="preserve"> </w:t>
        </w:r>
      </w:ins>
      <w:del w:id="50" w:author="Cummings, Shawn" w:date="2025-05-10T14:39:00Z" w16du:dateUtc="2025-05-10T18:39:00Z">
        <w:r w:rsidR="00C1198C" w:rsidDel="00185789">
          <w:rPr>
            <w:i/>
            <w:iCs/>
            <w:szCs w:val="22"/>
          </w:rPr>
          <w:delText xml:space="preserve"> </w:delText>
        </w:r>
        <w:r w:rsidR="008D6284" w:rsidRPr="0066093F" w:rsidDel="00185789">
          <w:rPr>
            <w:szCs w:val="22"/>
          </w:rPr>
          <w:delText xml:space="preserve"> </w:delText>
        </w:r>
      </w:del>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594B5E58"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ins w:id="51" w:author="Cummings, Shawn" w:date="2025-05-10T14:43:00Z" w16du:dateUtc="2025-05-10T18:43:00Z">
        <w:r w:rsidR="00185789">
          <w:rPr>
            <w:szCs w:val="22"/>
          </w:rPr>
          <w:t>.</w:t>
        </w:r>
      </w:ins>
      <w:ins w:id="52" w:author="Cummings, Shawn" w:date="2025-05-10T14:45:00Z" w16du:dateUtc="2025-05-10T18:45:00Z">
        <w:r w:rsidR="005A4D1F">
          <w:rPr>
            <w:szCs w:val="22"/>
          </w:rPr>
          <w:t xml:space="preserve"> </w:t>
        </w:r>
      </w:ins>
      <w:ins w:id="53" w:author="Cummings, Shawn" w:date="2025-05-10T14:43:00Z" w16du:dateUtc="2025-05-10T18:43:00Z">
        <w:r w:rsidR="00185789">
          <w:rPr>
            <w:szCs w:val="22"/>
          </w:rPr>
          <w:t>This manipulation</w:t>
        </w:r>
      </w:ins>
      <w:ins w:id="54" w:author="Cummings, Shawn" w:date="2025-05-10T14:44:00Z" w16du:dateUtc="2025-05-10T18:44:00Z">
        <w:r w:rsidR="005A4D1F">
          <w:rPr>
            <w:szCs w:val="22"/>
          </w:rPr>
          <w:t xml:space="preserve"> follows previous work usin</w:t>
        </w:r>
      </w:ins>
      <w:ins w:id="55" w:author="Cummings, Shawn" w:date="2025-05-10T14:45:00Z" w16du:dateUtc="2025-05-10T18:45:00Z">
        <w:r w:rsidR="005A4D1F">
          <w:rPr>
            <w:szCs w:val="22"/>
          </w:rPr>
          <w:t>g a black box to occlude articulatory information while retaining continuity of the presented stimulus</w:t>
        </w:r>
      </w:ins>
      <w:ins w:id="56" w:author="Cummings, Shawn" w:date="2025-05-10T14:43:00Z" w16du:dateUtc="2025-05-10T18:43:00Z">
        <w:r w:rsidR="00185789">
          <w:rPr>
            <w:szCs w:val="22"/>
          </w:rPr>
          <w:t xml:space="preserve"> (Viswanathan &amp; Stephens, 2016)</w:t>
        </w:r>
      </w:ins>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57"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57"/>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4E478606" w:rsidR="00972CE3" w:rsidRDefault="00972CE3" w:rsidP="00972CE3">
      <w:pPr>
        <w:rPr>
          <w:szCs w:val="22"/>
        </w:rPr>
      </w:pPr>
      <w:del w:id="58" w:author="Cummings, Shawn" w:date="2025-05-10T14:44:00Z" w16du:dateUtc="2025-05-10T18:44:00Z">
        <w:r w:rsidDel="00185789">
          <w:rPr>
            <w:szCs w:val="22"/>
          </w:rPr>
          <w:delText>This manipulation</w:delText>
        </w:r>
      </w:del>
      <w:ins w:id="59" w:author="Cummings, Shawn" w:date="2025-05-10T14:44:00Z" w16du:dateUtc="2025-05-10T18:44:00Z">
        <w:r w:rsidR="00185789">
          <w:rPr>
            <w:szCs w:val="22"/>
          </w:rPr>
          <w:t>Experiment 2</w:t>
        </w:r>
      </w:ins>
      <w:r>
        <w:rPr>
          <w:szCs w:val="22"/>
        </w:rPr>
        <w:t xml:space="preserve"> served two purposes. First, by assessing the effect of pen location in Experiment 2, we can test whether the presence of a pen in the mouth was sufficient to cause the </w:t>
      </w:r>
      <w:r>
        <w:rPr>
          <w:szCs w:val="22"/>
        </w:rPr>
        <w:lastRenderedPageBreak/>
        <w:t xml:space="preserve">effect observed in Experiments 1a-c or whether listeners need to have more direct evidence of the </w:t>
      </w:r>
      <w:r>
        <w:rPr>
          <w:i/>
          <w:iCs/>
          <w:szCs w:val="22"/>
        </w:rPr>
        <w:t>articulatory consequences</w:t>
      </w:r>
      <w:r>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Pr>
          <w:szCs w:val="22"/>
        </w:rPr>
        <w:t xml:space="preserve">, then we expect the effect of the pen—replicated three times in Experiments 1a-c—to be no longer observed in Experiment 2. This latter possibility </w:t>
      </w:r>
      <w:r w:rsidR="00A43FA1">
        <w:rPr>
          <w:szCs w:val="22"/>
        </w:rPr>
        <w:t>is predicted by</w:t>
      </w:r>
      <w:r>
        <w:rPr>
          <w:szCs w:val="22"/>
        </w:rPr>
        <w:t xml:space="preserve"> compensation accounts like that advanced by Fowler since “</w:t>
      </w:r>
      <w:r w:rsidRPr="00ED3418">
        <w:rPr>
          <w:szCs w:val="22"/>
        </w:rPr>
        <w:t>it does not matter why the lips were rounded; it only matters that they were rounded</w:t>
      </w:r>
      <w:r>
        <w:rPr>
          <w:szCs w:val="22"/>
        </w:rPr>
        <w:t>” (Fowler, 2006, p.</w:t>
      </w:r>
      <w:r w:rsidR="007B4DCF">
        <w:rPr>
          <w:szCs w:val="22"/>
        </w:rPr>
        <w:t xml:space="preserve"> 166</w:t>
      </w:r>
      <w:r>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lastRenderedPageBreak/>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26167764"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In cases where the talker moved during production, the size of the rectangle was increased such that the above criterion always applied. This gave rise 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60"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60"/>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61"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61"/>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7A481AE7"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8"/>
      </w:r>
      <w:r>
        <w:rPr>
          <w:szCs w:val="22"/>
        </w:rPr>
        <w:t xml:space="preserve"> T</w:t>
      </w:r>
      <w:r w:rsidR="006E5BB8">
        <w:rPr>
          <w:szCs w:val="22"/>
        </w:rPr>
        <w:t>ogether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suggests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ins w:id="62" w:author="Cummings, Shawn" w:date="2025-05-10T13:58:00Z" w16du:dateUtc="2025-05-10T17:58:00Z"/>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7D0202FF" w14:textId="18BD59F8" w:rsidR="00A7683C" w:rsidRDefault="009C37E9" w:rsidP="00E17FC6">
      <w:pPr>
        <w:rPr>
          <w:ins w:id="63" w:author="Cummings, Shawn" w:date="2025-05-10T14:21:00Z" w16du:dateUtc="2025-05-10T18:21:00Z"/>
          <w:szCs w:val="22"/>
        </w:rPr>
      </w:pPr>
      <w:ins w:id="64" w:author="Cummings, Shawn" w:date="2025-05-10T13:58:00Z" w16du:dateUtc="2025-05-10T17:58:00Z">
        <w:r>
          <w:t>At first blush, the results of Experiment 2 favor hypothesis 1b above, t</w:t>
        </w:r>
      </w:ins>
      <w:ins w:id="65" w:author="Cummings, Shawn" w:date="2025-05-10T13:59:00Z" w16du:dateUtc="2025-05-10T17:59:00Z">
        <w:r>
          <w:t xml:space="preserve">hat listeners </w:t>
        </w:r>
        <w:r>
          <w:rPr>
            <w:szCs w:val="22"/>
          </w:rPr>
          <w:t>compensate based on the visually evident state of the articulators caused by the pen in the mouth</w:t>
        </w:r>
        <w:r>
          <w:rPr>
            <w:szCs w:val="22"/>
          </w:rPr>
          <w:t xml:space="preserve"> </w:t>
        </w:r>
        <w:r>
          <w:rPr>
            <w:szCs w:val="22"/>
          </w:rPr>
          <w:t>rather than the presence of the pen itself</w:t>
        </w:r>
        <w:r>
          <w:rPr>
            <w:szCs w:val="22"/>
          </w:rPr>
          <w:t xml:space="preserve">. </w:t>
        </w:r>
      </w:ins>
      <w:ins w:id="66" w:author="Cummings, Shawn" w:date="2025-05-10T14:00:00Z" w16du:dateUtc="2025-05-10T18:00:00Z">
        <w:r>
          <w:rPr>
            <w:szCs w:val="22"/>
          </w:rPr>
          <w:t xml:space="preserve">However, the </w:t>
        </w:r>
      </w:ins>
      <w:ins w:id="67" w:author="Cummings, Shawn" w:date="2025-05-10T14:01:00Z" w16du:dateUtc="2025-05-10T18:01:00Z">
        <w:r>
          <w:rPr>
            <w:szCs w:val="22"/>
          </w:rPr>
          <w:t>addition of the black box did more than just remove evidence of the state of the articulators</w:t>
        </w:r>
      </w:ins>
      <w:ins w:id="68" w:author="Cummings, Shawn" w:date="2025-05-10T14:07:00Z" w16du:dateUtc="2025-05-10T18:07:00Z">
        <w:r w:rsidR="00A7683C">
          <w:rPr>
            <w:szCs w:val="22"/>
          </w:rPr>
          <w:t>; i</w:t>
        </w:r>
      </w:ins>
      <w:ins w:id="69" w:author="Cummings, Shawn" w:date="2025-05-10T14:02:00Z" w16du:dateUtc="2025-05-10T18:02:00Z">
        <w:r>
          <w:rPr>
            <w:szCs w:val="22"/>
          </w:rPr>
          <w:t>t also imposed distracting visual input</w:t>
        </w:r>
      </w:ins>
      <w:ins w:id="70" w:author="Cummings, Shawn" w:date="2025-05-10T14:03:00Z" w16du:dateUtc="2025-05-10T18:03:00Z">
        <w:r>
          <w:rPr>
            <w:szCs w:val="22"/>
          </w:rPr>
          <w:t xml:space="preserve"> during a critical window for perception of the target sound. </w:t>
        </w:r>
      </w:ins>
      <w:ins w:id="71" w:author="Cummings, Shawn" w:date="2025-05-10T14:13:00Z" w16du:dateUtc="2025-05-10T18:13:00Z">
        <w:r w:rsidR="00A7683C">
          <w:rPr>
            <w:szCs w:val="22"/>
          </w:rPr>
          <w:t>Here we briefly discuss</w:t>
        </w:r>
      </w:ins>
      <w:ins w:id="72" w:author="Cummings, Shawn" w:date="2025-05-10T14:04:00Z" w16du:dateUtc="2025-05-10T18:04:00Z">
        <w:r>
          <w:rPr>
            <w:szCs w:val="22"/>
          </w:rPr>
          <w:t xml:space="preserve"> two possibilities</w:t>
        </w:r>
      </w:ins>
      <w:ins w:id="73" w:author="Cummings, Shawn" w:date="2025-05-10T14:13:00Z" w16du:dateUtc="2025-05-10T18:13:00Z">
        <w:r w:rsidR="005A6A78">
          <w:rPr>
            <w:szCs w:val="22"/>
          </w:rPr>
          <w:t xml:space="preserve"> which</w:t>
        </w:r>
      </w:ins>
      <w:ins w:id="74" w:author="Cummings, Shawn" w:date="2025-05-10T14:04:00Z" w16du:dateUtc="2025-05-10T18:04:00Z">
        <w:r>
          <w:rPr>
            <w:szCs w:val="22"/>
          </w:rPr>
          <w:t xml:space="preserve"> emerge from this facet of the manipulation</w:t>
        </w:r>
      </w:ins>
      <w:ins w:id="75" w:author="Cummings, Shawn" w:date="2025-05-10T14:13:00Z" w16du:dateUtc="2025-05-10T18:13:00Z">
        <w:r w:rsidR="00A7683C">
          <w:rPr>
            <w:szCs w:val="22"/>
          </w:rPr>
          <w:t xml:space="preserve">. </w:t>
        </w:r>
      </w:ins>
      <w:ins w:id="76" w:author="Cummings, Shawn" w:date="2025-05-10T14:04:00Z" w16du:dateUtc="2025-05-10T18:04:00Z">
        <w:r>
          <w:rPr>
            <w:szCs w:val="22"/>
          </w:rPr>
          <w:t>First,</w:t>
        </w:r>
      </w:ins>
      <w:ins w:id="77" w:author="Cummings, Shawn" w:date="2025-05-10T14:07:00Z" w16du:dateUtc="2025-05-10T18:07:00Z">
        <w:r w:rsidR="00A7683C">
          <w:rPr>
            <w:szCs w:val="22"/>
          </w:rPr>
          <w:t xml:space="preserve"> distraction could globally disrupt attention</w:t>
        </w:r>
      </w:ins>
      <w:ins w:id="78" w:author="Cummings, Shawn" w:date="2025-05-10T14:12:00Z" w16du:dateUtc="2025-05-10T18:12:00Z">
        <w:r w:rsidR="00A7683C">
          <w:rPr>
            <w:szCs w:val="22"/>
          </w:rPr>
          <w:t xml:space="preserve"> and</w:t>
        </w:r>
      </w:ins>
      <w:ins w:id="79" w:author="Cummings, Shawn" w:date="2025-05-10T14:10:00Z" w16du:dateUtc="2025-05-10T18:10:00Z">
        <w:r w:rsidR="00A7683C">
          <w:rPr>
            <w:szCs w:val="22"/>
          </w:rPr>
          <w:t xml:space="preserve"> </w:t>
        </w:r>
      </w:ins>
      <w:ins w:id="80" w:author="Cummings, Shawn" w:date="2025-05-10T14:11:00Z" w16du:dateUtc="2025-05-10T18:11:00Z">
        <w:r w:rsidR="00A7683C">
          <w:rPr>
            <w:szCs w:val="22"/>
          </w:rPr>
          <w:t xml:space="preserve">interrupt </w:t>
        </w:r>
      </w:ins>
      <w:ins w:id="81" w:author="Cummings, Shawn" w:date="2025-05-10T14:12:00Z" w16du:dateUtc="2025-05-10T18:12:00Z">
        <w:r w:rsidR="00A7683C">
          <w:rPr>
            <w:szCs w:val="22"/>
          </w:rPr>
          <w:t>the</w:t>
        </w:r>
      </w:ins>
      <w:ins w:id="82" w:author="Cummings, Shawn" w:date="2025-05-10T14:11:00Z" w16du:dateUtc="2025-05-10T18:11:00Z">
        <w:r w:rsidR="00A7683C">
          <w:rPr>
            <w:szCs w:val="22"/>
          </w:rPr>
          <w:t xml:space="preserve"> cognitive process underl</w:t>
        </w:r>
      </w:ins>
      <w:ins w:id="83" w:author="Cummings, Shawn" w:date="2025-05-10T14:12:00Z" w16du:dateUtc="2025-05-10T18:12:00Z">
        <w:r w:rsidR="00A7683C">
          <w:rPr>
            <w:szCs w:val="22"/>
          </w:rPr>
          <w:t>ying</w:t>
        </w:r>
      </w:ins>
      <w:ins w:id="84" w:author="Cummings, Shawn" w:date="2025-05-10T14:11:00Z" w16du:dateUtc="2025-05-10T18:11:00Z">
        <w:r w:rsidR="00A7683C">
          <w:rPr>
            <w:szCs w:val="22"/>
          </w:rPr>
          <w:t xml:space="preserve"> compensation</w:t>
        </w:r>
      </w:ins>
      <w:ins w:id="85" w:author="Cummings, Shawn" w:date="2025-05-10T14:12:00Z" w16du:dateUtc="2025-05-10T18:12:00Z">
        <w:r w:rsidR="00A7683C">
          <w:rPr>
            <w:szCs w:val="22"/>
          </w:rPr>
          <w:t xml:space="preserve">. A number of factors make this explanation unlikely, though not impossible. </w:t>
        </w:r>
      </w:ins>
      <w:ins w:id="86" w:author="Cummings, Shawn" w:date="2025-05-10T14:15:00Z" w16du:dateUtc="2025-05-10T18:15:00Z">
        <w:r w:rsidR="005A6A78">
          <w:rPr>
            <w:szCs w:val="22"/>
          </w:rPr>
          <w:t>Listeners</w:t>
        </w:r>
      </w:ins>
      <w:ins w:id="87" w:author="Cummings, Shawn" w:date="2025-05-10T14:16:00Z" w16du:dateUtc="2025-05-10T18:16:00Z">
        <w:r w:rsidR="005A6A78">
          <w:rPr>
            <w:szCs w:val="22"/>
          </w:rPr>
          <w:t xml:space="preserve"> in experiment 2 demonstrated numerically greater </w:t>
        </w:r>
      </w:ins>
      <w:ins w:id="88" w:author="Cummings, Shawn" w:date="2025-05-10T14:15:00Z" w16du:dateUtc="2025-05-10T18:15:00Z">
        <w:r w:rsidR="005A6A78">
          <w:rPr>
            <w:szCs w:val="22"/>
          </w:rPr>
          <w:t xml:space="preserve">sensitivity to the acoustic continuum </w:t>
        </w:r>
      </w:ins>
      <w:ins w:id="89" w:author="Cummings, Shawn" w:date="2025-05-10T14:16:00Z" w16du:dateUtc="2025-05-10T18:16:00Z">
        <w:r w:rsidR="005A6A78">
          <w:rPr>
            <w:szCs w:val="22"/>
          </w:rPr>
          <w:t>than</w:t>
        </w:r>
      </w:ins>
      <w:ins w:id="90" w:author="Cummings, Shawn" w:date="2025-05-10T14:15:00Z" w16du:dateUtc="2025-05-10T18:15:00Z">
        <w:r w:rsidR="005A6A78">
          <w:rPr>
            <w:szCs w:val="22"/>
          </w:rPr>
          <w:t xml:space="preserve"> experiments 1a-c</w:t>
        </w:r>
      </w:ins>
      <w:ins w:id="91" w:author="Cummings, Shawn" w:date="2025-05-10T14:16:00Z" w16du:dateUtc="2025-05-10T18:16:00Z">
        <w:r w:rsidR="005A6A78">
          <w:rPr>
            <w:szCs w:val="22"/>
          </w:rPr>
          <w:t xml:space="preserve">, speaking against a higher </w:t>
        </w:r>
      </w:ins>
      <w:ins w:id="92" w:author="Cummings, Shawn" w:date="2025-05-10T14:17:00Z" w16du:dateUtc="2025-05-10T18:17:00Z">
        <w:r w:rsidR="005A6A78">
          <w:rPr>
            <w:szCs w:val="22"/>
          </w:rPr>
          <w:t xml:space="preserve">proportion of attentional lapses or random guesses. Along a similar vein, average reaction time was </w:t>
        </w:r>
        <w:r w:rsidR="005A6A78">
          <w:rPr>
            <w:szCs w:val="22"/>
          </w:rPr>
          <w:lastRenderedPageBreak/>
          <w:t>not significantly higher in Experiment 2. Finall</w:t>
        </w:r>
      </w:ins>
      <w:ins w:id="93" w:author="Cummings, Shawn" w:date="2025-05-10T14:18:00Z" w16du:dateUtc="2025-05-10T18:18:00Z">
        <w:r w:rsidR="005A6A78">
          <w:rPr>
            <w:szCs w:val="22"/>
          </w:rPr>
          <w:t xml:space="preserve">y, while the black box was likely initially surprising to listeners, </w:t>
        </w:r>
      </w:ins>
      <w:ins w:id="94" w:author="Cummings, Shawn" w:date="2025-05-10T14:19:00Z" w16du:dateUtc="2025-05-10T18:19:00Z">
        <w:r w:rsidR="005A6A78">
          <w:rPr>
            <w:szCs w:val="22"/>
          </w:rPr>
          <w:t xml:space="preserve">it appeared very predictably </w:t>
        </w:r>
        <w:commentRangeStart w:id="95"/>
        <w:commentRangeStart w:id="96"/>
        <w:r w:rsidR="005A6A78">
          <w:rPr>
            <w:szCs w:val="22"/>
          </w:rPr>
          <w:t>at the same point in the presented stimulus for each of the 72 trials.</w:t>
        </w:r>
      </w:ins>
      <w:commentRangeEnd w:id="95"/>
      <w:ins w:id="97" w:author="Cummings, Shawn" w:date="2025-05-10T14:48:00Z" w16du:dateUtc="2025-05-10T18:48:00Z">
        <w:r w:rsidR="00EC0963">
          <w:rPr>
            <w:rStyle w:val="CommentReference"/>
          </w:rPr>
          <w:commentReference w:id="95"/>
        </w:r>
        <w:commentRangeEnd w:id="96"/>
        <w:r w:rsidR="00EC0963">
          <w:rPr>
            <w:rStyle w:val="CommentReference"/>
          </w:rPr>
          <w:commentReference w:id="96"/>
        </w:r>
      </w:ins>
      <w:ins w:id="98" w:author="Cummings, Shawn" w:date="2025-05-10T14:19:00Z" w16du:dateUtc="2025-05-10T18:19:00Z">
        <w:r w:rsidR="005A6A78">
          <w:rPr>
            <w:szCs w:val="22"/>
          </w:rPr>
          <w:t xml:space="preserve"> Thus, any initial distraction would likely</w:t>
        </w:r>
      </w:ins>
      <w:ins w:id="99" w:author="Cummings, Shawn" w:date="2025-05-10T14:20:00Z" w16du:dateUtc="2025-05-10T18:20:00Z">
        <w:r w:rsidR="005A6A78">
          <w:rPr>
            <w:szCs w:val="22"/>
          </w:rPr>
          <w:t xml:space="preserve"> atrophy over the course of testing. Analyses reported in the SI</w:t>
        </w:r>
      </w:ins>
      <w:ins w:id="100" w:author="Cummings, Shawn" w:date="2025-05-10T14:21:00Z" w16du:dateUtc="2025-05-10T18:21:00Z">
        <w:r w:rsidR="005A6A78">
          <w:rPr>
            <w:szCs w:val="22"/>
          </w:rPr>
          <w:t xml:space="preserve"> confirm that no effects emerged or interacted with testing block. </w:t>
        </w:r>
      </w:ins>
    </w:p>
    <w:p w14:paraId="25B9AF4D" w14:textId="0271D1A6" w:rsidR="005A6A78" w:rsidRDefault="005A6A78" w:rsidP="00E17FC6">
      <w:pPr>
        <w:rPr>
          <w:ins w:id="101" w:author="Cummings, Shawn" w:date="2025-05-10T14:14:00Z" w16du:dateUtc="2025-05-10T18:14:00Z"/>
          <w:szCs w:val="22"/>
        </w:rPr>
      </w:pPr>
      <w:ins w:id="102" w:author="Cummings, Shawn" w:date="2025-05-10T14:21:00Z" w16du:dateUtc="2025-05-10T18:21:00Z">
        <w:r>
          <w:rPr>
            <w:szCs w:val="22"/>
          </w:rPr>
          <w:t>A second</w:t>
        </w:r>
      </w:ins>
      <w:ins w:id="103" w:author="Cummings, Shawn" w:date="2025-05-10T14:23:00Z" w16du:dateUtc="2025-05-10T18:23:00Z">
        <w:r>
          <w:rPr>
            <w:szCs w:val="22"/>
          </w:rPr>
          <w:t xml:space="preserve"> </w:t>
        </w:r>
      </w:ins>
      <w:ins w:id="104" w:author="Cummings, Shawn" w:date="2025-05-10T14:21:00Z" w16du:dateUtc="2025-05-10T18:21:00Z">
        <w:r>
          <w:rPr>
            <w:szCs w:val="22"/>
          </w:rPr>
          <w:t>alternative is that while</w:t>
        </w:r>
      </w:ins>
      <w:ins w:id="105" w:author="Cummings, Shawn" w:date="2025-05-10T14:22:00Z" w16du:dateUtc="2025-05-10T18:22:00Z">
        <w:r>
          <w:rPr>
            <w:szCs w:val="22"/>
          </w:rPr>
          <w:t xml:space="preserve"> the presence of the pen </w:t>
        </w:r>
      </w:ins>
      <w:ins w:id="106" w:author="Cummings, Shawn" w:date="2025-05-10T14:23:00Z" w16du:dateUtc="2025-05-10T18:23:00Z">
        <w:r>
          <w:rPr>
            <w:szCs w:val="22"/>
          </w:rPr>
          <w:t>itself—rather than its impact on the articulators—may be sufficient to induce compensation, the black box made</w:t>
        </w:r>
      </w:ins>
      <w:ins w:id="107" w:author="Cummings, Shawn" w:date="2025-05-10T14:24:00Z" w16du:dateUtc="2025-05-10T18:24:00Z">
        <w:r w:rsidR="00571BCF">
          <w:rPr>
            <w:szCs w:val="22"/>
          </w:rPr>
          <w:t xml:space="preserve"> this presence less obvious and harder to visually access.</w:t>
        </w:r>
      </w:ins>
      <w:ins w:id="108" w:author="Cummings, Shawn" w:date="2025-05-10T14:26:00Z" w16du:dateUtc="2025-05-10T18:26:00Z">
        <w:r w:rsidR="00571BCF">
          <w:rPr>
            <w:szCs w:val="22"/>
          </w:rPr>
          <w:t xml:space="preserve"> </w:t>
        </w:r>
        <w:commentRangeStart w:id="109"/>
        <w:r w:rsidR="00571BCF">
          <w:rPr>
            <w:szCs w:val="22"/>
          </w:rPr>
          <w:t xml:space="preserve">Experiment 2b addresses this concern to a limited extent, in that </w:t>
        </w:r>
      </w:ins>
      <w:ins w:id="110" w:author="Cummings, Shawn" w:date="2025-05-10T14:29:00Z" w16du:dateUtc="2025-05-10T18:29:00Z">
        <w:r w:rsidR="00B847ED">
          <w:rPr>
            <w:szCs w:val="22"/>
          </w:rPr>
          <w:t xml:space="preserve">participants explicitly confirmed awareness of the pen. However, </w:t>
        </w:r>
      </w:ins>
      <w:ins w:id="111" w:author="Cummings, Shawn" w:date="2025-05-10T14:30:00Z" w16du:dateUtc="2025-05-10T18:30:00Z">
        <w:r w:rsidR="00B847ED">
          <w:rPr>
            <w:szCs w:val="22"/>
          </w:rPr>
          <w:t xml:space="preserve">the dual-task nature of the experiment </w:t>
        </w:r>
        <w:r w:rsidR="00B94151">
          <w:rPr>
            <w:szCs w:val="22"/>
          </w:rPr>
          <w:t>imposed additional</w:t>
        </w:r>
      </w:ins>
      <w:ins w:id="112" w:author="Cummings, Shawn" w:date="2025-05-10T14:33:00Z" w16du:dateUtc="2025-05-10T18:33:00Z">
        <w:r w:rsidR="00B94151">
          <w:rPr>
            <w:szCs w:val="22"/>
          </w:rPr>
          <w:t xml:space="preserve"> and orthogonal attentional demands. </w:t>
        </w:r>
      </w:ins>
      <w:commentRangeEnd w:id="109"/>
      <w:ins w:id="113" w:author="Cummings, Shawn" w:date="2025-05-10T14:38:00Z" w16du:dateUtc="2025-05-10T18:38:00Z">
        <w:r w:rsidR="00185789">
          <w:rPr>
            <w:rStyle w:val="CommentReference"/>
          </w:rPr>
          <w:commentReference w:id="109"/>
        </w:r>
      </w:ins>
      <w:ins w:id="114" w:author="Cummings, Shawn" w:date="2025-05-10T14:34:00Z" w16du:dateUtc="2025-05-10T18:34:00Z">
        <w:r w:rsidR="00C02FCA">
          <w:rPr>
            <w:szCs w:val="22"/>
          </w:rPr>
          <w:t xml:space="preserve">Fruitful follow-up work could more </w:t>
        </w:r>
      </w:ins>
      <w:ins w:id="115" w:author="Cummings, Shawn" w:date="2025-05-10T14:33:00Z" w16du:dateUtc="2025-05-10T18:33:00Z">
        <w:r w:rsidR="00B94151">
          <w:rPr>
            <w:szCs w:val="22"/>
          </w:rPr>
          <w:t xml:space="preserve">conclusively assess the role of the pen </w:t>
        </w:r>
        <w:r w:rsidR="00C02FCA">
          <w:rPr>
            <w:szCs w:val="22"/>
          </w:rPr>
          <w:t xml:space="preserve">versus </w:t>
        </w:r>
      </w:ins>
      <w:ins w:id="116" w:author="Cummings, Shawn" w:date="2025-05-10T14:34:00Z" w16du:dateUtc="2025-05-10T18:34:00Z">
        <w:r w:rsidR="00C02FCA">
          <w:rPr>
            <w:szCs w:val="22"/>
          </w:rPr>
          <w:t xml:space="preserve">its impact on the articulators by </w:t>
        </w:r>
        <w:r w:rsidR="00185789">
          <w:rPr>
            <w:szCs w:val="22"/>
          </w:rPr>
          <w:t>rem</w:t>
        </w:r>
      </w:ins>
      <w:ins w:id="117" w:author="Cummings, Shawn" w:date="2025-05-10T14:35:00Z" w16du:dateUtc="2025-05-10T18:35:00Z">
        <w:r w:rsidR="00185789">
          <w:rPr>
            <w:szCs w:val="22"/>
          </w:rPr>
          <w:t xml:space="preserve">oving one while sparing the other. For example, videos could be presented of pen-impacted articulation, but with the pen itself </w:t>
        </w:r>
      </w:ins>
      <w:ins w:id="118" w:author="Cummings, Shawn" w:date="2025-05-10T14:36:00Z" w16du:dateUtc="2025-05-10T18:36:00Z">
        <w:r w:rsidR="00185789">
          <w:rPr>
            <w:szCs w:val="22"/>
          </w:rPr>
          <w:t xml:space="preserve">removed in video post-processing. Conversely, the pen could be highlighted in front of the </w:t>
        </w:r>
      </w:ins>
      <w:ins w:id="119" w:author="Cummings, Shawn" w:date="2025-05-10T14:37:00Z" w16du:dateUtc="2025-05-10T18:37:00Z">
        <w:r w:rsidR="00185789">
          <w:rPr>
            <w:szCs w:val="22"/>
          </w:rPr>
          <w:t xml:space="preserve">occluder in videos of the type employed in Experiment 2, or the image of a pen could be superimposed onto videos of pen-free articulation. </w:t>
        </w:r>
      </w:ins>
    </w:p>
    <w:p w14:paraId="25A1246E" w14:textId="57EB158C" w:rsidR="009C37E9" w:rsidDel="00571BCF" w:rsidRDefault="009C37E9" w:rsidP="00E17FC6">
      <w:pPr>
        <w:rPr>
          <w:del w:id="120" w:author="Cummings, Shawn" w:date="2025-05-10T14:25:00Z" w16du:dateUtc="2025-05-10T18:25:00Z"/>
          <w:szCs w:val="22"/>
        </w:rPr>
      </w:pP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lastRenderedPageBreak/>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7DD5A73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visually-presented non-phonetic context take place in the same brain areas that are responsible for audiovisual integration during speech perception, and whether those areas that also process compensation for preceding phonetic context. Alternatively, compensation might take place at multiple points in the processing of speech input.</w:t>
      </w:r>
    </w:p>
    <w:p w14:paraId="3A511BE7" w14:textId="546675B4" w:rsidR="008459FF" w:rsidRDefault="00992DB9" w:rsidP="00273D2B">
      <w:pPr>
        <w:rPr>
          <w:szCs w:val="22"/>
        </w:rPr>
      </w:pPr>
      <w:r>
        <w:rPr>
          <w:szCs w:val="22"/>
        </w:rPr>
        <w:t xml:space="preserve">Finally, the </w:t>
      </w:r>
      <w:r w:rsidR="002525B6">
        <w:rPr>
          <w:szCs w:val="22"/>
        </w:rPr>
        <w:t xml:space="preserve">present </w:t>
      </w:r>
      <w:r>
        <w:rPr>
          <w:szCs w:val="22"/>
        </w:rPr>
        <w:t>results raise questions for future research on perceptual recalibration. Previous work has found that perceptual recalibration to an unfamiliar talker’s speech can be blocked when the unexpected pronunciations occur while the talker has a pen in the mouth. In perceptual recalibration experiments, listeners are exp</w:t>
      </w:r>
      <w:ins w:id="121" w:author="Cummings, Shawn" w:date="2025-05-08T22:40:00Z" w16du:dateUtc="2025-05-09T02:40:00Z">
        <w:r w:rsidR="00BB06EB">
          <w:rPr>
            <w:szCs w:val="22"/>
          </w:rPr>
          <w:t>osed</w:t>
        </w:r>
      </w:ins>
      <w:del w:id="122" w:author="Cummings, Shawn" w:date="2025-05-08T22:40:00Z" w16du:dateUtc="2025-05-09T02:40:00Z">
        <w:r w:rsidDel="00BB06EB">
          <w:rPr>
            <w:szCs w:val="22"/>
          </w:rPr>
          <w:delText>ected</w:delText>
        </w:r>
      </w:del>
      <w:r>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Pr>
          <w:szCs w:val="22"/>
        </w:rPr>
        <w:t xml:space="preserve"> sounds and s</w:t>
      </w:r>
      <w:r w:rsidR="001209D5">
        <w:rPr>
          <w:szCs w:val="22"/>
        </w:rPr>
        <w:t>ounds ambiguous between /s/ and /ʃ/ but in lexical contexts favoring /s/ interpretation</w:t>
      </w:r>
      <w:r>
        <w:rPr>
          <w:szCs w:val="22"/>
        </w:rPr>
        <w:t xml:space="preserve"> (e.g., </w:t>
      </w:r>
      <w:proofErr w:type="spellStart"/>
      <w:r w:rsidRPr="002F6364">
        <w:rPr>
          <w:i/>
          <w:iCs/>
          <w:szCs w:val="22"/>
        </w:rPr>
        <w:t>dinoshaur</w:t>
      </w:r>
      <w:proofErr w:type="spellEnd"/>
      <w:r w:rsidR="00AE196A">
        <w:rPr>
          <w:szCs w:val="22"/>
        </w:rPr>
        <w:t xml:space="preserve">, </w:t>
      </w:r>
      <w:r w:rsidR="001209D5">
        <w:rPr>
          <w:szCs w:val="22"/>
        </w:rPr>
        <w:t>/s/</w:t>
      </w:r>
      <w:r w:rsidR="00AE196A">
        <w:rPr>
          <w:szCs w:val="22"/>
        </w:rPr>
        <w:t>-biased exposure</w:t>
      </w:r>
      <w:r>
        <w:rPr>
          <w:szCs w:val="22"/>
        </w:rPr>
        <w:t xml:space="preserve">) or to typical </w:t>
      </w:r>
      <w:r w:rsidR="001209D5">
        <w:rPr>
          <w:szCs w:val="22"/>
        </w:rPr>
        <w:t>/s/</w:t>
      </w:r>
      <w:r>
        <w:rPr>
          <w:szCs w:val="22"/>
        </w:rPr>
        <w:t xml:space="preserve"> sounds and </w:t>
      </w:r>
      <w:r w:rsidR="001209D5">
        <w:rPr>
          <w:szCs w:val="22"/>
        </w:rPr>
        <w:t>ambiguous sounds rather in /ʃ/-favoring contexts</w:t>
      </w:r>
      <w:r>
        <w:rPr>
          <w:szCs w:val="22"/>
        </w:rPr>
        <w:t xml:space="preserve"> (e.g., </w:t>
      </w:r>
      <w:proofErr w:type="spellStart"/>
      <w:r w:rsidRPr="002F6364">
        <w:rPr>
          <w:i/>
          <w:iCs/>
          <w:szCs w:val="22"/>
        </w:rPr>
        <w:t>ma</w:t>
      </w:r>
      <w:r w:rsidR="001209D5" w:rsidRPr="002F6364">
        <w:rPr>
          <w:i/>
          <w:iCs/>
          <w:szCs w:val="22"/>
        </w:rPr>
        <w:t>s</w:t>
      </w:r>
      <w:r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Pr>
          <w:szCs w:val="22"/>
        </w:rPr>
        <w:t xml:space="preserve">mixed with many filler stimuli. Following exposure, listeners were </w:t>
      </w:r>
      <w:r>
        <w:rPr>
          <w:szCs w:val="22"/>
        </w:rPr>
        <w:lastRenderedPageBreak/>
        <w:t>tested on an audio-only</w:t>
      </w:r>
      <w:r>
        <w:rPr>
          <w:i/>
          <w:iCs/>
          <w:szCs w:val="22"/>
        </w:rPr>
        <w:t xml:space="preserve"> </w:t>
      </w:r>
      <w:proofErr w:type="spellStart"/>
      <w:r>
        <w:rPr>
          <w:i/>
          <w:iCs/>
          <w:szCs w:val="22"/>
        </w:rPr>
        <w:t>asi-ashi</w:t>
      </w:r>
      <w:proofErr w:type="spellEnd"/>
      <w:r>
        <w:rPr>
          <w:szCs w:val="22"/>
        </w:rPr>
        <w:t xml:space="preserve"> continuum. As is typical for </w:t>
      </w:r>
      <w:r w:rsidR="00AE196A">
        <w:rPr>
          <w:szCs w:val="22"/>
        </w:rPr>
        <w:t xml:space="preserve">such </w:t>
      </w:r>
      <w:r w:rsidR="0088092A">
        <w:rPr>
          <w:szCs w:val="22"/>
        </w:rPr>
        <w:t>perceptual recalibration</w:t>
      </w:r>
      <w:r>
        <w:rPr>
          <w:szCs w:val="22"/>
        </w:rPr>
        <w:t xml:space="preserve"> experiments, </w:t>
      </w:r>
      <w:r w:rsidR="001209D5">
        <w:rPr>
          <w:szCs w:val="22"/>
        </w:rPr>
        <w:t>/ʃ/-</w:t>
      </w:r>
      <w:r w:rsidR="00AE196A">
        <w:rPr>
          <w:szCs w:val="22"/>
        </w:rPr>
        <w:t>biased</w:t>
      </w:r>
      <w:r>
        <w:rPr>
          <w:szCs w:val="22"/>
        </w:rPr>
        <w:t xml:space="preserve"> </w:t>
      </w:r>
      <w:r w:rsidR="00AE196A">
        <w:rPr>
          <w:szCs w:val="22"/>
        </w:rPr>
        <w:t>exposure caused listeners to</w:t>
      </w:r>
      <w:r>
        <w:rPr>
          <w:szCs w:val="22"/>
        </w:rPr>
        <w:t xml:space="preserve"> categorize more tokens along the </w:t>
      </w:r>
      <w:r w:rsidR="00AE196A">
        <w:rPr>
          <w:szCs w:val="22"/>
        </w:rPr>
        <w:t xml:space="preserve">test </w:t>
      </w:r>
      <w:r>
        <w:rPr>
          <w:szCs w:val="22"/>
        </w:rPr>
        <w:t xml:space="preserve">continuum as </w:t>
      </w:r>
      <w:proofErr w:type="spellStart"/>
      <w:r w:rsidRPr="002F6364">
        <w:rPr>
          <w:i/>
          <w:iCs/>
          <w:szCs w:val="22"/>
        </w:rPr>
        <w:t>ashi</w:t>
      </w:r>
      <w:proofErr w:type="spellEnd"/>
      <w:r>
        <w:rPr>
          <w:szCs w:val="22"/>
        </w:rPr>
        <w:t xml:space="preserve">, compared to </w:t>
      </w:r>
      <w:r w:rsidR="001209D5">
        <w:rPr>
          <w:szCs w:val="22"/>
        </w:rPr>
        <w:t>/s/-</w:t>
      </w:r>
      <w:r w:rsidR="00AE196A">
        <w:rPr>
          <w:szCs w:val="22"/>
        </w:rPr>
        <w:t>biased exposure</w:t>
      </w:r>
      <w:r>
        <w:rPr>
          <w:szCs w:val="22"/>
        </w:rPr>
        <w:t xml:space="preserve">. In a thought-provoking </w:t>
      </w:r>
      <w:r w:rsidR="00AE196A">
        <w:rPr>
          <w:szCs w:val="22"/>
        </w:rPr>
        <w:t>follow-up</w:t>
      </w:r>
      <w:r>
        <w:rPr>
          <w:szCs w:val="22"/>
        </w:rPr>
        <w:t xml:space="preserve">, Kraljic et al. (2008) found that </w:t>
      </w:r>
      <w:r w:rsidR="00AE196A">
        <w:rPr>
          <w:szCs w:val="22"/>
        </w:rPr>
        <w:t>this</w:t>
      </w:r>
      <w:r w:rsidR="0088092A">
        <w:rPr>
          <w:szCs w:val="22"/>
        </w:rPr>
        <w:t xml:space="preserve"> perceptual recalibration</w:t>
      </w:r>
      <w:r>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Pr>
          <w:szCs w:val="22"/>
        </w:rPr>
        <w:t xml:space="preserve"> </w:t>
      </w:r>
      <w:r w:rsidR="00273D2B">
        <w:rPr>
          <w:szCs w:val="22"/>
        </w:rPr>
        <w:t>phase—</w:t>
      </w:r>
      <w:r w:rsidR="0088092A">
        <w:rPr>
          <w:szCs w:val="22"/>
        </w:rPr>
        <w:t>is</w:t>
      </w:r>
      <w:r>
        <w:rPr>
          <w:szCs w:val="22"/>
        </w:rPr>
        <w:t xml:space="preserve"> blocked</w:t>
      </w:r>
      <w:r w:rsidR="0088092A">
        <w:rPr>
          <w:szCs w:val="22"/>
        </w:rPr>
        <w:t xml:space="preserve"> </w:t>
      </w:r>
      <w:r>
        <w:rPr>
          <w:szCs w:val="22"/>
        </w:rPr>
        <w:t>when the talker ha</w:t>
      </w:r>
      <w:r w:rsidR="00AE196A">
        <w:rPr>
          <w:szCs w:val="22"/>
        </w:rPr>
        <w:t>d</w:t>
      </w:r>
      <w:r>
        <w:rPr>
          <w:szCs w:val="22"/>
        </w:rPr>
        <w:t xml:space="preserve"> a pen in the mouth during the </w:t>
      </w:r>
      <w:r w:rsidR="00AE196A">
        <w:rPr>
          <w:szCs w:val="22"/>
        </w:rPr>
        <w:t xml:space="preserve">pronunciation of the </w:t>
      </w:r>
      <w:r>
        <w:rPr>
          <w:szCs w:val="22"/>
        </w:rPr>
        <w:t xml:space="preserve">critical shifted </w:t>
      </w:r>
      <w:r w:rsidR="0088092A">
        <w:rPr>
          <w:szCs w:val="22"/>
        </w:rPr>
        <w:t>exposure tokens</w:t>
      </w:r>
      <w:r>
        <w:rPr>
          <w:szCs w:val="22"/>
        </w:rPr>
        <w:t xml:space="preserve">. When the pen was instead in the hand during the shifted </w:t>
      </w:r>
      <w:r w:rsidR="00AE196A">
        <w:rPr>
          <w:szCs w:val="22"/>
        </w:rPr>
        <w:t>tokens</w:t>
      </w:r>
      <w:r>
        <w:rPr>
          <w:szCs w:val="22"/>
        </w:rPr>
        <w:t>, listeners again exhibited perceptual recalibration</w:t>
      </w:r>
      <w:r w:rsidR="008459FF">
        <w:rPr>
          <w:szCs w:val="22"/>
        </w:rPr>
        <w:t>.</w:t>
      </w:r>
    </w:p>
    <w:p w14:paraId="4B53E1DA" w14:textId="5733E69A" w:rsidR="00EC3DF6" w:rsidRPr="00D8740C"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The results of Experiments 1a-c </w:t>
      </w:r>
      <w:r w:rsidR="00273D2B">
        <w:rPr>
          <w:szCs w:val="22"/>
        </w:rPr>
        <w:t>raise the possibility</w:t>
      </w:r>
      <w:r>
        <w:rPr>
          <w:szCs w:val="22"/>
        </w:rPr>
        <w:t xml:space="preserve"> that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273D2B">
        <w:rPr>
          <w:szCs w:val="22"/>
        </w:rPr>
        <w:t>If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-biased exposure, leaving 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We consider this an interesting possibility </w:t>
      </w:r>
      <w:r w:rsidR="00D8740C">
        <w:rPr>
          <w:szCs w:val="22"/>
        </w:rPr>
        <w:lastRenderedPageBreak/>
        <w:t>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44E404B"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HMTL,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3D2A9B24" w:rsidR="00176871" w:rsidRPr="00ED3418" w:rsidRDefault="00D362FB" w:rsidP="002A4515">
      <w:pPr>
        <w:rPr>
          <w:szCs w:val="22"/>
        </w:rPr>
      </w:pPr>
      <w:r w:rsidRPr="00ED3418">
        <w:rPr>
          <w:b/>
          <w:bCs/>
          <w:szCs w:val="22"/>
        </w:rPr>
        <w:t>Author contributions:</w:t>
      </w:r>
      <w:r w:rsidRPr="00ED3418">
        <w:rPr>
          <w:szCs w:val="22"/>
        </w:rPr>
        <w:t xml:space="preserve"> SNC proposed the experiment. SNC, GK, and MY designed the experiment and developed the hypotheses, with input from TFJ. SNC created the audiovisual stimuli from the source audio and video files. TFJ and GK programmed the web-based experiments. G</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77777777"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16FF8097" w14:textId="77777777"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lastRenderedPageBreak/>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7D8D046C" w14:textId="77777777"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4" w:author="Cummings, Shawn" w:date="2025-05-09T13:02:00Z" w:initials="SC">
    <w:p w14:paraId="2D3422B0" w14:textId="77777777" w:rsidR="000279B8" w:rsidRDefault="000279B8" w:rsidP="000279B8">
      <w:pPr>
        <w:jc w:val="left"/>
      </w:pPr>
      <w:r>
        <w:rPr>
          <w:rStyle w:val="CommentReference"/>
        </w:rPr>
        <w:annotationRef/>
      </w:r>
      <w:r>
        <w:t>This is just verbatim what the reviewer asked for… could maybe be edited</w:t>
      </w:r>
    </w:p>
  </w:comment>
  <w:comment w:id="16" w:author="Cummings, Shawn" w:date="2025-05-09T12:59:00Z" w:initials="SC">
    <w:p w14:paraId="5B928638" w14:textId="4DD9DA08" w:rsidR="000279B8" w:rsidRDefault="000279B8" w:rsidP="000279B8">
      <w:pPr>
        <w:jc w:val="left"/>
      </w:pPr>
      <w:r>
        <w:rPr>
          <w:rStyle w:val="CommentReference"/>
        </w:rPr>
        <w:annotationRef/>
      </w:r>
      <w:r>
        <w:t>We also excluded based on individual trials with long/short RTs— should that be described?</w:t>
      </w:r>
    </w:p>
  </w:comment>
  <w:comment w:id="17" w:author="Cummings, Shawn" w:date="2025-05-09T13:12:00Z" w:initials="SC">
    <w:p w14:paraId="09066744" w14:textId="77777777" w:rsidR="00D05953" w:rsidRDefault="00D05953" w:rsidP="00D05953">
      <w:pPr>
        <w:jc w:val="left"/>
      </w:pPr>
      <w:r>
        <w:rPr>
          <w:rStyle w:val="CommentReference"/>
        </w:rPr>
        <w:annotationRef/>
      </w:r>
      <w:r>
        <w:t>This is also where the white dot trials should be clarified?</w:t>
      </w:r>
    </w:p>
  </w:comment>
  <w:comment w:id="23" w:author="Cummings, Shawn" w:date="2025-05-08T22:44:00Z" w:initials="SC">
    <w:p w14:paraId="6784E010" w14:textId="28384BFF" w:rsidR="00BB06EB" w:rsidRDefault="00BB06EB" w:rsidP="00BB06EB">
      <w:pPr>
        <w:jc w:val="left"/>
      </w:pPr>
      <w:r>
        <w:rPr>
          <w:rStyle w:val="CommentReference"/>
        </w:rPr>
        <w:annotationRef/>
      </w:r>
      <w:r>
        <w:t xml:space="preserve">I think this sentence is actually fine (using ‘same’ as a noun rather than adjective), but since R2 was confused I went ahead and aquiesed </w:t>
      </w:r>
    </w:p>
  </w:comment>
  <w:comment w:id="95" w:author="Cummings, Shawn" w:date="2025-05-10T14:48:00Z" w:initials="SC">
    <w:p w14:paraId="5EF04D88" w14:textId="77777777" w:rsidR="00EC0963" w:rsidRDefault="00EC0963" w:rsidP="00EC0963">
      <w:pPr>
        <w:jc w:val="left"/>
      </w:pPr>
      <w:r>
        <w:rPr>
          <w:rStyle w:val="CommentReference"/>
        </w:rPr>
        <w:annotationRef/>
      </w:r>
      <w:r>
        <w:t>We can’t say anything stronger than this— the box indeed wasn’t centered on the same place in the frame between videos (but was pretty close), and wasn’t exactly the same size</w:t>
      </w:r>
    </w:p>
  </w:comment>
  <w:comment w:id="96" w:author="Cummings, Shawn" w:date="2025-05-10T14:48:00Z" w:initials="SC">
    <w:p w14:paraId="0E385131" w14:textId="77777777" w:rsidR="00EC0963" w:rsidRDefault="00EC0963" w:rsidP="00EC0963">
      <w:pPr>
        <w:jc w:val="left"/>
      </w:pPr>
      <w:r>
        <w:rPr>
          <w:rStyle w:val="CommentReference"/>
        </w:rPr>
        <w:annotationRef/>
      </w:r>
      <w:r>
        <w:t>Happy to include some of these details here or in SI if we think anyone will care? They also can see the videos</w:t>
      </w:r>
    </w:p>
  </w:comment>
  <w:comment w:id="109" w:author="Cummings, Shawn" w:date="2025-05-10T14:38:00Z" w:initials="SC">
    <w:p w14:paraId="4E01394A" w14:textId="01FCFA7F" w:rsidR="00185789" w:rsidRDefault="00185789" w:rsidP="00185789">
      <w:pPr>
        <w:jc w:val="left"/>
      </w:pPr>
      <w:r>
        <w:rPr>
          <w:rStyle w:val="CommentReference"/>
        </w:rPr>
        <w:annotationRef/>
      </w:r>
      <w:r>
        <w:t>How would we feel about elevating 2B to main text, given we have the space and it is of interest to this point?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D3422B0" w15:done="0"/>
  <w15:commentEx w15:paraId="5B928638" w15:done="0"/>
  <w15:commentEx w15:paraId="09066744" w15:paraIdParent="5B928638" w15:done="0"/>
  <w15:commentEx w15:paraId="6784E010" w15:done="0"/>
  <w15:commentEx w15:paraId="5EF04D88" w15:done="0"/>
  <w15:commentEx w15:paraId="0E385131" w15:paraIdParent="5EF04D88" w15:done="0"/>
  <w15:commentEx w15:paraId="4E0139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DAEE7B9" w16cex:dateUtc="2025-05-09T17:02:00Z"/>
  <w16cex:commentExtensible w16cex:durableId="7FA83320" w16cex:dateUtc="2025-05-09T16:59:00Z"/>
  <w16cex:commentExtensible w16cex:durableId="68397BDD" w16cex:dateUtc="2025-05-09T17:12:00Z"/>
  <w16cex:commentExtensible w16cex:durableId="3E19854B" w16cex:dateUtc="2025-05-09T02:44:00Z"/>
  <w16cex:commentExtensible w16cex:durableId="767D0C05" w16cex:dateUtc="2025-05-10T18:48:00Z"/>
  <w16cex:commentExtensible w16cex:durableId="634EF7E0" w16cex:dateUtc="2025-05-10T18:48:00Z"/>
  <w16cex:commentExtensible w16cex:durableId="1023DC09" w16cex:dateUtc="2025-05-10T18: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D3422B0" w16cid:durableId="5DAEE7B9"/>
  <w16cid:commentId w16cid:paraId="5B928638" w16cid:durableId="7FA83320"/>
  <w16cid:commentId w16cid:paraId="09066744" w16cid:durableId="68397BDD"/>
  <w16cid:commentId w16cid:paraId="6784E010" w16cid:durableId="3E19854B"/>
  <w16cid:commentId w16cid:paraId="5EF04D88" w16cid:durableId="767D0C05"/>
  <w16cid:commentId w16cid:paraId="0E385131" w16cid:durableId="634EF7E0"/>
  <w16cid:commentId w16cid:paraId="4E01394A" w16cid:durableId="1023DC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36CD75" w14:textId="77777777" w:rsidR="00214032" w:rsidRDefault="00214032" w:rsidP="00634F96">
      <w:r>
        <w:separator/>
      </w:r>
    </w:p>
  </w:endnote>
  <w:endnote w:type="continuationSeparator" w:id="0">
    <w:p w14:paraId="4B556716" w14:textId="77777777" w:rsidR="00214032" w:rsidRDefault="00214032" w:rsidP="00634F96">
      <w:r>
        <w:continuationSeparator/>
      </w:r>
    </w:p>
  </w:endnote>
  <w:endnote w:type="continuationNotice" w:id="1">
    <w:p w14:paraId="62DA5EF4" w14:textId="77777777" w:rsidR="00214032" w:rsidRDefault="00214032"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E27FF7" w14:textId="77777777" w:rsidR="00214032" w:rsidRDefault="00214032" w:rsidP="00634F96">
      <w:r>
        <w:separator/>
      </w:r>
    </w:p>
  </w:footnote>
  <w:footnote w:type="continuationSeparator" w:id="0">
    <w:p w14:paraId="49441DB5" w14:textId="77777777" w:rsidR="00214032" w:rsidRDefault="00214032" w:rsidP="00634F96">
      <w:r>
        <w:continuationSeparator/>
      </w:r>
    </w:p>
  </w:footnote>
  <w:footnote w:type="continuationNotice" w:id="1">
    <w:p w14:paraId="5BAAE592" w14:textId="77777777" w:rsidR="00214032" w:rsidRDefault="00214032" w:rsidP="00634F96"/>
  </w:footnote>
  <w:footnote w:id="2">
    <w:p w14:paraId="541A82C5" w14:textId="324BD27D" w:rsidR="00E43060" w:rsidRDefault="00E43060">
      <w:pPr>
        <w:pStyle w:val="FootnoteText"/>
      </w:pPr>
      <w:r>
        <w:rPr>
          <w:rStyle w:val="FootnoteReference"/>
        </w:rPr>
        <w:footnoteRef/>
      </w:r>
      <w:r>
        <w:t xml:space="preserve"> </w:t>
      </w:r>
      <w:r>
        <w:rPr>
          <w:szCs w:val="22"/>
        </w:rPr>
        <w:t xml:space="preserve">Effects of visually presented context seem to be strongest when the relevant visual evidence is particularly clear </w:t>
      </w:r>
      <w:r w:rsidR="00F009B1">
        <w:rPr>
          <w:szCs w:val="22"/>
        </w:rPr>
        <w:t xml:space="preserve">and </w:t>
      </w:r>
      <w:r>
        <w:rPr>
          <w:szCs w:val="22"/>
        </w:rPr>
        <w:t xml:space="preserve">still present during the articulation of the target sound (see discussion in Fowler, 2006; Lotto &amp; Holt, 2006). </w:t>
      </w:r>
      <w:r w:rsidR="00F009B1">
        <w:rPr>
          <w:szCs w:val="22"/>
        </w:rPr>
        <w:t>We return to this in Experiment 2.</w:t>
      </w:r>
    </w:p>
  </w:footnote>
  <w:footnote w:id="3">
    <w:p w14:paraId="3CBC4CD4" w14:textId="7A6DEC10" w:rsidR="00690461" w:rsidRDefault="00690461">
      <w:pPr>
        <w:pStyle w:val="FootnoteText"/>
      </w:pPr>
      <w:r>
        <w:rPr>
          <w:rStyle w:val="FootnoteReference"/>
        </w:rPr>
        <w:footnoteRef/>
      </w:r>
      <w:r>
        <w:t xml:space="preserve"> </w:t>
      </w:r>
      <w:r w:rsidR="001D649A">
        <w:rPr>
          <w:szCs w:val="22"/>
        </w:rPr>
        <w:t>Only a</w:t>
      </w:r>
      <w:r>
        <w:rPr>
          <w:szCs w:val="22"/>
        </w:rPr>
        <w:t xml:space="preserve"> few p</w:t>
      </w:r>
      <w:r w:rsidRPr="00ED3418">
        <w:rPr>
          <w:szCs w:val="22"/>
        </w:rPr>
        <w:t xml:space="preserve">revious studies </w:t>
      </w:r>
      <w:r w:rsidRPr="001D649A">
        <w:rPr>
          <w:szCs w:val="22"/>
        </w:rPr>
        <w:t>have</w:t>
      </w:r>
      <w:r w:rsidRPr="00ED3418">
        <w:rPr>
          <w:szCs w:val="22"/>
        </w:rPr>
        <w:t xml:space="preserve"> gradiently manipulated visual cues to articulation</w:t>
      </w:r>
      <w:r w:rsidR="001D649A">
        <w:rPr>
          <w:szCs w:val="22"/>
        </w:rPr>
        <w:t xml:space="preserve"> </w:t>
      </w:r>
      <w:r w:rsidR="001D649A" w:rsidRPr="00ED3418">
        <w:rPr>
          <w:szCs w:val="22"/>
        </w:rPr>
        <w:t>(</w:t>
      </w:r>
      <w:r w:rsidR="001D649A">
        <w:rPr>
          <w:szCs w:val="22"/>
        </w:rPr>
        <w:t xml:space="preserve">e.g., </w:t>
      </w:r>
      <w:r w:rsidR="001D649A" w:rsidRPr="00ED3418">
        <w:rPr>
          <w:szCs w:val="22"/>
        </w:rPr>
        <w:t>Bejjanki et al., 2011</w:t>
      </w:r>
      <w:r w:rsidR="001D649A">
        <w:rPr>
          <w:szCs w:val="22"/>
        </w:rPr>
        <w:t>; Kang, Johnson, &amp; Finley, 2016). The studies</w:t>
      </w:r>
      <w:r w:rsidRPr="00ED3418">
        <w:rPr>
          <w:szCs w:val="22"/>
        </w:rPr>
        <w:t xml:space="preserve"> have employed </w:t>
      </w:r>
      <w:r w:rsidR="001D649A">
        <w:rPr>
          <w:szCs w:val="22"/>
        </w:rPr>
        <w:t>either</w:t>
      </w:r>
      <w:r w:rsidR="001D649A" w:rsidRPr="00ED3418">
        <w:rPr>
          <w:szCs w:val="22"/>
        </w:rPr>
        <w:t xml:space="preserve"> </w:t>
      </w:r>
      <w:r w:rsidR="001D649A">
        <w:rPr>
          <w:szCs w:val="22"/>
        </w:rPr>
        <w:t xml:space="preserve">obvious </w:t>
      </w:r>
      <w:r w:rsidRPr="00ED3418">
        <w:rPr>
          <w:szCs w:val="22"/>
        </w:rPr>
        <w:t>animation,</w:t>
      </w:r>
      <w:r>
        <w:rPr>
          <w:szCs w:val="22"/>
        </w:rPr>
        <w:t xml:space="preserve"> or a single ‘ambiguous’ </w:t>
      </w:r>
      <w:r w:rsidRPr="00ED3418">
        <w:rPr>
          <w:szCs w:val="22"/>
        </w:rPr>
        <w:t xml:space="preserve">real-life </w:t>
      </w:r>
      <w:r>
        <w:rPr>
          <w:szCs w:val="22"/>
        </w:rPr>
        <w:t>video. N</w:t>
      </w:r>
      <w:r w:rsidRPr="00ED3418">
        <w:rPr>
          <w:szCs w:val="22"/>
        </w:rPr>
        <w:t>one of the</w:t>
      </w:r>
      <w:r w:rsidR="001D649A">
        <w:rPr>
          <w:szCs w:val="22"/>
        </w:rPr>
        <w:t>se</w:t>
      </w:r>
      <w:r w:rsidRPr="00ED3418">
        <w:rPr>
          <w:szCs w:val="22"/>
        </w:rPr>
        <w:t xml:space="preserve"> studies </w:t>
      </w:r>
      <w:r>
        <w:rPr>
          <w:szCs w:val="22"/>
        </w:rPr>
        <w:t>model</w:t>
      </w:r>
      <w:r w:rsidR="001D649A">
        <w:rPr>
          <w:szCs w:val="22"/>
        </w:rPr>
        <w:t>ed</w:t>
      </w:r>
      <w:r>
        <w:rPr>
          <w:szCs w:val="22"/>
        </w:rPr>
        <w:t xml:space="preserve"> the visual consequences of </w:t>
      </w:r>
      <w:r w:rsidR="001D649A">
        <w:rPr>
          <w:szCs w:val="22"/>
        </w:rPr>
        <w:t>an articulatory obstruction (like a</w:t>
      </w:r>
      <w:r w:rsidRPr="00ED3418">
        <w:rPr>
          <w:szCs w:val="22"/>
        </w:rPr>
        <w:t xml:space="preserve"> pen in the mouth</w:t>
      </w:r>
      <w:r w:rsidR="001D649A">
        <w:rPr>
          <w:szCs w:val="22"/>
        </w:rPr>
        <w:t>)</w:t>
      </w:r>
      <w:r w:rsidRPr="00ED3418">
        <w:rPr>
          <w:szCs w:val="22"/>
        </w:rPr>
        <w:t>.</w:t>
      </w:r>
    </w:p>
  </w:footnote>
  <w:footnote w:id="4">
    <w:p w14:paraId="2E71C2ED" w14:textId="54D84DB6" w:rsidR="000279B8" w:rsidRDefault="000279B8">
      <w:pPr>
        <w:pStyle w:val="FootnoteText"/>
      </w:pPr>
      <w:ins w:id="9" w:author="Cummings, Shawn" w:date="2025-05-09T12:56:00Z" w16du:dateUtc="2025-05-09T16:56:00Z">
        <w:r>
          <w:rPr>
            <w:rStyle w:val="FootnoteReference"/>
          </w:rPr>
          <w:footnoteRef/>
        </w:r>
        <w:r>
          <w:t xml:space="preserve"> </w:t>
        </w:r>
      </w:ins>
      <w:ins w:id="10" w:author="Cummings, Shawn" w:date="2025-05-09T12:57:00Z" w16du:dateUtc="2025-05-09T16:57:00Z">
        <w:r>
          <w:t xml:space="preserve">All reaction times were log transformed. We defined </w:t>
        </w:r>
      </w:ins>
      <w:ins w:id="11" w:author="Cummings, Shawn" w:date="2025-05-09T12:58:00Z" w16du:dateUtc="2025-05-09T16:58:00Z">
        <w:r>
          <w:t>unusually</w:t>
        </w:r>
      </w:ins>
      <w:ins w:id="12" w:author="Cummings, Shawn" w:date="2025-05-09T12:57:00Z" w16du:dateUtc="2025-05-09T16:57:00Z">
        <w:r>
          <w:t xml:space="preserve"> f</w:t>
        </w:r>
      </w:ins>
      <w:ins w:id="13" w:author="Cummings, Shawn" w:date="2025-05-09T12:58:00Z" w16du:dateUtc="2025-05-09T16:58:00Z">
        <w:r>
          <w:t xml:space="preserve">ast or slow as three standard deviations above or below the mean. </w:t>
        </w:r>
      </w:ins>
    </w:p>
  </w:footnote>
  <w:footnote w:id="5">
    <w:p w14:paraId="086E562D" w14:textId="312DA406" w:rsidR="00426F2A" w:rsidRDefault="00426F2A">
      <w:pPr>
        <w:pStyle w:val="FootnoteText"/>
      </w:pPr>
      <w:r>
        <w:rPr>
          <w:rStyle w:val="FootnoteReference"/>
        </w:rPr>
        <w:footnoteRef/>
      </w:r>
      <w:r>
        <w:t xml:space="preserve"> </w:t>
      </w:r>
      <w:r w:rsidRPr="00426F2A">
        <w:t xml:space="preserve">This differs somewhat from the approach taken in Liu and Jaeger (2018), which did not require </w:t>
      </w:r>
      <w:r w:rsidRPr="00426F2A">
        <w:rPr>
          <w:i/>
          <w:iCs/>
        </w:rPr>
        <w:t xml:space="preserve">significant </w:t>
      </w:r>
      <w:r w:rsidRPr="00426F2A">
        <w:t>reversal of the slope for participant exclusion. We consider the approach taken here more conservative, and decided on this change prior to analysis</w:t>
      </w:r>
      <w:ins w:id="14" w:author="Cummings, Shawn" w:date="2025-05-09T12:53:00Z" w16du:dateUtc="2025-05-09T16:53:00Z">
        <w:r w:rsidR="000279B8">
          <w:t xml:space="preserve">. Participants with ‘flat’ slopes (significant in neither </w:t>
        </w:r>
      </w:ins>
      <w:ins w:id="15" w:author="Cummings, Shawn" w:date="2025-05-09T12:54:00Z" w16du:dateUtc="2025-05-09T16:54:00Z">
        <w:r w:rsidR="000279B8">
          <w:t>direction) were retained in analysis.</w:t>
        </w:r>
      </w:ins>
    </w:p>
  </w:footnote>
  <w:footnote w:id="6">
    <w:p w14:paraId="4A0EC9EA" w14:textId="74F68C8C" w:rsidR="00754F17" w:rsidRDefault="00754F17" w:rsidP="00B5323F">
      <w:pPr>
        <w:pStyle w:val="FootnoteText"/>
        <w:ind w:firstLine="0"/>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Additional analyses strongly supported linear effects of acoustic continuum and non-linear effects of test blocks for all experiments. The results we report below replicate when standard linear effects used for continuum and block.</w:t>
      </w:r>
    </w:p>
  </w:footnote>
  <w:footnote w:id="7">
    <w:p w14:paraId="1C0DEE1F" w14:textId="0BB69B22" w:rsidR="000A4738" w:rsidRDefault="000A4738" w:rsidP="000A4738">
      <w:pPr>
        <w:pStyle w:val="FootnoteText"/>
      </w:pPr>
      <w:r>
        <w:rPr>
          <w:rStyle w:val="FootnoteReference"/>
        </w:rPr>
        <w:footnoteRef/>
      </w:r>
      <w:r>
        <w:t xml:space="preserve"> Here and f</w:t>
      </w:r>
      <w:r w:rsidRPr="000A4738">
        <w:t>or all</w:t>
      </w:r>
      <w:r>
        <w:t xml:space="preserve"> other</w:t>
      </w:r>
      <w:r w:rsidRPr="000A4738">
        <w:t xml:space="preserve"> experiments, </w:t>
      </w:r>
      <w:r w:rsidRPr="007F50B2">
        <w:rPr>
          <w:sz w:val="22"/>
          <w:szCs w:val="22"/>
          <w:rPrChange w:id="26" w:author="Cummings, Shawn" w:date="2025-05-09T13:05:00Z" w16du:dateUtc="2025-05-09T17:05:00Z">
            <w:rPr/>
          </w:rPrChange>
        </w:rPr>
        <w:t>all ‘main’ effects were assessed</w:t>
      </w:r>
      <w:ins w:id="27" w:author="Cummings, Shawn" w:date="2025-05-09T13:04:00Z" w16du:dateUtc="2025-05-09T17:04:00Z">
        <w:r w:rsidR="007F50B2" w:rsidRPr="007F50B2">
          <w:rPr>
            <w:sz w:val="22"/>
            <w:szCs w:val="22"/>
            <w:rPrChange w:id="28" w:author="Cummings, Shawn" w:date="2025-05-09T13:05:00Z" w16du:dateUtc="2025-05-09T17:05:00Z">
              <w:rPr/>
            </w:rPrChange>
          </w:rPr>
          <w:t xml:space="preserve"> </w:t>
        </w:r>
        <w:r w:rsidR="007F50B2" w:rsidRPr="007F50B2">
          <w:rPr>
            <w:sz w:val="22"/>
            <w:szCs w:val="22"/>
            <w:rPrChange w:id="29" w:author="Cummings, Shawn" w:date="2025-05-09T13:05:00Z" w16du:dateUtc="2025-05-09T17:05:00Z">
              <w:rPr/>
            </w:rPrChange>
          </w:rPr>
          <w:t>for the first test block</w:t>
        </w:r>
      </w:ins>
      <w:r w:rsidRPr="007F50B2">
        <w:rPr>
          <w:sz w:val="22"/>
          <w:szCs w:val="22"/>
          <w:rPrChange w:id="30" w:author="Cummings, Shawn" w:date="2025-05-09T13:05:00Z" w16du:dateUtc="2025-05-09T17:05:00Z">
            <w:rPr/>
          </w:rPrChange>
        </w:rPr>
        <w:t xml:space="preserve"> </w:t>
      </w:r>
      <w:ins w:id="31" w:author="Cummings, Shawn" w:date="2025-05-09T13:04:00Z" w16du:dateUtc="2025-05-09T17:04:00Z">
        <w:r w:rsidR="007F50B2" w:rsidRPr="007F50B2">
          <w:rPr>
            <w:sz w:val="22"/>
            <w:szCs w:val="22"/>
            <w:rPrChange w:id="32" w:author="Cummings, Shawn" w:date="2025-05-09T13:05:00Z" w16du:dateUtc="2025-05-09T17:05:00Z">
              <w:rPr/>
            </w:rPrChange>
          </w:rPr>
          <w:t xml:space="preserve">at the </w:t>
        </w:r>
        <w:r w:rsidR="007F50B2" w:rsidRPr="007F50B2">
          <w:rPr>
            <w:sz w:val="22"/>
            <w:szCs w:val="22"/>
            <w:rPrChange w:id="33" w:author="Cummings, Shawn" w:date="2025-05-09T13:05:00Z" w16du:dateUtc="2025-05-09T17:05:00Z">
              <w:rPr>
                <w:sz w:val="24"/>
              </w:rPr>
            </w:rPrChange>
          </w:rPr>
          <w:t>center/mean of the continuum steps</w:t>
        </w:r>
        <w:r w:rsidR="007F50B2" w:rsidRPr="007F50B2">
          <w:rPr>
            <w:sz w:val="22"/>
            <w:szCs w:val="22"/>
            <w:rPrChange w:id="34" w:author="Cummings, Shawn" w:date="2025-05-09T13:05:00Z" w16du:dateUtc="2025-05-09T17:05:00Z">
              <w:rPr>
                <w:sz w:val="24"/>
              </w:rPr>
            </w:rPrChange>
          </w:rPr>
          <w:t xml:space="preserve"> as </w:t>
        </w:r>
        <w:r w:rsidR="007F50B2" w:rsidRPr="007F50B2">
          <w:rPr>
            <w:sz w:val="22"/>
            <w:szCs w:val="22"/>
            <w:rPrChange w:id="35" w:author="Cummings, Shawn" w:date="2025-05-09T13:05:00Z" w16du:dateUtc="2025-05-09T17:05:00Z">
              <w:rPr>
                <w:sz w:val="24"/>
              </w:rPr>
            </w:rPrChange>
          </w:rPr>
          <w:t>a direct consequence of centering and standardizing continuum as a predictor for our analysis</w:t>
        </w:r>
      </w:ins>
      <w:del w:id="36" w:author="Cummings, Shawn" w:date="2025-05-09T13:04:00Z" w16du:dateUtc="2025-05-09T17:04:00Z">
        <w:r w:rsidRPr="007F50B2" w:rsidDel="007F50B2">
          <w:rPr>
            <w:sz w:val="22"/>
            <w:szCs w:val="22"/>
            <w:rPrChange w:id="37" w:author="Cummings, Shawn" w:date="2025-05-09T13:05:00Z" w16du:dateUtc="2025-05-09T17:05:00Z">
              <w:rPr/>
            </w:rPrChange>
          </w:rPr>
          <w:delText>in the center of the acoustic continu</w:delText>
        </w:r>
      </w:del>
      <w:ins w:id="38" w:author="Cummings, Shawn" w:date="2025-05-09T13:04:00Z" w16du:dateUtc="2025-05-09T17:04:00Z">
        <w:r w:rsidR="007F50B2" w:rsidRPr="007F50B2">
          <w:rPr>
            <w:sz w:val="22"/>
            <w:szCs w:val="22"/>
            <w:rPrChange w:id="39" w:author="Cummings, Shawn" w:date="2025-05-09T13:05:00Z" w16du:dateUtc="2025-05-09T17:05:00Z">
              <w:rPr/>
            </w:rPrChange>
          </w:rPr>
          <w:t xml:space="preserve"> </w:t>
        </w:r>
      </w:ins>
      <w:del w:id="40" w:author="Cummings, Shawn" w:date="2025-05-09T13:04:00Z" w16du:dateUtc="2025-05-09T17:04:00Z">
        <w:r w:rsidRPr="007F50B2" w:rsidDel="007F50B2">
          <w:rPr>
            <w:sz w:val="22"/>
            <w:szCs w:val="22"/>
            <w:rPrChange w:id="41" w:author="Cummings, Shawn" w:date="2025-05-09T13:05:00Z" w16du:dateUtc="2025-05-09T17:05:00Z">
              <w:rPr/>
            </w:rPrChange>
          </w:rPr>
          <w:delText xml:space="preserve">um for the first test block </w:delText>
        </w:r>
      </w:del>
      <w:r w:rsidRPr="007F50B2">
        <w:rPr>
          <w:sz w:val="22"/>
          <w:szCs w:val="22"/>
          <w:rPrChange w:id="42" w:author="Cummings, Shawn" w:date="2025-05-09T13:05:00Z" w16du:dateUtc="2025-05-09T17:05:00Z">
            <w:rPr/>
          </w:rPrChange>
        </w:rPr>
        <w:t>(</w:t>
      </w:r>
      <w:r w:rsidR="00942401" w:rsidRPr="007F50B2">
        <w:rPr>
          <w:sz w:val="22"/>
          <w:szCs w:val="22"/>
          <w:rPrChange w:id="43" w:author="Cummings, Shawn" w:date="2025-05-09T13:05:00Z" w16du:dateUtc="2025-05-09T17:05:00Z">
            <w:rPr/>
          </w:rPrChange>
        </w:rPr>
        <w:t>following</w:t>
      </w:r>
      <w:r w:rsidRPr="007F50B2">
        <w:rPr>
          <w:sz w:val="22"/>
          <w:szCs w:val="22"/>
          <w:rPrChange w:id="44" w:author="Cummings, Shawn" w:date="2025-05-09T13:05:00Z" w16du:dateUtc="2025-05-09T17:05:00Z">
            <w:rPr/>
          </w:rPrChange>
        </w:rPr>
        <w:t xml:space="preserve"> Liu &amp; Jaeger, 2018, 2019).</w:t>
      </w:r>
      <w:r w:rsidRPr="000A4738">
        <w:t xml:space="preserve"> </w:t>
      </w:r>
    </w:p>
  </w:footnote>
  <w:footnote w:id="8">
    <w:p w14:paraId="37FE2580" w14:textId="24EECF79" w:rsidR="005105AE" w:rsidRDefault="005105AE">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doNotDisplayPageBoundaries/>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789"/>
    <w:rsid w:val="00185B22"/>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4454"/>
    <w:rsid w:val="004B53F0"/>
    <w:rsid w:val="004B5654"/>
    <w:rsid w:val="004B598C"/>
    <w:rsid w:val="004B5C26"/>
    <w:rsid w:val="004B6687"/>
    <w:rsid w:val="004B6CA1"/>
    <w:rsid w:val="004B7027"/>
    <w:rsid w:val="004B763A"/>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78FF"/>
    <w:rsid w:val="00537997"/>
    <w:rsid w:val="00537C6D"/>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6F5"/>
    <w:rsid w:val="005D3B1B"/>
    <w:rsid w:val="005D41DB"/>
    <w:rsid w:val="005D4486"/>
    <w:rsid w:val="005D4546"/>
    <w:rsid w:val="005D4558"/>
    <w:rsid w:val="005D4956"/>
    <w:rsid w:val="005D5751"/>
    <w:rsid w:val="005D58EC"/>
    <w:rsid w:val="005D5A8C"/>
    <w:rsid w:val="005D6D99"/>
    <w:rsid w:val="005D6EE9"/>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65AE"/>
    <w:rsid w:val="009965C1"/>
    <w:rsid w:val="00996AA2"/>
    <w:rsid w:val="00996FB0"/>
    <w:rsid w:val="009A0672"/>
    <w:rsid w:val="009A1850"/>
    <w:rsid w:val="009A18A1"/>
    <w:rsid w:val="009A1977"/>
    <w:rsid w:val="009A1EBE"/>
    <w:rsid w:val="009A2DEA"/>
    <w:rsid w:val="009A38C8"/>
    <w:rsid w:val="009A3BBB"/>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3BB5"/>
    <w:rsid w:val="009F3D1A"/>
    <w:rsid w:val="009F3DC2"/>
    <w:rsid w:val="009F4070"/>
    <w:rsid w:val="009F4787"/>
    <w:rsid w:val="009F54C0"/>
    <w:rsid w:val="009F5737"/>
    <w:rsid w:val="009F5A93"/>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819"/>
    <w:rsid w:val="00B25A99"/>
    <w:rsid w:val="00B260DB"/>
    <w:rsid w:val="00B26E09"/>
    <w:rsid w:val="00B276B9"/>
    <w:rsid w:val="00B278E4"/>
    <w:rsid w:val="00B27A42"/>
    <w:rsid w:val="00B27BAF"/>
    <w:rsid w:val="00B27E34"/>
    <w:rsid w:val="00B27EF1"/>
    <w:rsid w:val="00B304C1"/>
    <w:rsid w:val="00B306AF"/>
    <w:rsid w:val="00B30B1B"/>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EF7"/>
    <w:rsid w:val="00CE5453"/>
    <w:rsid w:val="00CE56AB"/>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A6A78"/>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D927DF"/>
    <w:pPr>
      <w:spacing w:line="240" w:lineRule="auto"/>
    </w:pPr>
    <w:rPr>
      <w:sz w:val="20"/>
    </w:rPr>
  </w:style>
  <w:style w:type="character" w:customStyle="1" w:styleId="FootnoteTextChar">
    <w:name w:val="Footnote Text Char"/>
    <w:basedOn w:val="DefaultParagraphFont"/>
    <w:link w:val="FootnoteText"/>
    <w:uiPriority w:val="99"/>
    <w:rsid w:val="00D927DF"/>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microsoft.com/office/2018/08/relationships/commentsExtensible" Target="commentsExtensible.xml"/><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microsoft.com/office/2011/relationships/commentsExtended" Target="commentsExtended.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36</Pages>
  <Words>9384</Words>
  <Characters>53490</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13</cp:revision>
  <cp:lastPrinted>2025-01-08T07:10:00Z</cp:lastPrinted>
  <dcterms:created xsi:type="dcterms:W3CDTF">2025-01-08T07:11:00Z</dcterms:created>
  <dcterms:modified xsi:type="dcterms:W3CDTF">2025-05-10T18:48:00Z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