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Jongman, 2011, 2016; </w:t>
      </w:r>
      <w:proofErr w:type="spellStart"/>
      <w:r w:rsidR="0077376D">
        <w:rPr>
          <w:szCs w:val="22"/>
        </w:rPr>
        <w:t>Syrdal</w:t>
      </w:r>
      <w:proofErr w:type="spellEnd"/>
      <w:r w:rsidR="0077376D">
        <w:rPr>
          <w:szCs w:val="22"/>
        </w:rPr>
        <w:t xml:space="preserve">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001D5093"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1"/>
      <w:commentRangeStart w:id="2"/>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1"/>
      <w:r w:rsidR="003744A9">
        <w:rPr>
          <w:rStyle w:val="CommentReference"/>
        </w:rPr>
        <w:commentReference w:id="1"/>
      </w:r>
      <w:commentRangeEnd w:id="2"/>
      <w:r w:rsidR="007178C3">
        <w:rPr>
          <w:rStyle w:val="CommentReference"/>
        </w:rPr>
        <w:commentReference w:id="2"/>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12347BA9"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w:t>
      </w:r>
      <w:ins w:id="3" w:author="Cummings, Shawn" w:date="2025-05-21T14:19:00Z" w16du:dateUtc="2025-05-21T18:19:00Z">
        <w:r w:rsidR="00972C93">
          <w:rPr>
            <w:szCs w:val="22"/>
          </w:rPr>
          <w:t xml:space="preserve">different </w:t>
        </w:r>
      </w:ins>
      <w:r w:rsidRPr="00ED3418">
        <w:rPr>
          <w:szCs w:val="22"/>
        </w:rPr>
        <w:t>video</w:t>
      </w:r>
      <w:ins w:id="4" w:author="Cummings, Shawn" w:date="2025-05-21T14:19:00Z" w16du:dateUtc="2025-05-21T18:19:00Z">
        <w:r w:rsidR="00972C93">
          <w:rPr>
            <w:szCs w:val="22"/>
          </w:rPr>
          <w:t xml:space="preserve"> meeting the same criteria</w:t>
        </w:r>
      </w:ins>
      <w:r w:rsidRPr="00ED3418">
        <w:rPr>
          <w:szCs w:val="22"/>
        </w:rPr>
        <w:t xml:space="preserve"> </w:t>
      </w:r>
      <w:del w:id="5" w:author="Cummings, Shawn" w:date="2025-05-21T14:19:00Z" w16du:dateUtc="2025-05-21T18:19:00Z">
        <w:r w:rsidRPr="00ED3418" w:rsidDel="00972C93">
          <w:rPr>
            <w:szCs w:val="22"/>
          </w:rPr>
          <w:delText xml:space="preserve">in kind </w:delText>
        </w:r>
      </w:del>
      <w:r w:rsidRPr="00ED3418">
        <w:rPr>
          <w:szCs w:val="22"/>
        </w:rPr>
        <w:t>because</w:t>
      </w:r>
      <w:del w:id="6" w:author="Karboga, Gevher" w:date="2025-05-20T17:44:00Z" w16du:dateUtc="2025-05-20T21:44:00Z">
        <w:r w:rsidRPr="00ED3418" w:rsidDel="009F576C">
          <w:rPr>
            <w:szCs w:val="22"/>
          </w:rPr>
          <w:delText>,</w:delText>
        </w:r>
      </w:del>
      <w:r w:rsidRPr="00ED3418">
        <w:rPr>
          <w:szCs w:val="22"/>
        </w:rPr>
        <w:t xml:space="preserv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2D8546F"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7"/>
      <w:commentRangeStart w:id="8"/>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9"/>
      <w:r w:rsidR="00C310F4" w:rsidRPr="00C310F4">
        <w:rPr>
          <w:szCs w:val="22"/>
        </w:rPr>
        <w:t>0.5%)</w:t>
      </w:r>
      <w:r w:rsidR="00C310F4">
        <w:rPr>
          <w:szCs w:val="22"/>
        </w:rPr>
        <w:t xml:space="preserve"> </w:t>
      </w:r>
      <w:commentRangeEnd w:id="9"/>
      <w:r w:rsidR="00336B88">
        <w:rPr>
          <w:rStyle w:val="CommentReference"/>
        </w:rPr>
        <w:commentReference w:id="9"/>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7"/>
      <w:r w:rsidR="000279B8">
        <w:rPr>
          <w:rStyle w:val="CommentReference"/>
        </w:rPr>
        <w:commentReference w:id="7"/>
      </w:r>
      <w:commentRangeEnd w:id="8"/>
      <w:r w:rsidR="00D05953">
        <w:rPr>
          <w:rStyle w:val="CommentReference"/>
        </w:rPr>
        <w:commentReference w:id="8"/>
      </w:r>
    </w:p>
    <w:p w14:paraId="10DE8D03" w14:textId="3D4208B4" w:rsidR="005A63E5" w:rsidRPr="00ED3418" w:rsidRDefault="008F0CF7" w:rsidP="003E79A6">
      <w:pPr>
        <w:pStyle w:val="Caption"/>
        <w:rPr>
          <w:szCs w:val="22"/>
        </w:rPr>
      </w:pPr>
      <w:bookmarkStart w:id="10" w:name="_Ref136088042"/>
      <w:r>
        <w:lastRenderedPageBreak/>
        <w:t>T</w:t>
      </w:r>
      <w:r w:rsidR="005A63E5">
        <w:t xml:space="preserve">able </w:t>
      </w:r>
      <w:fldSimple w:instr=" SEQ Table \* ARABIC ">
        <w:r w:rsidR="003744A9">
          <w:rPr>
            <w:noProof/>
          </w:rPr>
          <w:t>1</w:t>
        </w:r>
      </w:fldSimple>
      <w:bookmarkEnd w:id="10"/>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2"/>
      <w:commentRangeStart w:id="13"/>
      <w:r w:rsidR="0024688C" w:rsidRPr="00BC07C7">
        <w:rPr>
          <w:szCs w:val="22"/>
        </w:rPr>
        <w:t>pen location</w:t>
      </w:r>
      <w:commentRangeEnd w:id="12"/>
      <w:r w:rsidR="00336B88">
        <w:rPr>
          <w:rStyle w:val="CommentReference"/>
        </w:rPr>
        <w:commentReference w:id="12"/>
      </w:r>
      <w:commentRangeEnd w:id="13"/>
      <w:r w:rsidR="007178C3">
        <w:rPr>
          <w:rStyle w:val="CommentReference"/>
        </w:rPr>
        <w:commentReference w:id="1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168D101E"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ins w:id="14" w:author="Cummings, Shawn" w:date="2025-05-12T20:54:00Z" w16du:dateUtc="2025-05-13T00:54:00Z"/>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15"/>
      <w:commentRangeStart w:id="16"/>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15"/>
      <w:r w:rsidR="00336B88">
        <w:rPr>
          <w:rStyle w:val="CommentReference"/>
        </w:rPr>
        <w:commentReference w:id="15"/>
      </w:r>
      <w:commentRangeEnd w:id="16"/>
      <w:r w:rsidR="00336B88">
        <w:rPr>
          <w:rStyle w:val="CommentReference"/>
        </w:rPr>
        <w:commentReference w:id="16"/>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pPr>
        <w:ind w:firstLine="0"/>
        <w:rPr>
          <w:szCs w:val="22"/>
        </w:rPr>
        <w:pPrChange w:id="17" w:author="Cummings, Shawn" w:date="2025-05-12T20:55:00Z" w16du:dateUtc="2025-05-13T00:55:00Z">
          <w:pPr/>
        </w:pPrChange>
      </w:pPr>
      <w:ins w:id="18" w:author="Cummings, Shawn" w:date="2025-05-12T20:54:00Z" w16du:dateUtc="2025-05-13T00:54:00Z">
        <w:r>
          <w:rPr>
            <w:noProof/>
            <w:szCs w:val="22"/>
          </w:rPr>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ins>
    </w:p>
    <w:p w14:paraId="0C4CC441" w14:textId="3F8D254A"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9" w:name="_Ref136190394"/>
      <w:commentRangeStart w:id="20"/>
      <w:commentRangeStart w:id="21"/>
      <w:commentRangeStart w:id="22"/>
      <w:del w:id="23" w:author="Cummings, Shawn" w:date="2025-05-12T20:53:00Z" w16du:dateUtc="2025-05-13T00:53:00Z">
        <w:r w:rsidDel="008C2851">
          <w:rPr>
            <w:noProof/>
            <w:szCs w:val="22"/>
          </w:rPr>
          <w:lastRenderedPageBreak/>
          <w:drawing>
            <wp:anchor distT="0" distB="0" distL="114300" distR="114300" simplePos="0" relativeHeight="251672576" behindDoc="0" locked="0" layoutInCell="1" allowOverlap="1" wp14:anchorId="321665CF" wp14:editId="24DC646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9"/>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commentRangeEnd w:id="20"/>
      <w:r w:rsidR="00712838">
        <w:rPr>
          <w:rStyle w:val="CommentReference"/>
          <w:i w:val="0"/>
          <w:iCs w:val="0"/>
          <w:color w:val="auto"/>
        </w:rPr>
        <w:commentReference w:id="20"/>
      </w:r>
      <w:commentRangeEnd w:id="21"/>
      <w:r w:rsidR="00712838">
        <w:rPr>
          <w:rStyle w:val="CommentReference"/>
          <w:i w:val="0"/>
          <w:iCs w:val="0"/>
          <w:color w:val="auto"/>
        </w:rPr>
        <w:commentReference w:id="21"/>
      </w:r>
      <w:commentRangeEnd w:id="22"/>
      <w:r w:rsidR="008C2851">
        <w:rPr>
          <w:rStyle w:val="CommentReference"/>
          <w:i w:val="0"/>
          <w:iCs w:val="0"/>
          <w:color w:val="auto"/>
        </w:rPr>
        <w:commentReference w:id="22"/>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9"/>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4"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4"/>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20"/>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w:t>
      </w:r>
      <w:proofErr w:type="spellStart"/>
      <w:r w:rsidR="00942401" w:rsidRPr="003A75FD">
        <w:rPr>
          <w:szCs w:val="22"/>
        </w:rPr>
        <w:t>Bushong</w:t>
      </w:r>
      <w:proofErr w:type="spellEnd"/>
      <w:r w:rsidR="00942401" w:rsidRPr="003A75FD">
        <w:rPr>
          <w:szCs w:val="22"/>
        </w:rPr>
        <w:t xml:space="preserve">,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commentRangeStart w:id="25"/>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25"/>
      <w:r w:rsidR="00712838">
        <w:rPr>
          <w:rStyle w:val="CommentReference"/>
        </w:rPr>
        <w:commentReference w:id="25"/>
      </w:r>
    </w:p>
    <w:p w14:paraId="1AB9099D" w14:textId="426A63D9" w:rsidR="006D093A" w:rsidRPr="00ED3418" w:rsidRDefault="006D093A" w:rsidP="006D093A">
      <w:pPr>
        <w:pStyle w:val="Heading2"/>
        <w:rPr>
          <w:szCs w:val="22"/>
        </w:rPr>
      </w:pPr>
      <w:r>
        <w:rPr>
          <w:szCs w:val="22"/>
        </w:rPr>
        <w:t>Discussion</w:t>
      </w:r>
    </w:p>
    <w:p w14:paraId="3D5F23AD" w14:textId="6A18FAB1"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21E7B3A8"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1"/>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2"/>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7"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7"/>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8"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8"/>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47C59DE"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commentRangeStart w:id="29"/>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w:t>
      </w:r>
      <w:commentRangeEnd w:id="29"/>
      <w:r w:rsidR="00C0751A">
        <w:rPr>
          <w:rStyle w:val="CommentReference"/>
        </w:rPr>
        <w:commentReference w:id="29"/>
      </w:r>
      <w:r w:rsidR="00414593">
        <w:rPr>
          <w:szCs w:val="22"/>
        </w:rPr>
        <w:t xml:space="preserve">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0CCA251"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30"/>
      <w:commentRangeStart w:id="31"/>
      <w:r w:rsidR="005A6A78">
        <w:rPr>
          <w:szCs w:val="22"/>
        </w:rPr>
        <w:t>2</w:t>
      </w:r>
      <w:r w:rsidR="00931B97">
        <w:rPr>
          <w:szCs w:val="22"/>
        </w:rPr>
        <w:t xml:space="preserve"> (mean log-RT = </w:t>
      </w:r>
      <w:ins w:id="32" w:author="Cummings, Shawn" w:date="2025-05-12T21:06:00Z" w16du:dateUtc="2025-05-13T01:06:00Z">
        <w:r w:rsidR="004D77CD">
          <w:rPr>
            <w:szCs w:val="22"/>
          </w:rPr>
          <w:t>3.45</w:t>
        </w:r>
      </w:ins>
      <w:del w:id="33" w:author="Cummings, Shawn" w:date="2025-05-12T21:06:00Z" w16du:dateUtc="2025-05-13T01:06:00Z">
        <w:r w:rsidR="00931B97" w:rsidDel="004D77CD">
          <w:rPr>
            <w:szCs w:val="22"/>
          </w:rPr>
          <w:delText>XXX</w:delText>
        </w:r>
      </w:del>
      <w:r w:rsidR="00931B97">
        <w:rPr>
          <w:szCs w:val="22"/>
        </w:rPr>
        <w:t xml:space="preserve">, SD = </w:t>
      </w:r>
      <w:ins w:id="34" w:author="Cummings, Shawn" w:date="2025-05-12T21:07:00Z" w16du:dateUtc="2025-05-13T01:07:00Z">
        <w:r w:rsidR="004D77CD">
          <w:rPr>
            <w:szCs w:val="22"/>
          </w:rPr>
          <w:t>0.14</w:t>
        </w:r>
      </w:ins>
      <w:del w:id="35" w:author="Cummings, Shawn" w:date="2025-05-12T21:07:00Z" w16du:dateUtc="2025-05-13T01:07:00Z">
        <w:r w:rsidR="00931B97" w:rsidDel="004D77CD">
          <w:rPr>
            <w:szCs w:val="22"/>
          </w:rPr>
          <w:delText>XXX</w:delText>
        </w:r>
      </w:del>
      <w:r w:rsidR="00931B97">
        <w:rPr>
          <w:szCs w:val="22"/>
        </w:rPr>
        <w:t xml:space="preserve">), compared to Experiments 1a-c (mean = </w:t>
      </w:r>
      <w:ins w:id="36" w:author="Cummings, Shawn" w:date="2025-05-12T21:09:00Z" w16du:dateUtc="2025-05-13T01:09:00Z">
        <w:r w:rsidR="004D77CD">
          <w:rPr>
            <w:szCs w:val="22"/>
          </w:rPr>
          <w:t>3.44</w:t>
        </w:r>
      </w:ins>
      <w:del w:id="37" w:author="Cummings, Shawn" w:date="2025-05-12T21:09:00Z" w16du:dateUtc="2025-05-13T01:09:00Z">
        <w:r w:rsidR="00931B97" w:rsidDel="004D77CD">
          <w:rPr>
            <w:szCs w:val="22"/>
          </w:rPr>
          <w:delText>XXX</w:delText>
        </w:r>
      </w:del>
      <w:r w:rsidR="00931B97">
        <w:rPr>
          <w:szCs w:val="22"/>
        </w:rPr>
        <w:t xml:space="preserve">, SD = </w:t>
      </w:r>
      <w:ins w:id="38" w:author="Cummings, Shawn" w:date="2025-05-12T21:09:00Z" w16du:dateUtc="2025-05-13T01:09:00Z">
        <w:r w:rsidR="004D77CD">
          <w:rPr>
            <w:szCs w:val="22"/>
          </w:rPr>
          <w:t>0.15</w:t>
        </w:r>
      </w:ins>
      <w:del w:id="39" w:author="Cummings, Shawn" w:date="2025-05-12T21:09:00Z" w16du:dateUtc="2025-05-13T01:09:00Z">
        <w:r w:rsidR="00931B97" w:rsidDel="004D77CD">
          <w:rPr>
            <w:szCs w:val="22"/>
          </w:rPr>
          <w:delText>XXX</w:delText>
        </w:r>
      </w:del>
      <w:r w:rsidR="00931B97">
        <w:rPr>
          <w:szCs w:val="22"/>
        </w:rPr>
        <w:t>)</w:t>
      </w:r>
      <w:commentRangeEnd w:id="30"/>
      <w:r w:rsidR="00931B97">
        <w:rPr>
          <w:rStyle w:val="CommentReference"/>
        </w:rPr>
        <w:commentReference w:id="30"/>
      </w:r>
      <w:commentRangeEnd w:id="31"/>
      <w:r w:rsidR="004D77CD">
        <w:rPr>
          <w:rStyle w:val="CommentReference"/>
        </w:rPr>
        <w:commentReference w:id="31"/>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33DFD332"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40"/>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40"/>
      <w:r w:rsidR="00931B97">
        <w:rPr>
          <w:rStyle w:val="CommentReference"/>
        </w:rPr>
        <w:commentReference w:id="40"/>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ins w:id="41" w:author="Karboga, Gevher" w:date="2025-05-20T15:11:00Z" w16du:dateUtc="2025-05-20T19:11:00Z">
        <w:r w:rsidR="008D46B8">
          <w:rPr>
            <w:szCs w:val="22"/>
          </w:rPr>
          <w:t>ly</w:t>
        </w:r>
      </w:ins>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w:t>
      </w:r>
      <w:r w:rsidR="007D4ADB">
        <w:rPr>
          <w:szCs w:val="22"/>
        </w:rPr>
        <w:lastRenderedPageBreak/>
        <w:t xml:space="preserve">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25CE32A6"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ins w:id="42" w:author="Karboga, Gevher" w:date="2025-05-20T18:39:00Z" w16du:dateUtc="2025-05-20T22:39:00Z">
        <w:r w:rsidR="005B4342">
          <w:rPr>
            <w:szCs w:val="22"/>
          </w:rPr>
          <w:t xml:space="preserve"> </w:t>
        </w:r>
      </w:ins>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w:t>
      </w:r>
      <w:r w:rsidR="00992DB9">
        <w:rPr>
          <w:szCs w:val="22"/>
        </w:rPr>
        <w:lastRenderedPageBreak/>
        <w:t xml:space="preserve">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914FD8A"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w:t>
      </w:r>
      <w:r w:rsidR="00F20685">
        <w:rPr>
          <w:szCs w:val="22"/>
        </w:rPr>
        <w:lastRenderedPageBreak/>
        <w:t>the causal inference account) have conceptual similarities to compensation,</w:t>
      </w:r>
      <w:ins w:id="43" w:author="Cummings, Shawn" w:date="2025-05-21T14:22:00Z" w16du:dateUtc="2025-05-21T18:22:00Z">
        <w:r w:rsidR="00972C93">
          <w:rPr>
            <w:szCs w:val="22"/>
          </w:rPr>
          <w:t xml:space="preserve"> they differ crucially f</w:t>
        </w:r>
      </w:ins>
      <w:ins w:id="44" w:author="Cummings, Shawn" w:date="2025-05-21T14:23:00Z" w16du:dateUtc="2025-05-21T18:23:00Z">
        <w:r w:rsidR="00972C93">
          <w:rPr>
            <w:szCs w:val="22"/>
          </w:rPr>
          <w:t>rom compensation</w:t>
        </w:r>
      </w:ins>
      <w:ins w:id="45" w:author="Cummings, Shawn" w:date="2025-05-21T14:22:00Z" w16du:dateUtc="2025-05-21T18:22:00Z">
        <w:r w:rsidR="00972C93">
          <w:rPr>
            <w:szCs w:val="22"/>
          </w:rPr>
          <w:t xml:space="preserve"> in positing the blocking effect</w:t>
        </w:r>
      </w:ins>
      <w:ins w:id="46" w:author="Cummings, Shawn" w:date="2025-05-21T14:23:00Z" w16du:dateUtc="2025-05-21T18:23:00Z">
        <w:r w:rsidR="00972C93">
          <w:rPr>
            <w:szCs w:val="22"/>
          </w:rPr>
          <w:t xml:space="preserve"> as a consequence of </w:t>
        </w:r>
      </w:ins>
      <w:ins w:id="47" w:author="Cummings, Shawn" w:date="2025-05-21T14:22:00Z" w16du:dateUtc="2025-05-21T18:22:00Z">
        <w:r w:rsidR="00972C93">
          <w:rPr>
            <w:szCs w:val="22"/>
          </w:rPr>
          <w:t xml:space="preserve"> </w:t>
        </w:r>
      </w:ins>
      <w:del w:id="48" w:author="Cummings, Shawn" w:date="2025-05-21T14:23:00Z" w16du:dateUtc="2025-05-21T18:23:00Z">
        <w:r w:rsidR="00F20685" w:rsidDel="00972C93">
          <w:rPr>
            <w:szCs w:val="22"/>
          </w:rPr>
          <w:delText xml:space="preserve"> </w:delText>
        </w:r>
        <w:commentRangeStart w:id="49"/>
        <w:r w:rsidR="00F20685" w:rsidDel="00972C93">
          <w:rPr>
            <w:szCs w:val="22"/>
          </w:rPr>
          <w:delText xml:space="preserve">previously offered explanations of the blocking effect share that they appeal to </w:delText>
        </w:r>
      </w:del>
      <w:r w:rsidR="00F20685">
        <w:rPr>
          <w:i/>
          <w:iCs/>
          <w:szCs w:val="22"/>
        </w:rPr>
        <w:t>learning</w:t>
      </w:r>
      <w:r w:rsidR="00F20685">
        <w:rPr>
          <w:szCs w:val="22"/>
        </w:rPr>
        <w:t xml:space="preserve"> and/or </w:t>
      </w:r>
      <w:r w:rsidR="00F20685">
        <w:rPr>
          <w:i/>
          <w:iCs/>
          <w:szCs w:val="22"/>
        </w:rPr>
        <w:t>memory</w:t>
      </w:r>
      <w:r w:rsidR="00F20685">
        <w:rPr>
          <w:szCs w:val="22"/>
        </w:rPr>
        <w:t>.</w:t>
      </w:r>
      <w:commentRangeEnd w:id="49"/>
      <w:r w:rsidR="00C0751A">
        <w:rPr>
          <w:rStyle w:val="CommentReference"/>
        </w:rPr>
        <w:commentReference w:id="49"/>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7D028220"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3"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4"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xml:space="preserv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5"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6"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50" w:author="Cummings, Shawn" w:date="2025-05-12T20:19:00Z" w16du:dateUtc="2025-05-13T00:19:00Z"/>
          <w:szCs w:val="22"/>
        </w:rPr>
      </w:pPr>
      <w:ins w:id="51"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2"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9"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7"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8"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12"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15"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16"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20"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21"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22" w:author="Cummings, Shawn" w:date="2025-05-12T20:55:00Z" w:initials="SC">
    <w:p w14:paraId="30A11CDB" w14:textId="77777777" w:rsidR="008C2851" w:rsidRDefault="008C2851" w:rsidP="008C2851">
      <w:pPr>
        <w:jc w:val="left"/>
      </w:pPr>
      <w:r>
        <w:rPr>
          <w:rStyle w:val="CommentReference"/>
        </w:rPr>
        <w:annotationRef/>
      </w:r>
      <w:r>
        <w:t>Done!</w:t>
      </w:r>
    </w:p>
  </w:comment>
  <w:comment w:id="25" w:author="Jaeger, Florian" w:date="2025-05-11T17:39:00Z" w:initials="TJ">
    <w:p w14:paraId="3231CFD4" w14:textId="4A7BCE8C" w:rsidR="00712838" w:rsidRDefault="00712838" w:rsidP="00712838">
      <w:pPr>
        <w:jc w:val="left"/>
      </w:pPr>
      <w:r>
        <w:rPr>
          <w:rStyle w:val="CommentReference"/>
        </w:rPr>
        <w:annotationRef/>
      </w:r>
      <w:r>
        <w:rPr>
          <w:color w:val="000000"/>
        </w:rPr>
        <w:t>perhaps this could go here?</w:t>
      </w:r>
    </w:p>
  </w:comment>
  <w:comment w:id="29" w:author="Karboga, Gevher" w:date="2025-05-20T18:47:00Z" w:initials="GK">
    <w:p w14:paraId="74A83416" w14:textId="77777777" w:rsidR="00C0751A" w:rsidRDefault="00C0751A" w:rsidP="00C0751A">
      <w:pPr>
        <w:jc w:val="left"/>
      </w:pPr>
      <w:r>
        <w:rPr>
          <w:rStyle w:val="CommentReference"/>
        </w:rPr>
        <w:annotationRef/>
      </w:r>
      <w:r>
        <w:rPr>
          <w:color w:val="000000"/>
        </w:rPr>
        <w:t>It could be better to divide this long sentence into two. Just a suggestion.</w:t>
      </w:r>
    </w:p>
  </w:comment>
  <w:comment w:id="30" w:author="Jaeger, Florian" w:date="2025-05-11T16:49:00Z" w:initials="TJ">
    <w:p w14:paraId="695C0F94" w14:textId="5DCF8483" w:rsidR="00931B97" w:rsidRDefault="00931B97" w:rsidP="00931B97">
      <w:pPr>
        <w:jc w:val="left"/>
      </w:pPr>
      <w:r>
        <w:rPr>
          <w:rStyle w:val="CommentReference"/>
        </w:rPr>
        <w:annotationRef/>
      </w:r>
      <w:r>
        <w:rPr>
          <w:color w:val="000000"/>
        </w:rPr>
        <w:t>would be good to fill this in?</w:t>
      </w:r>
    </w:p>
  </w:comment>
  <w:comment w:id="31" w:author="Cummings, Shawn" w:date="2025-05-12T21:09:00Z" w:initials="SC">
    <w:p w14:paraId="0A4DDCE7" w14:textId="77777777" w:rsidR="004D77CD" w:rsidRDefault="004D77CD" w:rsidP="004D77CD">
      <w:pPr>
        <w:jc w:val="left"/>
      </w:pPr>
      <w:r>
        <w:rPr>
          <w:rStyle w:val="CommentReference"/>
        </w:rPr>
        <w:annotationRef/>
      </w:r>
      <w:r>
        <w:t>Beautifully similar RTs!</w:t>
      </w:r>
    </w:p>
  </w:comment>
  <w:comment w:id="40" w:author="Jaeger, Florian" w:date="2025-05-11T16:53:00Z" w:initials="TJ">
    <w:p w14:paraId="1552380C" w14:textId="7242A0F4"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 w:id="49" w:author="Karboga, Gevher" w:date="2025-05-20T18:50:00Z" w:initials="GK">
    <w:p w14:paraId="50666CB3" w14:textId="77777777" w:rsidR="00C0751A" w:rsidRDefault="00C0751A" w:rsidP="00C0751A">
      <w:pPr>
        <w:jc w:val="left"/>
      </w:pPr>
      <w:r>
        <w:rPr>
          <w:rStyle w:val="CommentReference"/>
        </w:rPr>
        <w:annotationRef/>
      </w:r>
      <w:r>
        <w:rPr>
          <w:color w:val="000000"/>
        </w:rPr>
        <w:t xml:space="preserve">I’m a bit confused about the wording of this sentence. I understand what we’re trying to say but this part of the sentence feels a bit jarring. Maybe sth like “, previous explanations of the blocking effect appeal/have consistently appealed to learning and/or memory.”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DDBF32D" w15:done="0"/>
  <w15:commentEx w15:paraId="1486FF83" w15:paraIdParent="4DDBF32D" w15:done="0"/>
  <w15:commentEx w15:paraId="2245456D" w15:done="0"/>
  <w15:commentEx w15:paraId="5B928638" w15:done="0"/>
  <w15:commentEx w15:paraId="09066744" w15:paraIdParent="5B928638"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0A11CDB" w15:paraIdParent="35B6A348" w15:done="0"/>
  <w15:commentEx w15:paraId="3231CFD4" w15:done="1"/>
  <w15:commentEx w15:paraId="74A83416" w15:done="0"/>
  <w15:commentEx w15:paraId="695C0F94" w15:done="0"/>
  <w15:commentEx w15:paraId="0A4DDCE7" w15:paraIdParent="695C0F94" w15:done="0"/>
  <w15:commentEx w15:paraId="1552380C" w15:done="0"/>
  <w15:commentEx w15:paraId="50666C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14BEE2CC" w16cex:dateUtc="2025-05-13T00:55:00Z"/>
  <w16cex:commentExtensible w16cex:durableId="27B64A8D" w16cex:dateUtc="2025-05-11T21:39:00Z"/>
  <w16cex:commentExtensible w16cex:durableId="18FD6B1C" w16cex:dateUtc="2025-05-20T22:47:00Z"/>
  <w16cex:commentExtensible w16cex:durableId="5D330C59" w16cex:dateUtc="2025-05-11T20:49:00Z"/>
  <w16cex:commentExtensible w16cex:durableId="47D3472C" w16cex:dateUtc="2025-05-13T01:09:00Z"/>
  <w16cex:commentExtensible w16cex:durableId="259C817C" w16cex:dateUtc="2025-05-11T20:53:00Z"/>
  <w16cex:commentExtensible w16cex:durableId="270D0BD5" w16cex:dateUtc="2025-05-20T2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DDBF32D" w16cid:durableId="2D808FF6"/>
  <w16cid:commentId w16cid:paraId="1486FF83" w16cid:durableId="4DB993EE"/>
  <w16cid:commentId w16cid:paraId="2245456D" w16cid:durableId="6685186B"/>
  <w16cid:commentId w16cid:paraId="5B928638" w16cid:durableId="7FA83320"/>
  <w16cid:commentId w16cid:paraId="09066744" w16cid:durableId="68397BDD"/>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0A11CDB" w16cid:durableId="14BEE2CC"/>
  <w16cid:commentId w16cid:paraId="3231CFD4" w16cid:durableId="27B64A8D"/>
  <w16cid:commentId w16cid:paraId="74A83416" w16cid:durableId="18FD6B1C"/>
  <w16cid:commentId w16cid:paraId="695C0F94" w16cid:durableId="5D330C59"/>
  <w16cid:commentId w16cid:paraId="0A4DDCE7" w16cid:durableId="47D3472C"/>
  <w16cid:commentId w16cid:paraId="1552380C" w16cid:durableId="259C817C"/>
  <w16cid:commentId w16cid:paraId="50666CB3" w16cid:durableId="270D0B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79C9B8" w14:textId="77777777" w:rsidR="006410B5" w:rsidRDefault="006410B5" w:rsidP="00634F96">
      <w:r>
        <w:separator/>
      </w:r>
    </w:p>
  </w:endnote>
  <w:endnote w:type="continuationSeparator" w:id="0">
    <w:p w14:paraId="0A0F93A7" w14:textId="77777777" w:rsidR="006410B5" w:rsidRDefault="006410B5" w:rsidP="00634F96">
      <w:r>
        <w:continuationSeparator/>
      </w:r>
    </w:p>
  </w:endnote>
  <w:endnote w:type="continuationNotice" w:id="1">
    <w:p w14:paraId="21C5E0E8" w14:textId="77777777" w:rsidR="006410B5" w:rsidRDefault="006410B5"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3BAD4A" w14:textId="77777777" w:rsidR="006410B5" w:rsidRDefault="006410B5" w:rsidP="00634F96">
      <w:r>
        <w:separator/>
      </w:r>
    </w:p>
  </w:footnote>
  <w:footnote w:type="continuationSeparator" w:id="0">
    <w:p w14:paraId="1215292C" w14:textId="77777777" w:rsidR="006410B5" w:rsidRDefault="006410B5" w:rsidP="00634F96">
      <w:r>
        <w:continuationSeparator/>
      </w:r>
    </w:p>
  </w:footnote>
  <w:footnote w:type="continuationNotice" w:id="1">
    <w:p w14:paraId="3A74EA63" w14:textId="77777777" w:rsidR="006410B5" w:rsidRDefault="006410B5"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ins w:id="11" w:author="Karboga, Gevher" w:date="2025-05-20T17:58:00Z" w16du:dateUtc="2025-05-20T21:58:00Z">
        <w:r w:rsidR="00D67EB8">
          <w:t xml:space="preserve">are </w:t>
        </w:r>
      </w:ins>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rson w15:author="Karboga, Gevher">
    <w15:presenceInfo w15:providerId="AD" w15:userId="S::gkarboga@ur.rochester.edu::3e9fc68b-c35f-4d37-9439-ea100d896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47FEE"/>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0B5"/>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93"/>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hyperlink" Target="https://doi.org/10.1037/xge0001039" TargetMode="Externa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98/rsos.17090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psycnet.apa.org/doi/10.7551/mitpress/3422.003.0016"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github.com/hlplab/Tutorial-MTurk-experiments-via-mturkutils"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36</Pages>
  <Words>10124</Words>
  <Characters>57707</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27</cp:revision>
  <cp:lastPrinted>2025-01-08T07:10:00Z</cp:lastPrinted>
  <dcterms:created xsi:type="dcterms:W3CDTF">2025-01-08T07:11:00Z</dcterms:created>
  <dcterms:modified xsi:type="dcterms:W3CDTF">2025-05-21T18:23:00Z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