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41754AFB" w:rsidR="000E62E5"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resubmitting</w:t>
      </w:r>
      <w:r w:rsidR="00F549C7" w:rsidRPr="00F549C7">
        <w:rPr>
          <w:rFonts w:ascii="Times New Roman" w:hAnsi="Times New Roman" w:cs="Times New Roman"/>
          <w:sz w:val="24"/>
          <w:szCs w:val="24"/>
        </w:rPr>
        <w:t xml:space="preserve"> our manuscript (</w:t>
      </w:r>
      <w:r w:rsidR="002632EF" w:rsidRPr="002632EF">
        <w:rPr>
          <w:rFonts w:ascii="Times New Roman" w:hAnsi="Times New Roman" w:cs="Times New Roman"/>
          <w:sz w:val="24"/>
          <w:szCs w:val="24"/>
        </w:rPr>
        <w:t>XLM-2025-0564</w:t>
      </w:r>
      <w:r w:rsidR="00F549C7"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00F549C7"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00F549C7"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 in particular, that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 and also</w:t>
      </w:r>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(especially, Kraljic et al. 2008</w:t>
      </w:r>
      <w:r w:rsidR="00F13710">
        <w:rPr>
          <w:rFonts w:ascii="Times New Roman" w:hAnsi="Times New Roman" w:cs="Times New Roman"/>
          <w:sz w:val="24"/>
          <w:szCs w:val="24"/>
        </w:rPr>
        <w:t>, as well as Kraljic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Kraljic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xml:space="preserve">) to separate exemplar storage of audio-only vs. audio-visual inputs (Kraljic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621FDEF1"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Pr>
          <w:rFonts w:ascii="Times New Roman" w:hAnsi="Times New Roman" w:cs="Times New Roman"/>
          <w:sz w:val="24"/>
          <w:szCs w:val="24"/>
        </w:rPr>
        <w:t xml:space="preserve">, </w:t>
      </w:r>
      <w:r w:rsidR="009C6CD8">
        <w:rPr>
          <w:rFonts w:ascii="Times New Roman" w:hAnsi="Times New Roman" w:cs="Times New Roman"/>
          <w:sz w:val="24"/>
          <w:szCs w:val="24"/>
        </w:rPr>
        <w:t>and how it speaks to—but does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690B5201"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lastRenderedPageBreak/>
        <w:t>Below we provide a point-by-point response to the reviewers’ comments; original comments are bounded by boxes with our response immediately below each box.</w:t>
      </w:r>
      <w:r w:rsidR="00005518">
        <w:rPr>
          <w:rFonts w:ascii="Times New Roman" w:hAnsi="Times New Roman" w:cs="Times New Roman"/>
          <w:sz w:val="24"/>
          <w:szCs w:val="24"/>
        </w:rPr>
        <w:t xml:space="preserve"> We have also fixed the typos pointed out by all reviewers; we thank them for their attention and have given the manuscript another careful read ourselves to eliminate further mistakes. </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r>
        <w:rPr>
          <w:rFonts w:ascii="Times New Roman" w:hAnsi="Times New Roman" w:cs="Times New Roman"/>
          <w:sz w:val="24"/>
          <w:szCs w:val="24"/>
        </w:rPr>
        <w:t>Kraljic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Kraljic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For instance, Kraljic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r w:rsidR="00202B48">
        <w:rPr>
          <w:rFonts w:ascii="Times New Roman" w:hAnsi="Times New Roman" w:cs="Times New Roman"/>
          <w:sz w:val="24"/>
          <w:szCs w:val="24"/>
        </w:rPr>
        <w:t>s</w:t>
      </w:r>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Kraljic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In short, competing explanations have been offered for the findings of Kraljic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Kraljic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020BBE9C"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ins w:id="0" w:author="Cummings, Shawn" w:date="2025-05-09T12:51:00Z" w16du:dateUtc="2025-05-09T16:51:00Z">
        <w:r w:rsidR="00EB77C2">
          <w:rPr>
            <w:rFonts w:ascii="Times New Roman" w:hAnsi="Times New Roman" w:cs="Times New Roman"/>
            <w:sz w:val="24"/>
            <w:szCs w:val="24"/>
          </w:rPr>
          <w:t xml:space="preserve"> (participants were excluded if their mean log reaction time was 3 standard deviations above or below the mean)</w:t>
        </w:r>
      </w:ins>
      <w:r>
        <w:rPr>
          <w:rFonts w:ascii="Times New Roman" w:hAnsi="Times New Roman" w:cs="Times New Roman"/>
          <w:sz w:val="24"/>
          <w:szCs w:val="24"/>
        </w:rPr>
        <w:t xml:space="preserve">.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3169285B" w14:textId="77777777" w:rsidR="00BD2C43" w:rsidRDefault="00BD2C43" w:rsidP="00BD2C43">
      <w:pPr>
        <w:spacing w:after="0" w:line="240" w:lineRule="auto"/>
        <w:rPr>
          <w:ins w:id="1" w:author="Cummings, Shawn" w:date="2025-05-12T21:52:00Z" w16du:dateUtc="2025-05-13T01:52:00Z"/>
          <w:rFonts w:ascii="Times New Roman" w:hAnsi="Times New Roman" w:cs="Times New Roman"/>
          <w:sz w:val="24"/>
          <w:szCs w:val="24"/>
        </w:rPr>
      </w:pPr>
      <w:ins w:id="2" w:author="Cummings, Shawn" w:date="2025-05-12T21:52:00Z" w16du:dateUtc="2025-05-13T01:52:00Z">
        <w:r>
          <w:rPr>
            <w:rFonts w:ascii="Times New Roman" w:hAnsi="Times New Roman" w:cs="Times New Roman"/>
            <w:sz w:val="24"/>
            <w:szCs w:val="24"/>
          </w:rPr>
          <w:t>We apologize for the confusion. The gray line actually showed the result of the audio-only (no pen) test continuum presented in Liu and Jaeger (2018, in their supplementary information). This gray line was only meant to show in our supplementary information, where we explain its relevance. This has now been fixed.</w:t>
        </w:r>
      </w:ins>
    </w:p>
    <w:p w14:paraId="2DEF58D7" w14:textId="6C2E806B" w:rsidR="00F549C7" w:rsidRPr="00F549C7" w:rsidDel="00BD2C43" w:rsidRDefault="0011709D" w:rsidP="00F549C7">
      <w:pPr>
        <w:spacing w:after="0" w:line="240" w:lineRule="auto"/>
        <w:rPr>
          <w:del w:id="3" w:author="Cummings, Shawn" w:date="2025-05-12T21:49:00Z" w16du:dateUtc="2025-05-13T01:49:00Z"/>
          <w:rFonts w:ascii="Times New Roman" w:hAnsi="Times New Roman" w:cs="Times New Roman"/>
          <w:sz w:val="24"/>
          <w:szCs w:val="24"/>
        </w:rPr>
      </w:pPr>
      <w:del w:id="4" w:author="Cummings, Shawn" w:date="2025-05-12T21:46:00Z" w16du:dateUtc="2025-05-13T01:46:00Z">
        <w:r w:rsidDel="00697B19">
          <w:rPr>
            <w:rFonts w:ascii="Times New Roman" w:hAnsi="Times New Roman" w:cs="Times New Roman"/>
            <w:sz w:val="24"/>
            <w:szCs w:val="24"/>
          </w:rPr>
          <w:delText>We have done so.</w:delText>
        </w:r>
      </w:del>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w:t>
      </w:r>
      <w:r w:rsidR="0011709D" w:rsidRPr="0011709D">
        <w:rPr>
          <w:rFonts w:ascii="Times New Roman" w:hAnsi="Times New Roman" w:cs="Times New Roman"/>
          <w:sz w:val="24"/>
          <w:szCs w:val="24"/>
        </w:rPr>
        <w:lastRenderedPageBreak/>
        <w:t>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Kraljic et al., 2008; Liu &amp; Jaeger, 2018; vs. separate exemplar storage for audio-visual vs. audio-only exemplars, Kraljic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74FEFE7D" w14:textId="77777777" w:rsidR="006A3722" w:rsidRDefault="006A3722" w:rsidP="00775DC0">
      <w:pPr>
        <w:spacing w:after="0" w:line="240" w:lineRule="auto"/>
        <w:rPr>
          <w:ins w:id="5" w:author="Jaeger, Florian" w:date="2025-05-11T13:57:00Z" w16du:dateUtc="2025-05-11T17:57:00Z"/>
          <w:rFonts w:ascii="Times New Roman" w:hAnsi="Times New Roman" w:cs="Times New Roman"/>
          <w:sz w:val="24"/>
          <w:szCs w:val="24"/>
        </w:rPr>
      </w:pPr>
    </w:p>
    <w:p w14:paraId="494EFDAA" w14:textId="528FE2DC" w:rsidR="008B6514" w:rsidRDefault="00EB77C2" w:rsidP="00775DC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By “in kind”, we meant a different video which fulfilled all the same criteria as the original (in this case, similar phonetic context and original fricative). We have clarified these criteria in the revised manuscript.  </w:t>
      </w:r>
    </w:p>
    <w:p w14:paraId="15054722" w14:textId="77777777" w:rsidR="00EB77C2" w:rsidRDefault="00EB77C2" w:rsidP="00775DC0">
      <w:pPr>
        <w:spacing w:after="0" w:line="240" w:lineRule="auto"/>
        <w:rPr>
          <w:rFonts w:ascii="Times New Roman" w:hAnsi="Times New Roman" w:cs="Times New Roman"/>
          <w:sz w:val="24"/>
          <w:szCs w:val="24"/>
        </w:rPr>
      </w:pP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341292EB" w14:textId="77777777" w:rsidR="006A3722" w:rsidRDefault="006A3722" w:rsidP="00A04157">
      <w:pPr>
        <w:spacing w:after="0" w:line="240" w:lineRule="auto"/>
        <w:rPr>
          <w:ins w:id="6" w:author="Jaeger, Florian" w:date="2025-05-11T13:57:00Z" w16du:dateUtc="2025-05-11T17:57:00Z"/>
          <w:rFonts w:ascii="Times New Roman" w:hAnsi="Times New Roman" w:cs="Times New Roman"/>
          <w:sz w:val="24"/>
          <w:szCs w:val="24"/>
        </w:rPr>
      </w:pPr>
    </w:p>
    <w:p w14:paraId="6B486E07" w14:textId="7C75706F" w:rsidR="00A04157" w:rsidRPr="00F549C7" w:rsidRDefault="00EB77C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The methods now clarify that participants were excluded if their mean log reaction time was 3 standard deviations above or below the mean.</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 xml:space="preserve">-I'm not entirely clear on what is happening with the white dot catch trials - I had assumed that if a participant failed these trials (indicated there was a white dot when there wasn't) that they </w:t>
      </w:r>
      <w:r w:rsidR="00A04157" w:rsidRPr="00A04157">
        <w:rPr>
          <w:rFonts w:ascii="Times New Roman" w:hAnsi="Times New Roman" w:cs="Times New Roman"/>
          <w:sz w:val="24"/>
          <w:szCs w:val="24"/>
        </w:rPr>
        <w:lastRenderedPageBreak/>
        <w:t>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mistake, and no participant had to be excluded based on that criterion. However, since pressing the SPACE bar auto-advanced to the next trial, trials with SPACE bar responses are lacking categorization responses, and thus had to be excluded (</w:t>
      </w:r>
      <w:commentRangeStart w:id="7"/>
      <w:r>
        <w:rPr>
          <w:rFonts w:ascii="Times New Roman" w:hAnsi="Times New Roman" w:cs="Times New Roman"/>
          <w:sz w:val="24"/>
          <w:szCs w:val="24"/>
        </w:rPr>
        <w:t xml:space="preserve">1.6% </w:t>
      </w:r>
      <w:commentRangeEnd w:id="7"/>
      <w:r w:rsidR="007F47C1">
        <w:rPr>
          <w:rStyle w:val="CommentReference"/>
        </w:rPr>
        <w:commentReference w:id="7"/>
      </w:r>
      <w:r>
        <w:rPr>
          <w:rFonts w:ascii="Times New Roman" w:hAnsi="Times New Roman" w:cs="Times New Roman"/>
          <w:sz w:val="24"/>
          <w:szCs w:val="24"/>
        </w:rPr>
        <w:t xml:space="preserve">of all trials). </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2147339" w14:textId="77777777" w:rsidR="006A3722" w:rsidRDefault="006A3722" w:rsidP="00A04157">
      <w:pPr>
        <w:spacing w:after="0" w:line="240" w:lineRule="auto"/>
        <w:rPr>
          <w:ins w:id="8" w:author="Jaeger, Florian" w:date="2025-05-11T13:59:00Z" w16du:dateUtc="2025-05-11T17:59:00Z"/>
          <w:rFonts w:ascii="Times New Roman" w:hAnsi="Times New Roman" w:cs="Times New Roman"/>
          <w:sz w:val="24"/>
          <w:szCs w:val="24"/>
        </w:rPr>
      </w:pPr>
    </w:p>
    <w:p w14:paraId="22053481" w14:textId="1BDE4004" w:rsidR="006A3722"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Only our R markdown-based SI was meant to contain the comparison to Liu and Jaeger (2018, they gray line in the figure). This also confused </w:t>
      </w:r>
      <w:r w:rsidR="00D30B38">
        <w:rPr>
          <w:rFonts w:ascii="Times New Roman" w:hAnsi="Times New Roman" w:cs="Times New Roman"/>
          <w:sz w:val="24"/>
          <w:szCs w:val="24"/>
        </w:rPr>
        <w:t>another reviewer</w:t>
      </w:r>
      <w:r>
        <w:rPr>
          <w:rFonts w:ascii="Times New Roman" w:hAnsi="Times New Roman" w:cs="Times New Roman"/>
          <w:sz w:val="24"/>
          <w:szCs w:val="24"/>
        </w:rPr>
        <w:t xml:space="preserve"> (understandably given that the legend didn’t mention the gray line at all!). </w:t>
      </w:r>
    </w:p>
    <w:p w14:paraId="115DCC29" w14:textId="77777777" w:rsidR="006A3722" w:rsidRDefault="006A3722" w:rsidP="00A04157">
      <w:pPr>
        <w:spacing w:after="0" w:line="240" w:lineRule="auto"/>
        <w:rPr>
          <w:rFonts w:ascii="Times New Roman" w:hAnsi="Times New Roman" w:cs="Times New Roman"/>
          <w:sz w:val="24"/>
          <w:szCs w:val="24"/>
        </w:rPr>
      </w:pPr>
    </w:p>
    <w:p w14:paraId="6BA05184" w14:textId="2019F418" w:rsidR="00A04157"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now removed the gray line from the plot in the main text. In the SI, we include the comparison to Liu and Jaeger (2018), and clarify its relevance: comparison to the audio-only</w:t>
      </w:r>
      <w:r w:rsidR="00D30B38">
        <w:rPr>
          <w:rFonts w:ascii="Times New Roman" w:hAnsi="Times New Roman" w:cs="Times New Roman"/>
          <w:sz w:val="24"/>
          <w:szCs w:val="24"/>
        </w:rPr>
        <w:t xml:space="preserve"> (and thus no pen)</w:t>
      </w:r>
      <w:r>
        <w:rPr>
          <w:rFonts w:ascii="Times New Roman" w:hAnsi="Times New Roman" w:cs="Times New Roman"/>
          <w:sz w:val="24"/>
          <w:szCs w:val="24"/>
        </w:rPr>
        <w:t xml:space="preserve"> continuum used in Liu and Jaeger (and all previous work) helps to assess whether a audiovisual stimulus with the pen in the </w:t>
      </w:r>
      <w:r w:rsidRPr="00BD2C43">
        <w:rPr>
          <w:rFonts w:ascii="Times New Roman" w:hAnsi="Times New Roman" w:cs="Times New Roman"/>
          <w:sz w:val="24"/>
          <w:szCs w:val="24"/>
        </w:rPr>
        <w:t>hand</w:t>
      </w:r>
      <w:r>
        <w:rPr>
          <w:rFonts w:ascii="Times New Roman" w:hAnsi="Times New Roman" w:cs="Times New Roman"/>
          <w:i/>
          <w:iCs/>
          <w:sz w:val="24"/>
          <w:szCs w:val="24"/>
        </w:rPr>
        <w:t xml:space="preserve"> </w:t>
      </w:r>
      <w:r>
        <w:rPr>
          <w:rFonts w:ascii="Times New Roman" w:hAnsi="Times New Roman" w:cs="Times New Roman"/>
          <w:sz w:val="24"/>
          <w:szCs w:val="24"/>
        </w:rPr>
        <w:t xml:space="preserve">is actually identical to an audio-only stimulus (an </w:t>
      </w:r>
      <w:r w:rsidRPr="00BD2C43">
        <w:rPr>
          <w:rFonts w:ascii="Times New Roman" w:hAnsi="Times New Roman" w:cs="Times New Roman"/>
          <w:i/>
          <w:iCs/>
          <w:sz w:val="24"/>
          <w:szCs w:val="24"/>
        </w:rPr>
        <w:t>assumption</w:t>
      </w:r>
      <w:r>
        <w:rPr>
          <w:rFonts w:ascii="Times New Roman" w:hAnsi="Times New Roman" w:cs="Times New Roman"/>
          <w:sz w:val="24"/>
          <w:szCs w:val="24"/>
        </w:rPr>
        <w:t xml:space="preserve"> made in </w:t>
      </w:r>
      <w:r w:rsidR="00D30B38">
        <w:rPr>
          <w:rFonts w:ascii="Times New Roman" w:hAnsi="Times New Roman" w:cs="Times New Roman"/>
          <w:sz w:val="24"/>
          <w:szCs w:val="24"/>
        </w:rPr>
        <w:t xml:space="preserve">some </w:t>
      </w:r>
      <w:r>
        <w:rPr>
          <w:rFonts w:ascii="Times New Roman" w:hAnsi="Times New Roman" w:cs="Times New Roman"/>
          <w:sz w:val="24"/>
          <w:szCs w:val="24"/>
        </w:rPr>
        <w:t>previous work, e.g., Kraljic &amp; Samuel, 2011, but not directly relevant to the present work)</w:t>
      </w:r>
      <w:commentRangeStart w:id="9"/>
      <w:commentRangeStart w:id="10"/>
      <w:commentRangeStart w:id="11"/>
      <w:r w:rsidR="00A04157">
        <w:rPr>
          <w:rFonts w:ascii="Times New Roman" w:hAnsi="Times New Roman" w:cs="Times New Roman"/>
          <w:sz w:val="24"/>
          <w:szCs w:val="24"/>
        </w:rPr>
        <w:t>.</w:t>
      </w:r>
      <w:commentRangeEnd w:id="9"/>
      <w:r w:rsidR="008C6AF4">
        <w:rPr>
          <w:rStyle w:val="CommentReference"/>
        </w:rPr>
        <w:commentReference w:id="9"/>
      </w:r>
      <w:commentRangeEnd w:id="10"/>
      <w:r w:rsidR="00202B48">
        <w:rPr>
          <w:rStyle w:val="CommentReference"/>
        </w:rPr>
        <w:commentReference w:id="10"/>
      </w:r>
      <w:commentRangeEnd w:id="11"/>
      <w:r>
        <w:rPr>
          <w:rStyle w:val="CommentReference"/>
        </w:rPr>
        <w:commentReference w:id="11"/>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lastRenderedPageBreak/>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2F5C3076" w:rsidR="00A04157" w:rsidDel="006A3722" w:rsidRDefault="00A04157" w:rsidP="00A04157">
      <w:pPr>
        <w:spacing w:after="0" w:line="240" w:lineRule="auto"/>
        <w:rPr>
          <w:del w:id="12" w:author="Jaeger, Florian" w:date="2025-05-11T14:04:00Z" w16du:dateUtc="2025-05-11T18:04:00Z"/>
          <w:rFonts w:ascii="Times New Roman" w:hAnsi="Times New Roman" w:cs="Times New Roman"/>
          <w:sz w:val="24"/>
          <w:szCs w:val="24"/>
        </w:rPr>
      </w:pPr>
      <w:commentRangeStart w:id="13"/>
      <w:del w:id="14" w:author="Jaeger, Florian" w:date="2025-05-11T14:04:00Z" w16du:dateUtc="2025-05-11T18:04:00Z">
        <w:r w:rsidDel="006A3722">
          <w:rPr>
            <w:rFonts w:ascii="Times New Roman" w:hAnsi="Times New Roman" w:cs="Times New Roman"/>
            <w:sz w:val="24"/>
            <w:szCs w:val="24"/>
          </w:rPr>
          <w:delText>We have added ____.</w:delText>
        </w:r>
        <w:commentRangeEnd w:id="13"/>
        <w:r w:rsidR="00E54918" w:rsidDel="006A3722">
          <w:rPr>
            <w:rStyle w:val="CommentReference"/>
          </w:rPr>
          <w:commentReference w:id="13"/>
        </w:r>
      </w:del>
    </w:p>
    <w:p w14:paraId="0D1CD888" w14:textId="77777777" w:rsidR="006A3722" w:rsidRDefault="006A3722" w:rsidP="00F549C7">
      <w:pPr>
        <w:spacing w:after="0" w:line="240" w:lineRule="auto"/>
        <w:rPr>
          <w:rFonts w:ascii="Times New Roman" w:hAnsi="Times New Roman" w:cs="Times New Roman"/>
          <w:sz w:val="24"/>
          <w:szCs w:val="24"/>
        </w:rPr>
      </w:pPr>
    </w:p>
    <w:p w14:paraId="2133EA27" w14:textId="3A13CDEB" w:rsidR="006A3722"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The gray line actually showed the result of the audio-only </w:t>
      </w:r>
      <w:r w:rsidR="00D30B38">
        <w:rPr>
          <w:rFonts w:ascii="Times New Roman" w:hAnsi="Times New Roman" w:cs="Times New Roman"/>
          <w:sz w:val="24"/>
          <w:szCs w:val="24"/>
        </w:rPr>
        <w:t>(no pen) test continuum presented in Liu and Jaeger (2018, in their supplementary information). This gray line was only meant to show in our supplementary information, where we explain its relevance. This has now been fixed.</w:t>
      </w: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5BBC6EF8" w14:textId="2560888C" w:rsidR="00A04157" w:rsidRPr="00F549C7" w:rsidRDefault="00056FE6"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 w:author="Cummings, Shawn" w:date="2025-05-10T15:00:00Z" w:initials="SC">
    <w:p w14:paraId="7C915410" w14:textId="77777777" w:rsidR="007F47C1" w:rsidRDefault="007F47C1" w:rsidP="007F47C1">
      <w:r>
        <w:rPr>
          <w:rStyle w:val="CommentReference"/>
        </w:rPr>
        <w:annotationRef/>
      </w:r>
      <w:r>
        <w:rPr>
          <w:sz w:val="20"/>
          <w:szCs w:val="20"/>
        </w:rPr>
        <w:t>In text we say 0.5%— let’s double check this?</w:t>
      </w:r>
    </w:p>
  </w:comment>
  <w:comment w:id="9" w:author="Jaeger, Florian" w:date="2025-05-08T18:41:00Z" w:initials="TJ">
    <w:p w14:paraId="6F322517" w14:textId="63A0E5F6"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10"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11" w:author="Jaeger, Florian" w:date="2025-05-11T13:59:00Z" w:initials="TJ">
    <w:p w14:paraId="32BC88D6" w14:textId="77777777" w:rsidR="006A3722" w:rsidRDefault="006A3722" w:rsidP="006A3722">
      <w:r>
        <w:rPr>
          <w:rStyle w:val="CommentReference"/>
        </w:rPr>
        <w:annotationRef/>
      </w:r>
      <w:r>
        <w:rPr>
          <w:color w:val="000000"/>
          <w:sz w:val="20"/>
          <w:szCs w:val="20"/>
        </w:rPr>
        <w:t>Good point. Well, let’s add that point to the SI?</w:t>
      </w:r>
    </w:p>
  </w:comment>
  <w:comment w:id="13" w:author="Jaeger, Florian" w:date="2025-05-08T18:51:00Z" w:initials="TJ">
    <w:p w14:paraId="2A929C5A" w14:textId="029FB7D3" w:rsidR="00E54918" w:rsidRDefault="00E54918" w:rsidP="00E54918">
      <w:r>
        <w:rPr>
          <w:rStyle w:val="CommentReference"/>
        </w:rPr>
        <w:annotationRef/>
      </w:r>
      <w:r>
        <w:rPr>
          <w:color w:val="000000"/>
          <w:sz w:val="20"/>
          <w:szCs w:val="20"/>
        </w:rPr>
        <w:t>see comment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C915410" w15:done="0"/>
  <w15:commentEx w15:paraId="6F322517" w15:done="1"/>
  <w15:commentEx w15:paraId="176D0065" w15:paraIdParent="6F322517" w15:done="1"/>
  <w15:commentEx w15:paraId="32BC88D6" w15:paraIdParent="6F322517" w15:done="1"/>
  <w15:commentEx w15:paraId="2A929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B5573C8" w16cex:dateUtc="2025-05-10T19:00:00Z"/>
  <w16cex:commentExtensible w16cex:durableId="5FDB0EAD" w16cex:dateUtc="2025-05-08T22:41:00Z"/>
  <w16cex:commentExtensible w16cex:durableId="461AD974" w16cex:dateUtc="2025-05-09T16:06:00Z"/>
  <w16cex:commentExtensible w16cex:durableId="778F29AB" w16cex:dateUtc="2025-05-11T17:59:00Z"/>
  <w16cex:commentExtensible w16cex:durableId="019ED708" w16cex:dateUtc="2025-05-08T22: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C915410" w16cid:durableId="5B5573C8"/>
  <w16cid:commentId w16cid:paraId="6F322517" w16cid:durableId="5FDB0EAD"/>
  <w16cid:commentId w16cid:paraId="176D0065" w16cid:durableId="461AD974"/>
  <w16cid:commentId w16cid:paraId="32BC88D6" w16cid:durableId="778F29AB"/>
  <w16cid:commentId w16cid:paraId="2A929C5A" w16cid:durableId="019ED7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E5160D" w14:textId="77777777" w:rsidR="0067416E" w:rsidRDefault="0067416E" w:rsidP="00F549C7">
      <w:pPr>
        <w:spacing w:after="0" w:line="240" w:lineRule="auto"/>
      </w:pPr>
      <w:r>
        <w:separator/>
      </w:r>
    </w:p>
  </w:endnote>
  <w:endnote w:type="continuationSeparator" w:id="0">
    <w:p w14:paraId="23454CB3" w14:textId="77777777" w:rsidR="0067416E" w:rsidRDefault="0067416E"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15" w:name="TITUS1FooterPrimary"/>
    <w:r w:rsidRPr="00F549C7">
      <w:rPr>
        <w:color w:val="000000"/>
        <w:sz w:val="17"/>
      </w:rPr>
      <w:t>  </w:t>
    </w:r>
    <w:bookmarkEnd w:id="15"/>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EAF736" w14:textId="77777777" w:rsidR="0067416E" w:rsidRDefault="0067416E" w:rsidP="00F549C7">
      <w:pPr>
        <w:spacing w:after="0" w:line="240" w:lineRule="auto"/>
      </w:pPr>
      <w:r>
        <w:separator/>
      </w:r>
    </w:p>
  </w:footnote>
  <w:footnote w:type="continuationSeparator" w:id="0">
    <w:p w14:paraId="7E02A05F" w14:textId="77777777" w:rsidR="0067416E" w:rsidRDefault="0067416E"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05518"/>
    <w:rsid w:val="00056FE6"/>
    <w:rsid w:val="000C4945"/>
    <w:rsid w:val="000E62E5"/>
    <w:rsid w:val="0011709D"/>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E3C9C"/>
    <w:rsid w:val="00480F78"/>
    <w:rsid w:val="00501FD3"/>
    <w:rsid w:val="00533870"/>
    <w:rsid w:val="00545967"/>
    <w:rsid w:val="005D7DF0"/>
    <w:rsid w:val="00670035"/>
    <w:rsid w:val="0067416E"/>
    <w:rsid w:val="00697B19"/>
    <w:rsid w:val="006A3722"/>
    <w:rsid w:val="006E70D5"/>
    <w:rsid w:val="006F274D"/>
    <w:rsid w:val="00700764"/>
    <w:rsid w:val="007649E0"/>
    <w:rsid w:val="00775DC0"/>
    <w:rsid w:val="007B75E6"/>
    <w:rsid w:val="007B7718"/>
    <w:rsid w:val="007D5B7A"/>
    <w:rsid w:val="007F47C1"/>
    <w:rsid w:val="00820F2F"/>
    <w:rsid w:val="008338FA"/>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11DE"/>
    <w:rsid w:val="00AF714A"/>
    <w:rsid w:val="00B62CE1"/>
    <w:rsid w:val="00B8211E"/>
    <w:rsid w:val="00B9411F"/>
    <w:rsid w:val="00BA1E63"/>
    <w:rsid w:val="00BC1DC7"/>
    <w:rsid w:val="00BD2C43"/>
    <w:rsid w:val="00BF483C"/>
    <w:rsid w:val="00C04C72"/>
    <w:rsid w:val="00C536CD"/>
    <w:rsid w:val="00C81944"/>
    <w:rsid w:val="00CB36D0"/>
    <w:rsid w:val="00CC1B81"/>
    <w:rsid w:val="00CC6C3D"/>
    <w:rsid w:val="00CF4E67"/>
    <w:rsid w:val="00D05D83"/>
    <w:rsid w:val="00D30B38"/>
    <w:rsid w:val="00D36735"/>
    <w:rsid w:val="00D83FFB"/>
    <w:rsid w:val="00DA6F6B"/>
    <w:rsid w:val="00DB31EA"/>
    <w:rsid w:val="00E02CD2"/>
    <w:rsid w:val="00E452C7"/>
    <w:rsid w:val="00E54918"/>
    <w:rsid w:val="00E60C64"/>
    <w:rsid w:val="00E709CD"/>
    <w:rsid w:val="00EB77C2"/>
    <w:rsid w:val="00F050D5"/>
    <w:rsid w:val="00F13710"/>
    <w:rsid w:val="00F15440"/>
    <w:rsid w:val="00F42B0B"/>
    <w:rsid w:val="00F549C7"/>
    <w:rsid w:val="00F54FED"/>
    <w:rsid w:val="00F90850"/>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8</Pages>
  <Words>2545</Words>
  <Characters>14511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13</cp:revision>
  <dcterms:created xsi:type="dcterms:W3CDTF">2025-05-03T15:41:00Z</dcterms:created>
  <dcterms:modified xsi:type="dcterms:W3CDTF">2025-05-13T01:55:00Z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