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1EECD" w14:textId="14920462" w:rsidR="00AA53FC" w:rsidRPr="00896BF9" w:rsidRDefault="00B72909">
      <w:pPr>
        <w:rPr>
          <w:b/>
          <w:bCs/>
          <w:szCs w:val="22"/>
        </w:rPr>
      </w:pPr>
      <w:r w:rsidRPr="00896BF9">
        <w:rPr>
          <w:b/>
          <w:bCs/>
          <w:szCs w:val="22"/>
        </w:rPr>
        <w:t xml:space="preserve">Recent work that I might want to cite: </w:t>
      </w:r>
    </w:p>
    <w:p w14:paraId="1CCDB913" w14:textId="1B41DA8E" w:rsidR="00B72909" w:rsidRPr="00B72909" w:rsidRDefault="00B72909">
      <w:pPr>
        <w:rPr>
          <w:szCs w:val="22"/>
        </w:rPr>
      </w:pPr>
    </w:p>
    <w:p w14:paraId="1C34AA3C" w14:textId="77777777" w:rsidR="00B72909" w:rsidRPr="00B72909" w:rsidRDefault="00B72909" w:rsidP="00B72909">
      <w:pPr>
        <w:rPr>
          <w:rFonts w:eastAsia="Times New Roman"/>
          <w:szCs w:val="22"/>
        </w:rPr>
      </w:pPr>
      <w:r w:rsidRPr="00B72909">
        <w:rPr>
          <w:szCs w:val="22"/>
        </w:rPr>
        <w:t xml:space="preserve">1) </w:t>
      </w:r>
      <w:r w:rsidRPr="00B72909">
        <w:rPr>
          <w:rFonts w:eastAsia="Times New Roman"/>
          <w:color w:val="222222"/>
          <w:szCs w:val="22"/>
          <w:shd w:val="clear" w:color="auto" w:fill="FFFFFF"/>
        </w:rPr>
        <w:t>Blanco-</w:t>
      </w:r>
      <w:proofErr w:type="spellStart"/>
      <w:r w:rsidRPr="00B72909">
        <w:rPr>
          <w:rFonts w:eastAsia="Times New Roman"/>
          <w:color w:val="222222"/>
          <w:szCs w:val="22"/>
          <w:shd w:val="clear" w:color="auto" w:fill="FFFFFF"/>
        </w:rPr>
        <w:t>Elorrieta</w:t>
      </w:r>
      <w:proofErr w:type="spellEnd"/>
      <w:r w:rsidRPr="00B72909">
        <w:rPr>
          <w:rFonts w:eastAsia="Times New Roman"/>
          <w:color w:val="222222"/>
          <w:szCs w:val="22"/>
          <w:shd w:val="clear" w:color="auto" w:fill="FFFFFF"/>
        </w:rPr>
        <w:t xml:space="preserve">, E., </w:t>
      </w:r>
      <w:proofErr w:type="spellStart"/>
      <w:r w:rsidRPr="00B72909">
        <w:rPr>
          <w:rFonts w:eastAsia="Times New Roman"/>
          <w:color w:val="222222"/>
          <w:szCs w:val="22"/>
          <w:shd w:val="clear" w:color="auto" w:fill="FFFFFF"/>
        </w:rPr>
        <w:t>Gwilliams</w:t>
      </w:r>
      <w:proofErr w:type="spellEnd"/>
      <w:r w:rsidRPr="00B72909">
        <w:rPr>
          <w:rFonts w:eastAsia="Times New Roman"/>
          <w:color w:val="222222"/>
          <w:szCs w:val="22"/>
          <w:shd w:val="clear" w:color="auto" w:fill="FFFFFF"/>
        </w:rPr>
        <w:t>, L., Marantz, A. </w:t>
      </w:r>
      <w:r w:rsidRPr="00B72909">
        <w:rPr>
          <w:rFonts w:eastAsia="Times New Roman"/>
          <w:i/>
          <w:iCs/>
          <w:color w:val="222222"/>
          <w:szCs w:val="22"/>
          <w:shd w:val="clear" w:color="auto" w:fill="FFFFFF"/>
        </w:rPr>
        <w:t>et al.</w:t>
      </w:r>
      <w:r w:rsidRPr="00B72909">
        <w:rPr>
          <w:rFonts w:eastAsia="Times New Roman"/>
          <w:color w:val="222222"/>
          <w:szCs w:val="22"/>
          <w:shd w:val="clear" w:color="auto" w:fill="FFFFFF"/>
        </w:rPr>
        <w:t> Adaptation to mis-pronounced speech: evidence for a prefrontal-cortex repair mechanism. </w:t>
      </w:r>
      <w:r w:rsidRPr="00B72909">
        <w:rPr>
          <w:rFonts w:eastAsia="Times New Roman"/>
          <w:i/>
          <w:iCs/>
          <w:color w:val="222222"/>
          <w:szCs w:val="22"/>
          <w:shd w:val="clear" w:color="auto" w:fill="FFFFFF"/>
        </w:rPr>
        <w:t>Sci Rep</w:t>
      </w:r>
      <w:r w:rsidRPr="00B72909">
        <w:rPr>
          <w:rFonts w:eastAsia="Times New Roman"/>
          <w:color w:val="222222"/>
          <w:szCs w:val="22"/>
          <w:shd w:val="clear" w:color="auto" w:fill="FFFFFF"/>
        </w:rPr>
        <w:t> </w:t>
      </w:r>
      <w:r w:rsidRPr="00B72909">
        <w:rPr>
          <w:rFonts w:eastAsia="Times New Roman"/>
          <w:b/>
          <w:bCs/>
          <w:color w:val="222222"/>
          <w:szCs w:val="22"/>
          <w:shd w:val="clear" w:color="auto" w:fill="FFFFFF"/>
        </w:rPr>
        <w:t>11, </w:t>
      </w:r>
      <w:r w:rsidRPr="00B72909">
        <w:rPr>
          <w:rFonts w:eastAsia="Times New Roman"/>
          <w:color w:val="222222"/>
          <w:szCs w:val="22"/>
          <w:shd w:val="clear" w:color="auto" w:fill="FFFFFF"/>
        </w:rPr>
        <w:t>97 (2021). https://doi.org/10.1038/s41598-020-79640-0</w:t>
      </w:r>
    </w:p>
    <w:p w14:paraId="486A4C75" w14:textId="09F43542" w:rsidR="00B72909" w:rsidRPr="00B72909" w:rsidRDefault="00B72909">
      <w:pPr>
        <w:rPr>
          <w:szCs w:val="22"/>
        </w:rPr>
      </w:pPr>
    </w:p>
    <w:p w14:paraId="78ABCD0F" w14:textId="17267BCB" w:rsidR="00B72909" w:rsidRPr="00B72909" w:rsidRDefault="00B72909" w:rsidP="00B72909">
      <w:pPr>
        <w:pStyle w:val="ListParagraph"/>
        <w:numPr>
          <w:ilvl w:val="0"/>
          <w:numId w:val="1"/>
        </w:numPr>
        <w:rPr>
          <w:szCs w:val="22"/>
        </w:rPr>
      </w:pPr>
      <w:r w:rsidRPr="00B72909">
        <w:rPr>
          <w:szCs w:val="22"/>
        </w:rPr>
        <w:t xml:space="preserve">Neurobiological basis of </w:t>
      </w:r>
      <w:proofErr w:type="spellStart"/>
      <w:r w:rsidRPr="00B72909">
        <w:rPr>
          <w:szCs w:val="22"/>
        </w:rPr>
        <w:t>attunment</w:t>
      </w:r>
      <w:proofErr w:type="spellEnd"/>
    </w:p>
    <w:p w14:paraId="3A67CC6D" w14:textId="611F78ED" w:rsidR="00B72909" w:rsidRPr="00B72909" w:rsidRDefault="00B72909" w:rsidP="00B72909">
      <w:pPr>
        <w:pStyle w:val="ListParagraph"/>
        <w:numPr>
          <w:ilvl w:val="0"/>
          <w:numId w:val="1"/>
        </w:numPr>
        <w:rPr>
          <w:szCs w:val="22"/>
        </w:rPr>
      </w:pPr>
      <w:r w:rsidRPr="00B72909">
        <w:rPr>
          <w:szCs w:val="22"/>
        </w:rPr>
        <w:t xml:space="preserve">MEG </w:t>
      </w:r>
    </w:p>
    <w:p w14:paraId="797027DD" w14:textId="776E9CA3" w:rsidR="00B72909" w:rsidRPr="00B72909" w:rsidRDefault="00B72909" w:rsidP="00B72909">
      <w:pPr>
        <w:pStyle w:val="ListParagraph"/>
        <w:numPr>
          <w:ilvl w:val="0"/>
          <w:numId w:val="1"/>
        </w:numPr>
        <w:rPr>
          <w:rFonts w:eastAsia="Times New Roman"/>
          <w:szCs w:val="22"/>
        </w:rPr>
      </w:pPr>
      <w:r>
        <w:rPr>
          <w:rFonts w:eastAsia="Times New Roman"/>
          <w:szCs w:val="22"/>
          <w:shd w:val="clear" w:color="auto" w:fill="FFFFFF"/>
        </w:rPr>
        <w:t>24</w:t>
      </w:r>
      <w:r w:rsidRPr="00B72909">
        <w:rPr>
          <w:rFonts w:eastAsia="Times New Roman"/>
          <w:szCs w:val="22"/>
          <w:shd w:val="clear" w:color="auto" w:fill="FFFFFF"/>
        </w:rPr>
        <w:t xml:space="preserve"> native English participants listened to words spoken by a “canonical” American speaker and </w:t>
      </w:r>
      <w:r>
        <w:rPr>
          <w:rFonts w:eastAsia="Times New Roman"/>
          <w:szCs w:val="22"/>
          <w:shd w:val="clear" w:color="auto" w:fill="FFFFFF"/>
        </w:rPr>
        <w:t>2</w:t>
      </w:r>
      <w:r w:rsidRPr="00B72909">
        <w:rPr>
          <w:rFonts w:eastAsia="Times New Roman"/>
          <w:szCs w:val="22"/>
          <w:shd w:val="clear" w:color="auto" w:fill="FFFFFF"/>
        </w:rPr>
        <w:t xml:space="preserve"> non</w:t>
      </w:r>
      <w:r w:rsidRPr="00B72909">
        <w:rPr>
          <w:rFonts w:eastAsia="Times New Roman"/>
          <w:szCs w:val="22"/>
          <w:shd w:val="clear" w:color="auto" w:fill="FFFFFF"/>
        </w:rPr>
        <w:noBreakHyphen/>
        <w:t>canonical speakers, and performed a word</w:t>
      </w:r>
      <w:r w:rsidRPr="00B72909">
        <w:rPr>
          <w:rFonts w:eastAsia="Times New Roman"/>
          <w:szCs w:val="22"/>
          <w:shd w:val="clear" w:color="auto" w:fill="FFFFFF"/>
        </w:rPr>
        <w:noBreakHyphen/>
        <w:t>picture matching task</w:t>
      </w:r>
    </w:p>
    <w:p w14:paraId="10F90A96" w14:textId="77777777" w:rsidR="00B72909" w:rsidRPr="00B72909" w:rsidRDefault="00B72909" w:rsidP="00B72909">
      <w:pPr>
        <w:pStyle w:val="ListParagraph"/>
        <w:numPr>
          <w:ilvl w:val="0"/>
          <w:numId w:val="1"/>
        </w:numPr>
        <w:rPr>
          <w:rFonts w:eastAsia="Times New Roman"/>
          <w:szCs w:val="22"/>
        </w:rPr>
      </w:pPr>
      <w:r w:rsidRPr="00B72909">
        <w:rPr>
          <w:rFonts w:eastAsia="Times New Roman"/>
          <w:szCs w:val="22"/>
          <w:shd w:val="clear" w:color="auto" w:fill="FFFFFF"/>
        </w:rPr>
        <w:t>Non</w:t>
      </w:r>
      <w:r w:rsidRPr="00B72909">
        <w:rPr>
          <w:rFonts w:eastAsia="Times New Roman"/>
          <w:szCs w:val="22"/>
          <w:shd w:val="clear" w:color="auto" w:fill="FFFFFF"/>
        </w:rPr>
        <w:noBreakHyphen/>
        <w:t>canonical speech was created by including systematic phonological substitutions within the word (e.g. [s] → [</w:t>
      </w:r>
      <w:proofErr w:type="spellStart"/>
      <w:r w:rsidRPr="00B72909">
        <w:rPr>
          <w:rFonts w:eastAsia="Times New Roman"/>
          <w:szCs w:val="22"/>
          <w:shd w:val="clear" w:color="auto" w:fill="FFFFFF"/>
        </w:rPr>
        <w:t>sh</w:t>
      </w:r>
      <w:proofErr w:type="spellEnd"/>
      <w:r w:rsidRPr="00B72909">
        <w:rPr>
          <w:rFonts w:eastAsia="Times New Roman"/>
          <w:szCs w:val="22"/>
          <w:shd w:val="clear" w:color="auto" w:fill="FFFFFF"/>
        </w:rPr>
        <w:t xml:space="preserve">]). </w:t>
      </w:r>
    </w:p>
    <w:p w14:paraId="59694289" w14:textId="77777777" w:rsidR="00B72909" w:rsidRPr="00B72909" w:rsidRDefault="00B72909" w:rsidP="00B72909">
      <w:pPr>
        <w:pStyle w:val="ListParagraph"/>
        <w:numPr>
          <w:ilvl w:val="0"/>
          <w:numId w:val="1"/>
        </w:numPr>
        <w:rPr>
          <w:rFonts w:eastAsia="Times New Roman"/>
          <w:szCs w:val="22"/>
        </w:rPr>
      </w:pPr>
      <w:r w:rsidRPr="00B72909">
        <w:rPr>
          <w:rFonts w:eastAsia="Times New Roman"/>
          <w:szCs w:val="22"/>
          <w:shd w:val="clear" w:color="auto" w:fill="FFFFFF"/>
        </w:rPr>
        <w:t>Activity in the auditory cortex (superior temporal gyrus) was greater in response to substituted phonemes, and, critically, this was not attenuated by exposure.</w:t>
      </w:r>
    </w:p>
    <w:p w14:paraId="00877751" w14:textId="362A6533" w:rsidR="00B72909" w:rsidRPr="00B72909" w:rsidRDefault="00B72909" w:rsidP="00B72909">
      <w:pPr>
        <w:pStyle w:val="ListParagraph"/>
        <w:numPr>
          <w:ilvl w:val="0"/>
          <w:numId w:val="1"/>
        </w:numPr>
        <w:rPr>
          <w:rFonts w:eastAsia="Times New Roman"/>
          <w:szCs w:val="22"/>
        </w:rPr>
      </w:pPr>
      <w:r w:rsidRPr="00B72909">
        <w:rPr>
          <w:rFonts w:eastAsia="Times New Roman"/>
          <w:szCs w:val="22"/>
          <w:shd w:val="clear" w:color="auto" w:fill="FFFFFF"/>
        </w:rPr>
        <w:t>By contrast, prefrontal regions showed an interaction between the presence of a substitution and the amount of exposure: activity decreased for canonical speech over time, whereas responses to non</w:t>
      </w:r>
      <w:r w:rsidRPr="00B72909">
        <w:rPr>
          <w:rFonts w:eastAsia="Times New Roman"/>
          <w:szCs w:val="22"/>
          <w:shd w:val="clear" w:color="auto" w:fill="FFFFFF"/>
        </w:rPr>
        <w:noBreakHyphen/>
        <w:t xml:space="preserve">canonical speech remained consistently elevated. </w:t>
      </w:r>
    </w:p>
    <w:p w14:paraId="0470F44D" w14:textId="5F90E43F" w:rsidR="00B72909" w:rsidRPr="00B72909" w:rsidRDefault="00B72909" w:rsidP="00B7290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Cs w:val="22"/>
        </w:rPr>
      </w:pPr>
      <w:r w:rsidRPr="00B72909">
        <w:rPr>
          <w:rFonts w:eastAsia="Times New Roman"/>
          <w:szCs w:val="22"/>
          <w:shd w:val="clear" w:color="auto" w:fill="FFFFFF"/>
        </w:rPr>
        <w:t>Grainger causality analyses further revealed that prefrontal responses serve to modulate activity in auditory regions, suggesting the recruitment of top</w:t>
      </w:r>
      <w:r w:rsidRPr="00B72909">
        <w:rPr>
          <w:rFonts w:eastAsia="Times New Roman"/>
          <w:szCs w:val="22"/>
          <w:shd w:val="clear" w:color="auto" w:fill="FFFFFF"/>
        </w:rPr>
        <w:noBreakHyphen/>
        <w:t>down processing to decode non</w:t>
      </w:r>
      <w:r w:rsidRPr="00B72909">
        <w:rPr>
          <w:rFonts w:eastAsia="Times New Roman"/>
          <w:szCs w:val="22"/>
          <w:shd w:val="clear" w:color="auto" w:fill="FFFFFF"/>
        </w:rPr>
        <w:noBreakHyphen/>
        <w:t xml:space="preserve">canonical pronunciations. In sum, our results suggest that the </w:t>
      </w:r>
      <w:proofErr w:type="spellStart"/>
      <w:r w:rsidRPr="00B72909">
        <w:rPr>
          <w:rFonts w:eastAsia="Times New Roman"/>
          <w:szCs w:val="22"/>
          <w:shd w:val="clear" w:color="auto" w:fill="FFFFFF"/>
        </w:rPr>
        <w:t>behavioural</w:t>
      </w:r>
      <w:proofErr w:type="spellEnd"/>
      <w:r w:rsidRPr="00B72909">
        <w:rPr>
          <w:rFonts w:eastAsia="Times New Roman"/>
          <w:szCs w:val="22"/>
          <w:shd w:val="clear" w:color="auto" w:fill="FFFFFF"/>
        </w:rPr>
        <w:t xml:space="preserve"> deficit in processing mispronounced phonemes may be due to a disruption to the typical exchange of information between the prefrontal and auditory cortices as observed for canonical</w:t>
      </w:r>
      <w:r>
        <w:rPr>
          <w:rFonts w:eastAsia="Times New Roman"/>
          <w:szCs w:val="22"/>
          <w:shd w:val="clear" w:color="auto" w:fill="FFFFFF"/>
        </w:rPr>
        <w:t xml:space="preserve"> speech</w:t>
      </w:r>
    </w:p>
    <w:p w14:paraId="0F6F0321" w14:textId="02B36224" w:rsidR="00B72909" w:rsidRDefault="00B72909" w:rsidP="00B72909">
      <w:pPr>
        <w:rPr>
          <w:szCs w:val="22"/>
        </w:rPr>
      </w:pPr>
    </w:p>
    <w:p w14:paraId="36C8A6DE" w14:textId="641DD0A0" w:rsidR="00B72909" w:rsidRDefault="00B72909" w:rsidP="00B72909">
      <w:pPr>
        <w:rPr>
          <w:szCs w:val="22"/>
        </w:rPr>
      </w:pPr>
      <w:r>
        <w:rPr>
          <w:noProof/>
          <w:szCs w:val="22"/>
        </w:rPr>
        <w:drawing>
          <wp:inline distT="0" distB="0" distL="0" distR="0" wp14:anchorId="3900F350" wp14:editId="3F8F46C3">
            <wp:extent cx="5943600" cy="3467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6D54" w14:textId="3E441C3D" w:rsidR="00896BF9" w:rsidRDefault="00896BF9" w:rsidP="00B72909">
      <w:pPr>
        <w:rPr>
          <w:szCs w:val="22"/>
        </w:rPr>
      </w:pPr>
    </w:p>
    <w:p w14:paraId="55FC1924" w14:textId="435D50C5" w:rsidR="00896BF9" w:rsidRDefault="00896BF9" w:rsidP="00B72909">
      <w:pPr>
        <w:rPr>
          <w:szCs w:val="22"/>
        </w:rPr>
      </w:pPr>
    </w:p>
    <w:p w14:paraId="448ED7E2" w14:textId="07982272" w:rsidR="00972BFF" w:rsidRPr="00972BFF" w:rsidRDefault="00896BF9" w:rsidP="00972BFF">
      <w:pPr>
        <w:pStyle w:val="ListParagraph"/>
        <w:numPr>
          <w:ilvl w:val="0"/>
          <w:numId w:val="3"/>
        </w:numPr>
        <w:rPr>
          <w:szCs w:val="22"/>
        </w:rPr>
      </w:pPr>
      <w:r>
        <w:rPr>
          <w:szCs w:val="22"/>
        </w:rPr>
        <w:t xml:space="preserve">But note that the stimuli here include a full-scale “phoneme switch” rather than acoustic/phonetic shifts. </w:t>
      </w:r>
      <w:proofErr w:type="gramStart"/>
      <w:r>
        <w:rPr>
          <w:szCs w:val="22"/>
        </w:rPr>
        <w:t>So</w:t>
      </w:r>
      <w:proofErr w:type="gramEnd"/>
      <w:r>
        <w:rPr>
          <w:szCs w:val="22"/>
        </w:rPr>
        <w:t xml:space="preserve"> it’s entirely possible that the task biased the regions that can be activated.</w:t>
      </w:r>
    </w:p>
    <w:p w14:paraId="36FCC814" w14:textId="0A18C835" w:rsidR="00972BFF" w:rsidRPr="00972BFF" w:rsidRDefault="00972BFF" w:rsidP="00972BFF">
      <w:pPr>
        <w:rPr>
          <w:rFonts w:eastAsia="Times New Roman"/>
          <w:color w:val="212121"/>
          <w:szCs w:val="22"/>
        </w:rPr>
      </w:pPr>
      <w:r w:rsidRPr="00972BFF">
        <w:rPr>
          <w:rFonts w:eastAsia="Times New Roman"/>
          <w:color w:val="212121"/>
          <w:szCs w:val="22"/>
        </w:rPr>
        <w:lastRenderedPageBreak/>
        <w:t xml:space="preserve">2) </w:t>
      </w:r>
      <w:proofErr w:type="spellStart"/>
      <w:r w:rsidRPr="00972BFF">
        <w:rPr>
          <w:rFonts w:eastAsia="Times New Roman"/>
          <w:color w:val="212121"/>
          <w:szCs w:val="22"/>
        </w:rPr>
        <w:t>Guediche</w:t>
      </w:r>
      <w:proofErr w:type="spellEnd"/>
      <w:r w:rsidRPr="00972BFF">
        <w:rPr>
          <w:rFonts w:eastAsia="Times New Roman"/>
          <w:color w:val="212121"/>
          <w:szCs w:val="22"/>
        </w:rPr>
        <w:t xml:space="preserve">, S., Holt, L. L., Laurent, P., Lim, S. J., &amp; </w:t>
      </w:r>
      <w:proofErr w:type="spellStart"/>
      <w:r w:rsidRPr="00972BFF">
        <w:rPr>
          <w:rFonts w:eastAsia="Times New Roman"/>
          <w:color w:val="212121"/>
          <w:szCs w:val="22"/>
        </w:rPr>
        <w:t>Fiez</w:t>
      </w:r>
      <w:proofErr w:type="spellEnd"/>
      <w:r w:rsidRPr="00972BFF">
        <w:rPr>
          <w:rFonts w:eastAsia="Times New Roman"/>
          <w:color w:val="212121"/>
          <w:szCs w:val="22"/>
        </w:rPr>
        <w:t>, J. A. (2015). Evidence for Cerebellar Contributions to Adaptive Plasticity in Speech Perception. </w:t>
      </w:r>
      <w:r w:rsidRPr="00972BFF">
        <w:rPr>
          <w:rFonts w:eastAsia="Times New Roman"/>
          <w:i/>
          <w:iCs/>
          <w:color w:val="212121"/>
          <w:szCs w:val="22"/>
        </w:rPr>
        <w:t xml:space="preserve">Cerebral cortex (New York, </w:t>
      </w:r>
      <w:proofErr w:type="gramStart"/>
      <w:r w:rsidRPr="00972BFF">
        <w:rPr>
          <w:rFonts w:eastAsia="Times New Roman"/>
          <w:i/>
          <w:iCs/>
          <w:color w:val="212121"/>
          <w:szCs w:val="22"/>
        </w:rPr>
        <w:t>N.Y. :</w:t>
      </w:r>
      <w:proofErr w:type="gramEnd"/>
      <w:r w:rsidRPr="00972BFF">
        <w:rPr>
          <w:rFonts w:eastAsia="Times New Roman"/>
          <w:i/>
          <w:iCs/>
          <w:color w:val="212121"/>
          <w:szCs w:val="22"/>
        </w:rPr>
        <w:t xml:space="preserve"> 1991)</w:t>
      </w:r>
      <w:r w:rsidRPr="00972BFF">
        <w:rPr>
          <w:rFonts w:eastAsia="Times New Roman"/>
          <w:color w:val="212121"/>
          <w:szCs w:val="22"/>
        </w:rPr>
        <w:t>, </w:t>
      </w:r>
      <w:r w:rsidRPr="00972BFF">
        <w:rPr>
          <w:rFonts w:eastAsia="Times New Roman"/>
          <w:i/>
          <w:iCs/>
          <w:color w:val="212121"/>
          <w:szCs w:val="22"/>
        </w:rPr>
        <w:t>25</w:t>
      </w:r>
      <w:r w:rsidRPr="00972BFF">
        <w:rPr>
          <w:rFonts w:eastAsia="Times New Roman"/>
          <w:color w:val="212121"/>
          <w:szCs w:val="22"/>
        </w:rPr>
        <w:t>(7), 1867–1877. https://doi.org/10.1093/cercor/bht428</w:t>
      </w:r>
    </w:p>
    <w:p w14:paraId="34BB4EC0" w14:textId="10C8E8EE" w:rsidR="00896BF9" w:rsidRDefault="00896BF9" w:rsidP="00B72909">
      <w:pPr>
        <w:rPr>
          <w:szCs w:val="22"/>
        </w:rPr>
      </w:pPr>
    </w:p>
    <w:p w14:paraId="069CA963" w14:textId="431AF3E9" w:rsidR="00896BF9" w:rsidRDefault="00896BF9" w:rsidP="00B72909">
      <w:pPr>
        <w:rPr>
          <w:szCs w:val="22"/>
        </w:rPr>
      </w:pPr>
    </w:p>
    <w:p w14:paraId="5C169A54" w14:textId="77777777" w:rsidR="0088266A" w:rsidRPr="0088266A" w:rsidRDefault="0088266A" w:rsidP="0088266A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Cs w:val="22"/>
        </w:rPr>
      </w:pPr>
      <w:r>
        <w:rPr>
          <w:rFonts w:eastAsia="Times New Roman"/>
          <w:szCs w:val="22"/>
          <w:shd w:val="clear" w:color="auto" w:fill="FFFFFF"/>
        </w:rPr>
        <w:t>Any involvement of cerebrum?</w:t>
      </w:r>
    </w:p>
    <w:p w14:paraId="72324AD4" w14:textId="32C2DFC8" w:rsidR="0088266A" w:rsidRPr="0088266A" w:rsidRDefault="0088266A" w:rsidP="0088266A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Cs w:val="22"/>
        </w:rPr>
      </w:pPr>
      <w:r>
        <w:rPr>
          <w:rFonts w:eastAsia="Times New Roman"/>
          <w:szCs w:val="22"/>
          <w:shd w:val="clear" w:color="auto" w:fill="FFFFFF"/>
        </w:rPr>
        <w:t xml:space="preserve">The fMRI </w:t>
      </w:r>
      <w:r w:rsidRPr="0088266A">
        <w:rPr>
          <w:rFonts w:eastAsia="Times New Roman"/>
          <w:szCs w:val="22"/>
          <w:shd w:val="clear" w:color="auto" w:fill="FFFFFF"/>
        </w:rPr>
        <w:t xml:space="preserve">study </w:t>
      </w:r>
      <w:r w:rsidRPr="0088266A">
        <w:rPr>
          <w:rFonts w:eastAsia="Times New Roman"/>
          <w:szCs w:val="22"/>
          <w:shd w:val="clear" w:color="auto" w:fill="FFFFFF"/>
        </w:rPr>
        <w:t>investigate</w:t>
      </w:r>
      <w:r>
        <w:rPr>
          <w:rFonts w:eastAsia="Times New Roman"/>
          <w:szCs w:val="22"/>
          <w:shd w:val="clear" w:color="auto" w:fill="FFFFFF"/>
        </w:rPr>
        <w:t>d</w:t>
      </w:r>
      <w:r w:rsidRPr="0088266A">
        <w:rPr>
          <w:rFonts w:eastAsia="Times New Roman"/>
          <w:szCs w:val="22"/>
          <w:shd w:val="clear" w:color="auto" w:fill="FFFFFF"/>
        </w:rPr>
        <w:t xml:space="preserve"> whether adaptation in speech perception also involves </w:t>
      </w:r>
      <w:r w:rsidRPr="0088266A">
        <w:rPr>
          <w:rFonts w:eastAsia="Times New Roman"/>
          <w:szCs w:val="22"/>
          <w:shd w:val="clear" w:color="auto" w:fill="FFFFFF"/>
        </w:rPr>
        <w:t>the cerebellum</w:t>
      </w:r>
      <w:r w:rsidRPr="0088266A">
        <w:rPr>
          <w:rFonts w:eastAsia="Times New Roman"/>
          <w:szCs w:val="22"/>
          <w:shd w:val="clear" w:color="auto" w:fill="FFFFFF"/>
        </w:rPr>
        <w:t xml:space="preserve">. Acoustic stimuli were distorted using a vocoding </w:t>
      </w:r>
      <w:r w:rsidRPr="0088266A">
        <w:rPr>
          <w:rFonts w:eastAsia="Times New Roman"/>
          <w:szCs w:val="22"/>
          <w:shd w:val="clear" w:color="auto" w:fill="FFFFFF"/>
        </w:rPr>
        <w:t>plus spectral</w:t>
      </w:r>
      <w:r w:rsidRPr="0088266A">
        <w:rPr>
          <w:rFonts w:eastAsia="Times New Roman"/>
          <w:szCs w:val="22"/>
          <w:shd w:val="clear" w:color="auto" w:fill="FFFFFF"/>
        </w:rPr>
        <w:t>-shift manipulation and presented in a word recognition tas</w:t>
      </w:r>
      <w:r w:rsidRPr="0088266A">
        <w:rPr>
          <w:rFonts w:eastAsia="Times New Roman"/>
          <w:szCs w:val="22"/>
          <w:shd w:val="clear" w:color="auto" w:fill="FFFFFF"/>
        </w:rPr>
        <w:t>k.</w:t>
      </w:r>
    </w:p>
    <w:p w14:paraId="2592E4A2" w14:textId="2D9F56FF" w:rsidR="0088266A" w:rsidRPr="0088266A" w:rsidRDefault="0088266A" w:rsidP="0088266A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Cs w:val="22"/>
        </w:rPr>
      </w:pPr>
      <w:r w:rsidRPr="0088266A">
        <w:rPr>
          <w:rFonts w:eastAsia="Times New Roman"/>
          <w:szCs w:val="22"/>
          <w:shd w:val="clear" w:color="auto" w:fill="FFFFFF"/>
        </w:rPr>
        <w:t xml:space="preserve">the right Crus I region of the cerebellum </w:t>
      </w:r>
      <w:r w:rsidRPr="0088266A">
        <w:rPr>
          <w:rFonts w:eastAsia="Times New Roman"/>
          <w:szCs w:val="22"/>
          <w:shd w:val="clear" w:color="auto" w:fill="FFFFFF"/>
        </w:rPr>
        <w:t>in adaptive</w:t>
      </w:r>
      <w:r w:rsidRPr="0088266A">
        <w:rPr>
          <w:rFonts w:eastAsia="Times New Roman"/>
          <w:szCs w:val="22"/>
          <w:shd w:val="clear" w:color="auto" w:fill="FFFFFF"/>
        </w:rPr>
        <w:t xml:space="preserve"> changes in speech perception.</w:t>
      </w:r>
    </w:p>
    <w:p w14:paraId="32CE7103" w14:textId="77777777" w:rsidR="005D7CCE" w:rsidRPr="005D7CCE" w:rsidRDefault="0088266A" w:rsidP="005D7CCE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Cs w:val="22"/>
        </w:rPr>
      </w:pPr>
      <w:r w:rsidRPr="0088266A">
        <w:rPr>
          <w:rFonts w:eastAsia="Times New Roman"/>
          <w:szCs w:val="22"/>
          <w:shd w:val="clear" w:color="auto" w:fill="FFFFFF"/>
        </w:rPr>
        <w:t xml:space="preserve">The results provided evidence of a functional network </w:t>
      </w:r>
      <w:r w:rsidRPr="0088266A">
        <w:rPr>
          <w:rFonts w:eastAsia="Times New Roman"/>
          <w:szCs w:val="22"/>
          <w:shd w:val="clear" w:color="auto" w:fill="FFFFFF"/>
        </w:rPr>
        <w:t>between the</w:t>
      </w:r>
      <w:r w:rsidRPr="0088266A">
        <w:rPr>
          <w:rFonts w:eastAsia="Times New Roman"/>
          <w:szCs w:val="22"/>
          <w:shd w:val="clear" w:color="auto" w:fill="FFFFFF"/>
        </w:rPr>
        <w:t xml:space="preserve"> cerebellum and language-related regions in the temporal and </w:t>
      </w:r>
      <w:r w:rsidRPr="0088266A">
        <w:rPr>
          <w:rFonts w:eastAsia="Times New Roman"/>
          <w:szCs w:val="22"/>
          <w:shd w:val="clear" w:color="auto" w:fill="FFFFFF"/>
        </w:rPr>
        <w:t>parietal</w:t>
      </w:r>
      <w:r w:rsidRPr="0088266A">
        <w:rPr>
          <w:rFonts w:eastAsia="Times New Roman"/>
          <w:szCs w:val="22"/>
          <w:shd w:val="clear" w:color="auto" w:fill="FFFFFF"/>
        </w:rPr>
        <w:t xml:space="preserve"> lobes of the cerebral cortex.</w:t>
      </w:r>
    </w:p>
    <w:p w14:paraId="4A4049CD" w14:textId="77777777" w:rsidR="005D7CCE" w:rsidRPr="005D7CCE" w:rsidRDefault="0088266A" w:rsidP="005D7CCE">
      <w:pPr>
        <w:pStyle w:val="ListParagraph"/>
        <w:numPr>
          <w:ilvl w:val="0"/>
          <w:numId w:val="3"/>
        </w:numPr>
        <w:rPr>
          <w:rFonts w:eastAsia="Times New Roman"/>
          <w:szCs w:val="22"/>
        </w:rPr>
      </w:pPr>
      <w:r w:rsidRPr="005D7CCE">
        <w:rPr>
          <w:rFonts w:ascii="Times New Roman" w:eastAsia="Times New Roman" w:hAnsi="Times New Roman" w:cs="Times New Roman"/>
          <w:szCs w:val="22"/>
        </w:rPr>
        <w:t>“</w:t>
      </w:r>
      <w:r w:rsidRPr="005D7CCE">
        <w:rPr>
          <w:rFonts w:ascii="Times New Roman" w:eastAsia="Times New Roman" w:hAnsi="Times New Roman" w:cs="Times New Roman"/>
          <w:szCs w:val="22"/>
          <w:shd w:val="clear" w:color="auto" w:fill="FFFFFF"/>
        </w:rPr>
        <w:t>Since adaptive changes in speech perception generalize to</w:t>
      </w:r>
      <w:r w:rsidRPr="005D7CCE">
        <w:rPr>
          <w:rFonts w:ascii="Times New Roman" w:eastAsia="Times New Roman" w:hAnsi="Times New Roman" w:cs="Times New Roman"/>
          <w:szCs w:val="22"/>
          <w:shd w:val="clear" w:color="auto" w:fill="FFFFFF"/>
        </w:rPr>
        <w:t xml:space="preserve"> </w:t>
      </w:r>
      <w:r w:rsidRPr="005D7CCE">
        <w:rPr>
          <w:rFonts w:ascii="Times New Roman" w:eastAsia="Times New Roman" w:hAnsi="Times New Roman" w:cs="Times New Roman"/>
          <w:szCs w:val="22"/>
          <w:shd w:val="clear" w:color="auto" w:fill="FFFFFF"/>
        </w:rPr>
        <w:t xml:space="preserve">new items, it is thought that the locus </w:t>
      </w:r>
      <w:r w:rsidRPr="005D7CCE">
        <w:rPr>
          <w:rFonts w:eastAsia="Times New Roman"/>
          <w:szCs w:val="22"/>
          <w:shd w:val="clear" w:color="auto" w:fill="FFFFFF"/>
        </w:rPr>
        <w:t>of adaptive change must</w:t>
      </w:r>
      <w:r w:rsidRPr="005D7CCE">
        <w:rPr>
          <w:rFonts w:eastAsia="Times New Roman"/>
          <w:szCs w:val="22"/>
          <w:shd w:val="clear" w:color="auto" w:fill="FFFFFF"/>
        </w:rPr>
        <w:t xml:space="preserve"> </w:t>
      </w:r>
      <w:r w:rsidRPr="005D7CCE">
        <w:rPr>
          <w:rFonts w:eastAsia="Times New Roman"/>
          <w:szCs w:val="22"/>
          <w:shd w:val="clear" w:color="auto" w:fill="FFFFFF"/>
        </w:rPr>
        <w:t>be relatively early within the speech processing pathway</w:t>
      </w:r>
      <w:r w:rsidRPr="005D7CCE">
        <w:rPr>
          <w:rFonts w:eastAsia="Times New Roman"/>
          <w:szCs w:val="22"/>
          <w:shd w:val="clear" w:color="auto" w:fill="FFFFFF"/>
        </w:rPr>
        <w:t>”</w:t>
      </w:r>
      <w:r w:rsidR="005D7CCE" w:rsidRPr="005D7CCE">
        <w:rPr>
          <w:rFonts w:eastAsia="Times New Roman"/>
          <w:szCs w:val="22"/>
          <w:shd w:val="clear" w:color="auto" w:fill="FFFFFF"/>
        </w:rPr>
        <w:t>.</w:t>
      </w:r>
    </w:p>
    <w:p w14:paraId="73B42BA9" w14:textId="4C048DF8" w:rsidR="005D7CCE" w:rsidRPr="005D7CCE" w:rsidRDefault="005D7CCE" w:rsidP="005D7CCE">
      <w:pPr>
        <w:pStyle w:val="ListParagraph"/>
        <w:numPr>
          <w:ilvl w:val="0"/>
          <w:numId w:val="3"/>
        </w:numPr>
        <w:rPr>
          <w:rFonts w:eastAsia="Times New Roman"/>
          <w:szCs w:val="22"/>
        </w:rPr>
      </w:pPr>
      <w:r w:rsidRPr="005D7CCE">
        <w:rPr>
          <w:rFonts w:eastAsia="Times New Roman"/>
          <w:szCs w:val="22"/>
          <w:shd w:val="clear" w:color="auto" w:fill="FFFFFF"/>
        </w:rPr>
        <w:t xml:space="preserve">The temporal area that emerged in our functional correlation </w:t>
      </w:r>
      <w:r w:rsidRPr="005D7CCE">
        <w:rPr>
          <w:rFonts w:eastAsia="Times New Roman"/>
          <w:szCs w:val="22"/>
          <w:shd w:val="clear" w:color="auto" w:fill="FFFFFF"/>
        </w:rPr>
        <w:t>analysis m</w:t>
      </w:r>
      <w:r w:rsidRPr="005D7CCE">
        <w:rPr>
          <w:rFonts w:eastAsia="Times New Roman"/>
          <w:szCs w:val="22"/>
          <w:shd w:val="clear" w:color="auto" w:fill="FFFFFF"/>
        </w:rPr>
        <w:t>ay be a target area that represents sensory prediction error</w:t>
      </w:r>
      <w:r w:rsidRPr="005D7CCE">
        <w:rPr>
          <w:rFonts w:eastAsia="Times New Roman"/>
          <w:szCs w:val="22"/>
          <w:shd w:val="clear" w:color="auto" w:fill="FFFFFF"/>
        </w:rPr>
        <w:t xml:space="preserve"> </w:t>
      </w:r>
      <w:r w:rsidRPr="005D7CCE">
        <w:rPr>
          <w:rFonts w:eastAsia="Times New Roman"/>
          <w:szCs w:val="22"/>
          <w:shd w:val="clear" w:color="auto" w:fill="FFFFFF"/>
        </w:rPr>
        <w:t>signals. This interpretation is based on neurobiological models</w:t>
      </w:r>
      <w:r w:rsidRPr="005D7CCE">
        <w:rPr>
          <w:rFonts w:eastAsia="Times New Roman"/>
          <w:szCs w:val="22"/>
          <w:shd w:val="clear" w:color="auto" w:fill="FFFFFF"/>
        </w:rPr>
        <w:t xml:space="preserve"> </w:t>
      </w:r>
      <w:r w:rsidRPr="005D7CCE">
        <w:rPr>
          <w:rFonts w:eastAsia="Times New Roman"/>
          <w:szCs w:val="22"/>
          <w:shd w:val="clear" w:color="auto" w:fill="FFFFFF"/>
        </w:rPr>
        <w:t>of speech perception, which typically posit engagement of</w:t>
      </w:r>
      <w:r w:rsidRPr="005D7CCE">
        <w:rPr>
          <w:rFonts w:eastAsia="Times New Roman"/>
          <w:szCs w:val="22"/>
          <w:shd w:val="clear" w:color="auto" w:fill="FFFFFF"/>
        </w:rPr>
        <w:t xml:space="preserve"> </w:t>
      </w:r>
      <w:r w:rsidRPr="005D7CCE">
        <w:rPr>
          <w:rFonts w:eastAsia="Times New Roman"/>
          <w:szCs w:val="22"/>
          <w:shd w:val="clear" w:color="auto" w:fill="FFFFFF"/>
        </w:rPr>
        <w:t>primary auditory cortex and a belt of surrounding auditory</w:t>
      </w:r>
      <w:r w:rsidRPr="005D7CCE">
        <w:rPr>
          <w:rFonts w:eastAsia="Times New Roman"/>
          <w:szCs w:val="22"/>
          <w:shd w:val="clear" w:color="auto" w:fill="FFFFFF"/>
        </w:rPr>
        <w:t xml:space="preserve"> </w:t>
      </w:r>
      <w:r w:rsidRPr="005D7CCE">
        <w:rPr>
          <w:rFonts w:eastAsia="Times New Roman"/>
          <w:szCs w:val="22"/>
          <w:shd w:val="clear" w:color="auto" w:fill="FFFFFF"/>
        </w:rPr>
        <w:t>association areas located along the superior temporal gyrus in</w:t>
      </w:r>
      <w:r w:rsidRPr="005D7CCE">
        <w:rPr>
          <w:rFonts w:eastAsia="Times New Roman"/>
          <w:szCs w:val="22"/>
          <w:shd w:val="clear" w:color="auto" w:fill="FFFFFF"/>
        </w:rPr>
        <w:t xml:space="preserve"> </w:t>
      </w:r>
      <w:r w:rsidRPr="005D7CCE">
        <w:rPr>
          <w:rFonts w:eastAsia="Times New Roman"/>
          <w:szCs w:val="22"/>
          <w:shd w:val="clear" w:color="auto" w:fill="FFFFFF"/>
        </w:rPr>
        <w:t>prelexical speech processing (</w:t>
      </w:r>
      <w:proofErr w:type="spellStart"/>
      <w:r w:rsidRPr="005D7CCE">
        <w:rPr>
          <w:rFonts w:eastAsia="Times New Roman"/>
          <w:szCs w:val="22"/>
          <w:shd w:val="clear" w:color="auto" w:fill="FFFFFF"/>
        </w:rPr>
        <w:t>Rauschecker</w:t>
      </w:r>
      <w:proofErr w:type="spellEnd"/>
      <w:r w:rsidRPr="005D7CCE">
        <w:rPr>
          <w:rFonts w:eastAsia="Times New Roman"/>
          <w:szCs w:val="22"/>
          <w:shd w:val="clear" w:color="auto" w:fill="FFFFFF"/>
        </w:rPr>
        <w:t xml:space="preserve"> and Tian 2000;</w:t>
      </w:r>
      <w:r w:rsidRPr="005D7CCE">
        <w:rPr>
          <w:rFonts w:eastAsia="Times New Roman"/>
          <w:szCs w:val="22"/>
          <w:shd w:val="clear" w:color="auto" w:fill="FFFFFF"/>
        </w:rPr>
        <w:t xml:space="preserve"> </w:t>
      </w:r>
      <w:proofErr w:type="spellStart"/>
      <w:r w:rsidRPr="005D7CCE">
        <w:rPr>
          <w:rFonts w:eastAsia="Times New Roman"/>
          <w:szCs w:val="22"/>
          <w:shd w:val="clear" w:color="auto" w:fill="FFFFFF"/>
        </w:rPr>
        <w:t>Rauschecker</w:t>
      </w:r>
      <w:proofErr w:type="spellEnd"/>
      <w:r w:rsidRPr="005D7CCE">
        <w:rPr>
          <w:rFonts w:eastAsia="Times New Roman"/>
          <w:szCs w:val="22"/>
          <w:shd w:val="clear" w:color="auto" w:fill="FFFFFF"/>
        </w:rPr>
        <w:t xml:space="preserve"> and Scott </w:t>
      </w:r>
      <w:proofErr w:type="gramStart"/>
      <w:r w:rsidRPr="005D7CCE">
        <w:rPr>
          <w:rFonts w:eastAsia="Times New Roman"/>
          <w:szCs w:val="22"/>
          <w:shd w:val="clear" w:color="auto" w:fill="FFFFFF"/>
        </w:rPr>
        <w:t>2009;Okada</w:t>
      </w:r>
      <w:proofErr w:type="gramEnd"/>
      <w:r w:rsidRPr="005D7CCE">
        <w:rPr>
          <w:rFonts w:eastAsia="Times New Roman"/>
          <w:szCs w:val="22"/>
          <w:shd w:val="clear" w:color="auto" w:fill="FFFFFF"/>
        </w:rPr>
        <w:t xml:space="preserve"> et al. 2010;Peelle et al.2010). Consistent with this interpretation, recent studies have</w:t>
      </w:r>
      <w:r w:rsidRPr="005D7CCE">
        <w:rPr>
          <w:rFonts w:eastAsia="Times New Roman"/>
          <w:szCs w:val="22"/>
          <w:shd w:val="clear" w:color="auto" w:fill="FFFFFF"/>
        </w:rPr>
        <w:t xml:space="preserve"> </w:t>
      </w:r>
      <w:r w:rsidRPr="005D7CCE">
        <w:rPr>
          <w:rFonts w:eastAsia="Times New Roman"/>
          <w:szCs w:val="22"/>
          <w:shd w:val="clear" w:color="auto" w:fill="FFFFFF"/>
        </w:rPr>
        <w:t>shown modulation of activity in the superior temporal cortex</w:t>
      </w:r>
      <w:r w:rsidRPr="005D7CCE">
        <w:rPr>
          <w:rFonts w:eastAsia="Times New Roman"/>
          <w:szCs w:val="22"/>
          <w:shd w:val="clear" w:color="auto" w:fill="FFFFFF"/>
        </w:rPr>
        <w:t xml:space="preserve"> </w:t>
      </w:r>
      <w:r w:rsidRPr="005D7CCE">
        <w:rPr>
          <w:rFonts w:eastAsia="Times New Roman"/>
          <w:szCs w:val="22"/>
          <w:shd w:val="clear" w:color="auto" w:fill="FFFFFF"/>
        </w:rPr>
        <w:t>as a function of predictive contexts (e.g.,</w:t>
      </w:r>
      <w:r w:rsidRPr="005D7CCE">
        <w:rPr>
          <w:rFonts w:eastAsia="Times New Roman"/>
          <w:szCs w:val="22"/>
          <w:shd w:val="clear" w:color="auto" w:fill="FFFFFF"/>
        </w:rPr>
        <w:t xml:space="preserve"> </w:t>
      </w:r>
      <w:r w:rsidRPr="005D7CCE">
        <w:rPr>
          <w:rFonts w:eastAsia="Times New Roman"/>
          <w:szCs w:val="22"/>
          <w:shd w:val="clear" w:color="auto" w:fill="FFFFFF"/>
        </w:rPr>
        <w:t xml:space="preserve">Davis </w:t>
      </w:r>
      <w:proofErr w:type="gramStart"/>
      <w:r w:rsidRPr="005D7CCE">
        <w:rPr>
          <w:rFonts w:eastAsia="Times New Roman"/>
          <w:szCs w:val="22"/>
          <w:shd w:val="clear" w:color="auto" w:fill="FFFFFF"/>
        </w:rPr>
        <w:t>2011;Sohogluet</w:t>
      </w:r>
      <w:proofErr w:type="gramEnd"/>
      <w:r w:rsidRPr="005D7CCE">
        <w:rPr>
          <w:rFonts w:eastAsia="Times New Roman"/>
          <w:szCs w:val="22"/>
          <w:shd w:val="clear" w:color="auto" w:fill="FFFFFF"/>
        </w:rPr>
        <w:t xml:space="preserve"> al. 2012;Wild et al. 2012) as well as the predictability of a</w:t>
      </w:r>
      <w:r w:rsidRPr="005D7CCE">
        <w:rPr>
          <w:rFonts w:eastAsia="Times New Roman"/>
          <w:szCs w:val="22"/>
          <w:shd w:val="clear" w:color="auto" w:fill="FFFFFF"/>
        </w:rPr>
        <w:t xml:space="preserve"> </w:t>
      </w:r>
      <w:r w:rsidRPr="005D7CCE">
        <w:rPr>
          <w:rFonts w:eastAsia="Times New Roman"/>
          <w:szCs w:val="22"/>
          <w:shd w:val="clear" w:color="auto" w:fill="FFFFFF"/>
        </w:rPr>
        <w:t>sensory consequence associated with motor planning during</w:t>
      </w:r>
      <w:r w:rsidRPr="005D7CCE">
        <w:rPr>
          <w:rFonts w:eastAsia="Times New Roman"/>
          <w:szCs w:val="22"/>
          <w:shd w:val="clear" w:color="auto" w:fill="FFFFFF"/>
        </w:rPr>
        <w:t xml:space="preserve"> </w:t>
      </w:r>
      <w:r w:rsidRPr="005D7CCE">
        <w:rPr>
          <w:rFonts w:eastAsia="Times New Roman"/>
          <w:szCs w:val="22"/>
          <w:shd w:val="clear" w:color="auto" w:fill="FFFFFF"/>
        </w:rPr>
        <w:t>speech production (Chang et al. 2013)</w:t>
      </w:r>
    </w:p>
    <w:p w14:paraId="790FD6D7" w14:textId="6CD61C31" w:rsidR="0088266A" w:rsidRPr="005D7CCE" w:rsidRDefault="005D7CCE" w:rsidP="005D7CCE">
      <w:pPr>
        <w:pStyle w:val="ListParagraph"/>
        <w:rPr>
          <w:rFonts w:eastAsia="Times New Roman"/>
          <w:szCs w:val="22"/>
        </w:rPr>
      </w:pPr>
      <w:r>
        <w:rPr>
          <w:noProof/>
          <w:szCs w:val="22"/>
        </w:rPr>
        <w:drawing>
          <wp:inline distT="0" distB="0" distL="0" distR="0" wp14:anchorId="6D047C5C" wp14:editId="4657651F">
            <wp:extent cx="5943600" cy="2140585"/>
            <wp:effectExtent l="0" t="0" r="0" b="5715"/>
            <wp:docPr id="2" name="Picture 2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0D47" w14:textId="4A8875A7" w:rsidR="00896BF9" w:rsidRDefault="005D7CCE" w:rsidP="00B72909">
      <w:pPr>
        <w:rPr>
          <w:szCs w:val="22"/>
        </w:rPr>
      </w:pPr>
      <w:r>
        <w:rPr>
          <w:szCs w:val="22"/>
        </w:rPr>
        <w:t xml:space="preserve">                                                    </w:t>
      </w:r>
      <w:r>
        <w:rPr>
          <w:noProof/>
          <w:szCs w:val="22"/>
        </w:rPr>
        <w:drawing>
          <wp:inline distT="0" distB="0" distL="0" distR="0" wp14:anchorId="431633BB" wp14:editId="4EA8CD9F">
            <wp:extent cx="2303046" cy="1847850"/>
            <wp:effectExtent l="0" t="0" r="0" b="0"/>
            <wp:docPr id="3" name="Picture 3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390" cy="185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60D4" w14:textId="258DAB10" w:rsidR="005D7CCE" w:rsidRDefault="005D7CCE" w:rsidP="00B72909">
      <w:pPr>
        <w:rPr>
          <w:szCs w:val="22"/>
        </w:rPr>
      </w:pPr>
    </w:p>
    <w:p w14:paraId="40AC4412" w14:textId="77777777" w:rsidR="005D7CCE" w:rsidRPr="0088266A" w:rsidRDefault="005D7CCE" w:rsidP="00B72909">
      <w:pPr>
        <w:rPr>
          <w:szCs w:val="22"/>
        </w:rPr>
      </w:pPr>
    </w:p>
    <w:sectPr w:rsidR="005D7CCE" w:rsidRPr="008826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376D3"/>
    <w:multiLevelType w:val="hybridMultilevel"/>
    <w:tmpl w:val="3D683520"/>
    <w:lvl w:ilvl="0" w:tplc="3E1C246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F45E45"/>
    <w:multiLevelType w:val="hybridMultilevel"/>
    <w:tmpl w:val="A4CEE9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A92B50"/>
    <w:multiLevelType w:val="hybridMultilevel"/>
    <w:tmpl w:val="52865F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0848587">
    <w:abstractNumId w:val="1"/>
  </w:num>
  <w:num w:numId="2" w16cid:durableId="1746295844">
    <w:abstractNumId w:val="0"/>
  </w:num>
  <w:num w:numId="3" w16cid:durableId="3639466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909"/>
    <w:rsid w:val="000071A0"/>
    <w:rsid w:val="0010317C"/>
    <w:rsid w:val="002B1EAD"/>
    <w:rsid w:val="00302063"/>
    <w:rsid w:val="003A1EB3"/>
    <w:rsid w:val="00416F62"/>
    <w:rsid w:val="0043703D"/>
    <w:rsid w:val="00540C50"/>
    <w:rsid w:val="005D52C9"/>
    <w:rsid w:val="005D7CCE"/>
    <w:rsid w:val="00631AD3"/>
    <w:rsid w:val="006626F5"/>
    <w:rsid w:val="00785B96"/>
    <w:rsid w:val="00845F67"/>
    <w:rsid w:val="0088266A"/>
    <w:rsid w:val="00896BF9"/>
    <w:rsid w:val="008F188C"/>
    <w:rsid w:val="00901D48"/>
    <w:rsid w:val="00972BFF"/>
    <w:rsid w:val="009904AB"/>
    <w:rsid w:val="00996511"/>
    <w:rsid w:val="00A11D44"/>
    <w:rsid w:val="00AA53FC"/>
    <w:rsid w:val="00B421FF"/>
    <w:rsid w:val="00B72909"/>
    <w:rsid w:val="00CB5D96"/>
    <w:rsid w:val="00CE381C"/>
    <w:rsid w:val="00D54943"/>
    <w:rsid w:val="00E70CE2"/>
    <w:rsid w:val="00EC18F8"/>
    <w:rsid w:val="00F12903"/>
    <w:rsid w:val="00F75E27"/>
    <w:rsid w:val="00FF6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35860D"/>
  <w15:chartTrackingRefBased/>
  <w15:docId w15:val="{86978DF0-2820-8045-8436-5A07F2361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29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0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7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9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10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00649">
              <w:marLeft w:val="0"/>
              <w:marRight w:val="0"/>
              <w:marTop w:val="0"/>
              <w:marBottom w:val="0"/>
              <w:divBdr>
                <w:top w:val="single" w:sz="6" w:space="0" w:color="5B616B"/>
                <w:left w:val="single" w:sz="6" w:space="0" w:color="5B616B"/>
                <w:bottom w:val="single" w:sz="6" w:space="0" w:color="5B616B"/>
                <w:right w:val="single" w:sz="6" w:space="0" w:color="5B616B"/>
              </w:divBdr>
            </w:div>
          </w:divsChild>
        </w:div>
      </w:divsChild>
    </w:div>
    <w:div w:id="89516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9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517</Words>
  <Characters>2948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Kurumada, Chigusa</dc:creator>
  <cp:keywords/>
  <dc:description/>
  <cp:lastModifiedBy>Kurumada, Chigusa</cp:lastModifiedBy>
  <cp:revision>2</cp:revision>
  <dcterms:created xsi:type="dcterms:W3CDTF">2022-06-17T23:18:00Z</dcterms:created>
  <dcterms:modified xsi:type="dcterms:W3CDTF">2022-06-18T01:06:00Z</dcterms:modified>
</cp:coreProperties>
</file>