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26FFCA0D"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 xml:space="preserve">(We found one paragraph in the method part of Section 4 that seemed an unnecessary aside and we have removed it.)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at this point 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1"/>
      <w:r w:rsidR="00FA674B">
        <w:rPr>
          <w:rFonts w:ascii="Times" w:eastAsia="Times New Roman" w:hAnsi="Times"/>
          <w:color w:val="0031E6"/>
          <w:sz w:val="22"/>
          <w:szCs w:val="22"/>
        </w:rPr>
        <w:t>Additionally we have set the animations to stop at the end of each loop, as suggested by R3.</w:t>
      </w:r>
      <w:commentRangeEnd w:id="1"/>
      <w:r w:rsidR="00FA674B">
        <w:rPr>
          <w:rStyle w:val="CommentReference"/>
        </w:rPr>
        <w:commentReference w:id="1"/>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2"/>
      <w:commentRangeEnd w:id="2"/>
      <w:r>
        <w:rPr>
          <w:rStyle w:val="CommentReference"/>
        </w:rPr>
        <w:commentReference w:id="2"/>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610A4FE6" w:rsidR="004F32C8" w:rsidRPr="004F32C8" w:rsidRDefault="004F32C8" w:rsidP="004F32C8">
      <w:pPr>
        <w:ind w:firstLine="0"/>
        <w:rPr>
          <w:rFonts w:ascii="Times" w:eastAsia="Times New Roman" w:hAnsi="Times"/>
          <w:color w:val="000000" w:themeColor="text1"/>
          <w:sz w:val="22"/>
          <w:szCs w:val="22"/>
        </w:rPr>
      </w:pPr>
      <w:commentRangeStart w:id="3"/>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independent of the specific assumptions made about the models, as long as one compares likes with likes.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2B1F91CC" w14:textId="62233C9F"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for at least each cue. Changes in representations require the same </w:t>
      </w:r>
      <w:r w:rsidRPr="004F32C8">
        <w:rPr>
          <w:rFonts w:ascii="Times" w:eastAsia="Times New Roman" w:hAnsi="Times"/>
          <w:i/>
          <w:iCs/>
          <w:color w:val="000000" w:themeColor="text1"/>
          <w:sz w:val="22"/>
          <w:szCs w:val="22"/>
        </w:rPr>
        <w:t>but separately for each category</w:t>
      </w:r>
      <w:r w:rsidRPr="004F32C8">
        <w:rPr>
          <w:rFonts w:ascii="Times" w:eastAsia="Times New Roman" w:hAnsi="Times"/>
          <w:color w:val="000000" w:themeColor="text1"/>
          <w:sz w:val="22"/>
          <w:szCs w:val="22"/>
        </w:rPr>
        <w:t>. 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But that is what we mean by comparing likes with likes: for each model of normalization, there is a parallel model of changes in representations that is more parsimonious.</w:t>
      </w:r>
      <w:commentRangeEnd w:id="3"/>
      <w:r w:rsidR="00F422A7">
        <w:rPr>
          <w:rStyle w:val="CommentReference"/>
        </w:rPr>
        <w:commentReference w:id="3"/>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1. The authors write that "the signature results from two influential lines of research—often taken to lend support to changes in category representations—are actually compatible with </w:t>
      </w:r>
      <w:r w:rsidRPr="009A5273">
        <w:rPr>
          <w:rFonts w:ascii="Times" w:eastAsia="Times New Roman" w:hAnsi="Times"/>
          <w:color w:val="0031E6"/>
          <w:sz w:val="22"/>
          <w:szCs w:val="22"/>
        </w:rPr>
        <w:lastRenderedPageBreak/>
        <w:t>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(Kraljic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4"/>
      <w:commentRangeStart w:id="5"/>
      <w:commentRangeStart w:id="6"/>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4"/>
      <w:r w:rsidR="00C26D0F">
        <w:rPr>
          <w:rStyle w:val="CommentReference"/>
        </w:rPr>
        <w:commentReference w:id="4"/>
      </w:r>
      <w:commentRangeEnd w:id="5"/>
      <w:r w:rsidR="006249FA">
        <w:rPr>
          <w:rStyle w:val="CommentReference"/>
        </w:rPr>
        <w:commentReference w:id="5"/>
      </w:r>
      <w:commentRangeEnd w:id="6"/>
      <w:r w:rsidR="002C3D21">
        <w:rPr>
          <w:rStyle w:val="CommentReference"/>
        </w:rPr>
        <w:commentReference w:id="6"/>
      </w:r>
    </w:p>
    <w:p w14:paraId="733590AC" w14:textId="68FC1B08" w:rsidR="004A5B01" w:rsidRDefault="004A5B01" w:rsidP="009D6F9F">
      <w:pPr>
        <w:ind w:firstLine="0"/>
        <w:rPr>
          <w:rFonts w:ascii="Times" w:eastAsia="Times New Roman" w:hAnsi="Times"/>
          <w:color w:val="0031E6"/>
          <w:sz w:val="22"/>
          <w:szCs w:val="22"/>
        </w:rPr>
      </w:pPr>
    </w:p>
    <w:p w14:paraId="32030721" w14:textId="77777777"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 xml:space="preserve">e indeed intend our claims to hold at the strength that we stated them at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 that there is nothing in existing theories that prevents normalization or changes in decision-making from being talker-specific.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(e.g., Barreda, 2012, building on Magnusson &amp; Nusbaum, 2007</w:t>
      </w:r>
      <w:r w:rsidR="00736EC9">
        <w:rPr>
          <w:rFonts w:ascii="Times" w:eastAsia="Times New Roman" w:hAnsi="Times"/>
          <w:color w:val="000000" w:themeColor="text1"/>
          <w:sz w:val="22"/>
          <w:szCs w:val="22"/>
        </w:rPr>
        <w:t xml:space="preserve">; or works on C-CuRE,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r w:rsidR="00B54F9D" w:rsidRPr="00B54F9D">
        <w:rPr>
          <w:rFonts w:ascii="Times" w:eastAsia="Times New Roman" w:hAnsi="Times"/>
          <w:b/>
          <w:bCs/>
          <w:color w:val="000000" w:themeColor="text1"/>
          <w:sz w:val="22"/>
          <w:szCs w:val="22"/>
          <w:highlight w:val="yellow"/>
        </w:rPr>
        <w:t>XXX</w:t>
      </w:r>
      <w:r w:rsidR="00B54F9D">
        <w:rPr>
          <w:rFonts w:ascii="Times" w:eastAsia="Times New Roman" w:hAnsi="Times"/>
          <w:b/>
          <w:bCs/>
          <w:color w:val="000000" w:themeColor="text1"/>
          <w:sz w:val="22"/>
          <w:szCs w:val="22"/>
        </w:rPr>
        <w:t xml:space="preserve"> on p. 7.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17A7500B" w:rsidR="00616AEC" w:rsidRPr="00B54F9D" w:rsidRDefault="00B54F9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also hope that our general discussion makes clear that we do </w:t>
      </w:r>
      <w:r>
        <w:rPr>
          <w:rFonts w:ascii="Times" w:eastAsia="Times New Roman" w:hAnsi="Times"/>
          <w:b/>
          <w:bCs/>
          <w:i/>
          <w:iCs/>
          <w:color w:val="000000" w:themeColor="text1"/>
          <w:sz w:val="22"/>
          <w:szCs w:val="22"/>
        </w:rPr>
        <w:t>not</w:t>
      </w:r>
      <w:r>
        <w:rPr>
          <w:rFonts w:ascii="Times" w:eastAsia="Times New Roman" w:hAnsi="Times"/>
          <w:b/>
          <w:bCs/>
          <w:color w:val="000000" w:themeColor="text1"/>
          <w:sz w:val="22"/>
          <w:szCs w:val="22"/>
        </w:rPr>
        <w:t xml:space="preserve"> in fact think that there is no existing evidence whatsoever that distinguishes between the mechanisms</w:t>
      </w:r>
      <w:r>
        <w:rPr>
          <w:rFonts w:ascii="Times" w:eastAsia="Times New Roman" w:hAnsi="Times"/>
          <w:color w:val="000000" w:themeColor="text1"/>
          <w:sz w:val="22"/>
          <w:szCs w:val="22"/>
        </w:rPr>
        <w:t xml:space="preserve"> but it’s far and few between, often not yet replicated, and most of these pieces of evidence (all discussed in SI XXX) arguably only imply that at least two of the mechanisms are required, not that a specific mechanisms definitely must be involved (e.g., Norris et al., 2003 rules out most simple normalization accounts as the sole explanation for their final experiments, but it does not necessarily rule out changes in decision-making in combination with normalization as an alternative to changes in representations).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implicates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for decades</w:t>
      </w:r>
      <w:r>
        <w:rPr>
          <w:rFonts w:ascii="Times" w:eastAsia="Times New Roman" w:hAnsi="Times"/>
          <w:color w:val="000000" w:themeColor="text1"/>
          <w:sz w:val="22"/>
          <w:szCs w:val="22"/>
        </w:rPr>
        <w:t xml:space="preserve"> without actually bothering to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lastRenderedPageBreak/>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hat we motivate through a particular mechanism. E.g., we might ask whether “phonetic learning” (presumably meant to refer to changes in representations) is talker-specific</w:t>
      </w:r>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find that—at least for the particular contrasts and/or cues studied in the experiment—adaptation seems to be talker-specific (e.g., Kraljic &amp; Samuel’s finding for “s” vs. “sh”).</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5C9A5CCF"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its phonetics are understood, and because of the quality of available databases that provide information about the relevant phonetic </w:t>
      </w:r>
      <w:commentRangeStart w:id="7"/>
      <w:r>
        <w:rPr>
          <w:rFonts w:ascii="Times" w:eastAsia="Times New Roman" w:hAnsi="Times"/>
          <w:color w:val="000000" w:themeColor="text1"/>
          <w:sz w:val="22"/>
          <w:szCs w:val="22"/>
        </w:rPr>
        <w:t>distributions</w:t>
      </w:r>
      <w:commentRangeEnd w:id="7"/>
      <w:r>
        <w:rPr>
          <w:rStyle w:val="CommentReference"/>
        </w:rPr>
        <w:commentReference w:id="7"/>
      </w:r>
      <w:r>
        <w:rPr>
          <w:rFonts w:ascii="Times" w:eastAsia="Times New Roman" w:hAnsi="Times"/>
          <w:color w:val="000000" w:themeColor="text1"/>
          <w:sz w:val="22"/>
          <w:szCs w:val="22"/>
        </w:rPr>
        <w:t xml:space="preserve">. </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5AE9C78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Kraljic’s experiment). As discussed in Kleinschmidt &amp; Jaeger (2015) talker-specificity and cross-talker generalization can be productively understood as inferences, rather than either being there or not.</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Sohoglu and Davis (2016), writing that those authors "describe adaptation to degraded speech as </w:t>
      </w:r>
      <w:r w:rsidRPr="009A5273">
        <w:rPr>
          <w:rFonts w:ascii="Times" w:eastAsia="Times New Roman" w:hAnsi="Times"/>
          <w:color w:val="0031E6"/>
          <w:sz w:val="22"/>
          <w:szCs w:val="22"/>
        </w:rPr>
        <w:lastRenderedPageBreak/>
        <w:t>changes in decision making" (p. 27, line 567); this work is characterized similarly elsewhere in the manuscript (p. 75, lines 1505-1512). However, I'm not sure if this is a fair characterization of Sohoglu and Davis's position — certainly, it seems inconsistent with how they've described this phenomenon elsewhere (e.g., Sohoglu et al., 2014; Davis &amp; Sohoglu,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8"/>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8"/>
      <w:r w:rsidR="00C26D0F" w:rsidRPr="002445FE">
        <w:rPr>
          <w:rStyle w:val="CommentReference"/>
          <w:b/>
          <w:bCs/>
        </w:rPr>
        <w:commentReference w:id="8"/>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has to,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Turning to Sohoglu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Sohoglu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9"/>
      <w:r w:rsidR="0071112F">
        <w:rPr>
          <w:rFonts w:ascii="Times" w:eastAsia="Times New Roman" w:hAnsi="Times"/>
          <w:color w:val="000000" w:themeColor="text1"/>
          <w:sz w:val="22"/>
          <w:szCs w:val="22"/>
        </w:rPr>
        <w:t>in this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9"/>
      <w:r w:rsidR="00D10781">
        <w:rPr>
          <w:rStyle w:val="CommentReference"/>
        </w:rPr>
        <w:commentReference w:id="9"/>
      </w:r>
      <w:r w:rsidR="0071112F">
        <w:rPr>
          <w:rFonts w:ascii="Times" w:eastAsia="Times New Roman" w:hAnsi="Times"/>
          <w:color w:val="000000" w:themeColor="text1"/>
          <w:sz w:val="22"/>
          <w:szCs w:val="22"/>
        </w:rPr>
        <w:t>his description is 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.g., Xie, Buxo-Lugo, &amp; Kurumada, 2021; Tan, Xie,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 the three change models are sensitive to prediction errors (fn </w:t>
      </w:r>
      <w:r w:rsidRPr="00311BB3">
        <w:rPr>
          <w:rFonts w:ascii="Times" w:eastAsia="Times New Roman" w:hAnsi="Times"/>
          <w:b/>
          <w:bCs/>
          <w:color w:val="000000" w:themeColor="text1"/>
          <w:sz w:val="22"/>
          <w:szCs w:val="22"/>
          <w:highlight w:val="yellow"/>
        </w:rPr>
        <w:t>XXX on p. XXX</w:t>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discussion and demonstration of how Bayesian belief-updating without ever referring to prediction errors is actually sensitive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representations.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Aslin,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2F94DF2A"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10"/>
      <w:commentRangeStart w:id="11"/>
      <w:commentRangeStart w:id="12"/>
      <w:r w:rsidRPr="0079619B">
        <w:rPr>
          <w:rFonts w:ascii="Times" w:eastAsia="Times New Roman" w:hAnsi="Times"/>
          <w:b/>
          <w:bCs/>
          <w:color w:val="000000" w:themeColor="text1"/>
          <w:sz w:val="22"/>
          <w:szCs w:val="22"/>
        </w:rPr>
        <w:t xml:space="preserve">ow clarify again that the three mechanisms should not be </w:t>
      </w:r>
      <w:r w:rsidRPr="0079619B">
        <w:rPr>
          <w:rFonts w:ascii="Times" w:eastAsia="Times New Roman" w:hAnsi="Times"/>
          <w:b/>
          <w:bCs/>
          <w:color w:val="000000" w:themeColor="text1"/>
          <w:sz w:val="22"/>
          <w:szCs w:val="22"/>
        </w:rPr>
        <w:lastRenderedPageBreak/>
        <w:t>understood as discrete information-encapsulated processes</w:t>
      </w:r>
      <w:r>
        <w:rPr>
          <w:rFonts w:ascii="Times" w:eastAsia="Times New Roman" w:hAnsi="Times"/>
          <w:color w:val="000000" w:themeColor="text1"/>
          <w:sz w:val="22"/>
          <w:szCs w:val="22"/>
        </w:rPr>
        <w:t xml:space="preserve"> (footnote XXX, p. XXX).</w:t>
      </w:r>
      <w:r w:rsidRPr="0079619B">
        <w:rPr>
          <w:rFonts w:ascii="Times" w:eastAsia="Times New Roman" w:hAnsi="Times"/>
          <w:color w:val="000000" w:themeColor="text1"/>
          <w:sz w:val="22"/>
          <w:szCs w:val="22"/>
        </w:rPr>
        <w:t xml:space="preserve"> </w:t>
      </w:r>
      <w:commentRangeEnd w:id="10"/>
      <w:r>
        <w:rPr>
          <w:rStyle w:val="CommentReference"/>
        </w:rPr>
        <w:commentReference w:id="10"/>
      </w:r>
      <w:commentRangeEnd w:id="11"/>
      <w:r w:rsidR="00877A10">
        <w:rPr>
          <w:rStyle w:val="CommentReference"/>
        </w:rPr>
        <w:commentReference w:id="11"/>
      </w:r>
      <w:commentRangeEnd w:id="12"/>
      <w:r w:rsidR="00877A10">
        <w:rPr>
          <w:rStyle w:val="CommentReference"/>
        </w:rPr>
        <w:commentReference w:id="12"/>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kappas,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actually get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13"/>
      <w:commentRangeStart w:id="14"/>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13"/>
      <w:r>
        <w:rPr>
          <w:rStyle w:val="CommentReference"/>
        </w:rPr>
        <w:commentReference w:id="13"/>
      </w:r>
      <w:commentRangeEnd w:id="14"/>
      <w:r w:rsidR="000B4CD3">
        <w:rPr>
          <w:rStyle w:val="CommentReference"/>
        </w:rPr>
        <w:commentReference w:id="14"/>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15"/>
      <w:r w:rsidRPr="00DD14F8">
        <w:rPr>
          <w:rFonts w:ascii="Times" w:eastAsia="Times New Roman" w:hAnsi="Times"/>
          <w:color w:val="000000" w:themeColor="text1"/>
          <w:sz w:val="22"/>
          <w:szCs w:val="22"/>
        </w:rPr>
        <w:t>Would a figure that consolidates all three of these figures into one perhaps help?</w:t>
      </w:r>
      <w:commentRangeEnd w:id="15"/>
      <w:r>
        <w:rPr>
          <w:rStyle w:val="CommentReference"/>
        </w:rPr>
        <w:commentReference w:id="15"/>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23100F2"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though he didn’t seem to commit to any particular view</w:t>
      </w:r>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16"/>
      <w:r>
        <w:rPr>
          <w:rFonts w:ascii="Times" w:eastAsia="Times New Roman" w:hAnsi="Times"/>
          <w:color w:val="000000" w:themeColor="text1"/>
          <w:sz w:val="22"/>
          <w:szCs w:val="22"/>
        </w:rPr>
        <w:t>Elsewhere, we have seen “criteria relaxation” also used to refer to increases in variance (Hitzcenko &amp; Feldman, 2016).</w:t>
      </w:r>
      <w:r w:rsidR="00DD14F8" w:rsidRPr="00AA49F3">
        <w:rPr>
          <w:rFonts w:ascii="Times" w:eastAsia="Times New Roman" w:hAnsi="Times"/>
          <w:color w:val="000000" w:themeColor="text1"/>
          <w:sz w:val="22"/>
          <w:szCs w:val="22"/>
        </w:rPr>
        <w:t xml:space="preserve"> </w:t>
      </w:r>
      <w:commentRangeEnd w:id="16"/>
      <w:r>
        <w:rPr>
          <w:rStyle w:val="CommentReference"/>
        </w:rPr>
        <w:commentReference w:id="16"/>
      </w:r>
      <w:r>
        <w:rPr>
          <w:rFonts w:ascii="Times" w:eastAsia="Times New Roman" w:hAnsi="Times"/>
          <w:color w:val="000000" w:themeColor="text1"/>
          <w:sz w:val="22"/>
          <w:szCs w:val="22"/>
        </w:rPr>
        <w:t xml:space="preserve"> </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w:t>
      </w:r>
      <w:commentRangeStart w:id="17"/>
      <w:commentRangeStart w:id="18"/>
      <w:commentRangeStart w:id="19"/>
      <w:r w:rsidRPr="009A5273">
        <w:rPr>
          <w:rFonts w:ascii="Times" w:eastAsia="Times New Roman" w:hAnsi="Times"/>
          <w:color w:val="0031E6"/>
          <w:sz w:val="22"/>
          <w:szCs w:val="22"/>
        </w:rPr>
        <w:t xml:space="preserve">lines 211-216 </w:t>
      </w:r>
      <w:commentRangeEnd w:id="17"/>
      <w:r w:rsidR="000603CE">
        <w:rPr>
          <w:rStyle w:val="CommentReference"/>
        </w:rPr>
        <w:commentReference w:id="17"/>
      </w:r>
      <w:commentRangeEnd w:id="18"/>
      <w:r w:rsidR="000603CE">
        <w:rPr>
          <w:rStyle w:val="CommentReference"/>
        </w:rPr>
        <w:commentReference w:id="18"/>
      </w:r>
      <w:commentRangeEnd w:id="19"/>
      <w:r w:rsidR="007D391E">
        <w:rPr>
          <w:rStyle w:val="CommentReference"/>
        </w:rPr>
        <w:commentReference w:id="19"/>
      </w:r>
      <w:r w:rsidRPr="009A5273">
        <w:rPr>
          <w:rFonts w:ascii="Times" w:eastAsia="Times New Roman" w:hAnsi="Times"/>
          <w:color w:val="0031E6"/>
          <w:sz w:val="22"/>
          <w:szCs w:val="22"/>
        </w:rPr>
        <w:t xml:space="preserve">— I'd recommend citing </w:t>
      </w:r>
      <w:commentRangeStart w:id="20"/>
      <w:commentRangeStart w:id="21"/>
      <w:r w:rsidRPr="009A5273">
        <w:rPr>
          <w:rFonts w:ascii="Times" w:eastAsia="Times New Roman" w:hAnsi="Times"/>
          <w:color w:val="0031E6"/>
          <w:sz w:val="22"/>
          <w:szCs w:val="22"/>
        </w:rPr>
        <w:t xml:space="preserve">Magnuson and Nusbaum (2007) for an alternative </w:t>
      </w:r>
      <w:r w:rsidRPr="009A5273">
        <w:rPr>
          <w:rFonts w:ascii="Times" w:eastAsia="Times New Roman" w:hAnsi="Times"/>
          <w:color w:val="0031E6"/>
          <w:sz w:val="22"/>
          <w:szCs w:val="22"/>
        </w:rPr>
        <w:lastRenderedPageBreak/>
        <w:t xml:space="preserve">conception of normalization </w:t>
      </w:r>
      <w:commentRangeEnd w:id="20"/>
      <w:r w:rsidR="00AA49F3">
        <w:rPr>
          <w:rStyle w:val="CommentReference"/>
        </w:rPr>
        <w:commentReference w:id="20"/>
      </w:r>
      <w:commentRangeEnd w:id="21"/>
      <w:r w:rsidR="000603CE">
        <w:rPr>
          <w:rStyle w:val="CommentReference"/>
        </w:rPr>
        <w:commentReference w:id="21"/>
      </w:r>
      <w:r w:rsidRPr="009A5273">
        <w:rPr>
          <w:rFonts w:ascii="Times" w:eastAsia="Times New Roman" w:hAnsi="Times"/>
          <w:color w:val="0031E6"/>
          <w:sz w:val="22"/>
          <w:szCs w:val="22"/>
        </w:rPr>
        <w:t>— specifically because their view holds (a) that normalization is not automatic and (b) that talker information is not discarded. Pisoni (1997) also offers a useful perspective on normalization.</w:t>
      </w:r>
    </w:p>
    <w:p w14:paraId="5601CDA3" w14:textId="1E3AD137" w:rsidR="00AA49F3" w:rsidRDefault="00AA49F3" w:rsidP="009D6F9F">
      <w:pPr>
        <w:ind w:firstLine="0"/>
        <w:rPr>
          <w:rFonts w:ascii="Times" w:eastAsia="Times New Roman" w:hAnsi="Times"/>
          <w:color w:val="0031E6"/>
          <w:sz w:val="22"/>
          <w:szCs w:val="22"/>
        </w:rPr>
      </w:pPr>
    </w:p>
    <w:p w14:paraId="5178ED24" w14:textId="158B9B73" w:rsidR="00AA49F3"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22"/>
      <w:r w:rsidRPr="009A5273">
        <w:rPr>
          <w:rFonts w:ascii="Times" w:eastAsia="Times New Roman" w:hAnsi="Times"/>
          <w:color w:val="0031E6"/>
          <w:sz w:val="22"/>
          <w:szCs w:val="22"/>
        </w:rPr>
        <w:t>Crinnion et al., 2020</w:t>
      </w:r>
      <w:commentRangeEnd w:id="22"/>
      <w:r w:rsidR="00AA49F3">
        <w:rPr>
          <w:rStyle w:val="CommentReference"/>
        </w:rPr>
        <w:commentReference w:id="22"/>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3"/>
      <w:r w:rsidRPr="009A5273">
        <w:rPr>
          <w:rFonts w:ascii="Times" w:eastAsia="Times New Roman" w:hAnsi="Times"/>
          <w:color w:val="0031E6"/>
          <w:sz w:val="22"/>
          <w:szCs w:val="22"/>
        </w:rPr>
        <w:t>p. 9, lines 250-253 — The Myers and Mesite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23"/>
      <w:r w:rsidR="00AA49F3">
        <w:rPr>
          <w:rStyle w:val="CommentReference"/>
        </w:rPr>
        <w:commentReference w:id="23"/>
      </w:r>
    </w:p>
    <w:p w14:paraId="6F6F4DC3" w14:textId="77777777" w:rsidR="00AA49F3" w:rsidRDefault="00AA49F3" w:rsidP="009D6F9F">
      <w:pPr>
        <w:ind w:firstLine="0"/>
        <w:rPr>
          <w:rFonts w:ascii="Times" w:eastAsia="Times New Roman" w:hAnsi="Times"/>
          <w:color w:val="0031E6"/>
          <w:sz w:val="22"/>
          <w:szCs w:val="22"/>
        </w:rPr>
      </w:pPr>
    </w:p>
    <w:p w14:paraId="4BA118D4" w14:textId="6F81359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making us aware/reminding us of this work. </w:t>
      </w:r>
      <w:r w:rsidRPr="00AA49F3">
        <w:rPr>
          <w:rFonts w:ascii="Times" w:eastAsia="Times New Roman" w:hAnsi="Times"/>
          <w:b/>
          <w:bCs/>
          <w:color w:val="000000" w:themeColor="text1"/>
          <w:sz w:val="22"/>
          <w:szCs w:val="22"/>
          <w:highlight w:val="yellow"/>
        </w:rPr>
        <w:t xml:space="preserve">We now mention </w:t>
      </w:r>
      <w:r>
        <w:rPr>
          <w:rFonts w:ascii="Times" w:eastAsia="Times New Roman" w:hAnsi="Times"/>
          <w:b/>
          <w:bCs/>
          <w:color w:val="000000" w:themeColor="text1"/>
          <w:sz w:val="22"/>
          <w:szCs w:val="22"/>
          <w:highlight w:val="yellow"/>
        </w:rPr>
        <w:t>Luthra et al. (2020)</w:t>
      </w:r>
      <w:r w:rsidRPr="00AA49F3">
        <w:rPr>
          <w:rFonts w:ascii="Times" w:eastAsia="Times New Roman" w:hAnsi="Times"/>
          <w:b/>
          <w:bCs/>
          <w:color w:val="000000" w:themeColor="text1"/>
          <w:sz w:val="22"/>
          <w:szCs w:val="22"/>
          <w:highlight w:val="yellow"/>
        </w:rPr>
        <w:t xml:space="preserve"> as part of our discussion, which returns to this point </w:t>
      </w:r>
      <w:r w:rsidRPr="00AA49F3">
        <w:rPr>
          <w:rFonts w:ascii="Times" w:eastAsia="Times New Roman" w:hAnsi="Times"/>
          <w:b/>
          <w:bCs/>
          <w:color w:val="000000" w:themeColor="text1"/>
          <w:sz w:val="22"/>
          <w:szCs w:val="22"/>
        </w:rPr>
        <w:t xml:space="preserve">(p. </w:t>
      </w:r>
      <w:commentRangeStart w:id="24"/>
      <w:r w:rsidRPr="00AA49F3">
        <w:rPr>
          <w:rFonts w:ascii="Times" w:eastAsia="Times New Roman" w:hAnsi="Times"/>
          <w:b/>
          <w:bCs/>
          <w:color w:val="000000" w:themeColor="text1"/>
          <w:sz w:val="22"/>
          <w:szCs w:val="22"/>
        </w:rPr>
        <w:t>XXX</w:t>
      </w:r>
      <w:commentRangeEnd w:id="24"/>
      <w:r>
        <w:rPr>
          <w:rStyle w:val="CommentReference"/>
        </w:rPr>
        <w:commentReference w:id="24"/>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We actually have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5"/>
      <w:r w:rsidRPr="009A5273">
        <w:rPr>
          <w:rFonts w:ascii="Times" w:eastAsia="Times New Roman" w:hAnsi="Times"/>
          <w:color w:val="0031E6"/>
          <w:sz w:val="22"/>
          <w:szCs w:val="22"/>
        </w:rPr>
        <w:t>Billig et al. (2013), Leonard et al. (2016), and/or Schuerman et al. (2022).</w:t>
      </w:r>
      <w:r w:rsidRPr="009A5273">
        <w:rPr>
          <w:rFonts w:ascii="Times" w:eastAsia="Times New Roman" w:hAnsi="Times"/>
          <w:color w:val="0031E6"/>
          <w:sz w:val="22"/>
          <w:szCs w:val="22"/>
        </w:rPr>
        <w:br/>
      </w:r>
      <w:commentRangeEnd w:id="25"/>
      <w:r w:rsidR="00D047DD">
        <w:rPr>
          <w:rStyle w:val="CommentReference"/>
        </w:rPr>
        <w:commentReference w:id="25"/>
      </w:r>
    </w:p>
    <w:p w14:paraId="218CE20C" w14:textId="77777777" w:rsidR="00D047DD" w:rsidRPr="00AA49F3" w:rsidRDefault="00D047DD" w:rsidP="00D047DD">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26"/>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26"/>
      <w:r w:rsidR="00125E8E">
        <w:rPr>
          <w:rStyle w:val="CommentReference"/>
        </w:rPr>
        <w:commentReference w:id="26"/>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00D5ADCA" w14:textId="01C9AF75" w:rsidR="00125E8E" w:rsidRPr="006B40E4" w:rsidRDefault="00125E8E" w:rsidP="009D6F9F">
      <w:pPr>
        <w:ind w:firstLine="0"/>
        <w:rPr>
          <w:rFonts w:ascii="Times" w:eastAsia="Times New Roman" w:hAnsi="Time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Gothic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7"/>
      <w:r w:rsidRPr="009A5273">
        <w:rPr>
          <w:rFonts w:ascii="Times" w:eastAsia="Times New Roman" w:hAnsi="Times"/>
          <w:color w:val="0031E6"/>
          <w:sz w:val="22"/>
          <w:szCs w:val="22"/>
        </w:rPr>
        <w:t xml:space="preserve">p. 28 — This section appeals to studies of adaptation to accented L2 speech (e.g., Xie et al., 2017) </w:t>
      </w:r>
      <w:r w:rsidRPr="009A5273">
        <w:rPr>
          <w:rFonts w:ascii="Times" w:eastAsia="Times New Roman" w:hAnsi="Times"/>
          <w:color w:val="0031E6"/>
          <w:sz w:val="22"/>
          <w:szCs w:val="22"/>
        </w:rPr>
        <w:lastRenderedPageBreak/>
        <w:t>to explain why results might emerge through a change in bias for the labeled category. Given that a major point of Xie et al. (2017) is that adaptation to Mandarin-accented English involves "more than a boundary shift," it might be helpful to foreshadow here that changes in response biases can capture these effects if the lapse rate is greater than 0 (Figure 15).</w:t>
      </w:r>
      <w:commentRangeEnd w:id="27"/>
      <w:r w:rsidR="00B140A6">
        <w:rPr>
          <w:rStyle w:val="CommentReference"/>
        </w:rPr>
        <w:commentReference w:id="27"/>
      </w:r>
    </w:p>
    <w:p w14:paraId="3841843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34 — While it's certainly the case that most phonetic recalibration studies have manipulated lexical bias between participants (e.g., whether participants hear ambiguous sounds in /s/- or /∫/-biased contexts), it's noteworthy that a number of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 xml:space="preserve">p. 35, lines 693-697 — It might be more straightforward to list all the locations implicated and then provide the citations at the end — that is, something like "which range from primary auditory cortex and superior temporal cortices to more frontal and parietal areas (Bonte et al., 2017; Kilian-Hütten et al., 2011; Luthra et al., 2020; Myers &amp; Mesite, 2014; Ullas, 2020; for review, see Guediche et al., 2014)." I suggest this because many of the studies referenced here don't simply implicate one set of regions (i.e., just frontoparietal or just temporal). Additionally, while it is true that the Killian-Hütten et al. paper referenced here did implicate temporal regions, </w:t>
      </w:r>
      <w:commentRangeStart w:id="28"/>
      <w:r w:rsidR="009A5273" w:rsidRPr="009A5273">
        <w:rPr>
          <w:rFonts w:ascii="Times" w:eastAsia="Times New Roman" w:hAnsi="Times"/>
          <w:color w:val="0031E6"/>
          <w:sz w:val="22"/>
          <w:szCs w:val="22"/>
        </w:rPr>
        <w:t xml:space="preserve">those authors also published a paper that same year in Neuroimage, </w:t>
      </w:r>
      <w:commentRangeEnd w:id="28"/>
      <w:r>
        <w:rPr>
          <w:rStyle w:val="CommentReference"/>
        </w:rPr>
        <w:commentReference w:id="28"/>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5F4F08F7"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place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really nice paper. Thank you (and </w:t>
      </w:r>
      <w:commentRangeStart w:id="29"/>
      <w:r w:rsidRPr="00561C03">
        <w:rPr>
          <w:rFonts w:ascii="Times" w:eastAsia="Times New Roman" w:hAnsi="Times"/>
          <w:color w:val="000000" w:themeColor="text1"/>
          <w:sz w:val="22"/>
          <w:szCs w:val="22"/>
        </w:rPr>
        <w:t>added</w:t>
      </w:r>
      <w:commentRangeEnd w:id="29"/>
      <w:r>
        <w:rPr>
          <w:rStyle w:val="CommentReference"/>
        </w:rPr>
        <w:commentReference w:id="29"/>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1"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2"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3" w:author="Jaeger, Florian" w:date="2023-02-18T13:41:00Z" w:initials="JF">
    <w:p w14:paraId="0F8391B6" w14:textId="77777777"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4" w:author="Jaeger, Florian" w:date="2023-02-18T14:33:00Z" w:initials="JF">
    <w:p w14:paraId="4E82CF4A" w14:textId="77777777"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5" w:author="Xin Xie" w:date="2023-02-20T16:13:00Z" w:initials="XX">
    <w:p w14:paraId="613FF234" w14:textId="77777777" w:rsidR="006249FA" w:rsidRDefault="006249FA" w:rsidP="008F3358">
      <w:pPr>
        <w:jc w:val="left"/>
      </w:pPr>
      <w:r>
        <w:rPr>
          <w:rStyle w:val="CommentReference"/>
        </w:rPr>
        <w:annotationRef/>
      </w:r>
      <w:r>
        <w:rPr>
          <w:sz w:val="20"/>
          <w:szCs w:val="20"/>
        </w:rPr>
        <w:t xml:space="preserve">We can discuss both talker-specificity and cross-category generalization when discussing this issue. </w:t>
      </w:r>
    </w:p>
    <w:p w14:paraId="6D3B9B04" w14:textId="77777777" w:rsidR="006249FA" w:rsidRDefault="006249FA" w:rsidP="008F3358">
      <w:pPr>
        <w:jc w:val="left"/>
      </w:pPr>
    </w:p>
    <w:p w14:paraId="45C633A8" w14:textId="77777777" w:rsidR="006249FA" w:rsidRDefault="006249FA" w:rsidP="008F3358">
      <w:pPr>
        <w:jc w:val="left"/>
      </w:pPr>
      <w:r>
        <w:rPr>
          <w:sz w:val="20"/>
          <w:szCs w:val="20"/>
        </w:rPr>
        <w:t xml:space="preserve">Decision-making models do not treat different types of cues differently (e.g., spectral like formants vs. temporal cues as VOT). </w:t>
      </w:r>
    </w:p>
  </w:comment>
  <w:comment w:id="6" w:author="Xin Xie" w:date="2023-02-20T17:03:00Z" w:initials="XX">
    <w:p w14:paraId="252C9F9A" w14:textId="77777777" w:rsidR="002C3D21" w:rsidRDefault="002C3D21" w:rsidP="00D041C7">
      <w:pPr>
        <w:jc w:val="left"/>
      </w:pPr>
      <w:r>
        <w:rPr>
          <w:rStyle w:val="CommentReference"/>
        </w:rPr>
        <w:annotationRef/>
      </w:r>
      <w:r>
        <w:rPr>
          <w:sz w:val="20"/>
          <w:szCs w:val="20"/>
        </w:rPr>
        <w:t>We need to be clear in the beginning of the intro that many studies, as they exist in the literature, are actually ambiguous.</w:t>
      </w:r>
    </w:p>
    <w:p w14:paraId="3BF3AA57" w14:textId="77777777" w:rsidR="002C3D21" w:rsidRDefault="002C3D21" w:rsidP="00D041C7">
      <w:pPr>
        <w:jc w:val="left"/>
      </w:pPr>
    </w:p>
    <w:p w14:paraId="0DDAABD1" w14:textId="77777777" w:rsidR="002C3D21" w:rsidRDefault="002C3D21" w:rsidP="00D041C7">
      <w:pPr>
        <w:jc w:val="left"/>
      </w:pPr>
      <w:r>
        <w:rPr>
          <w:sz w:val="20"/>
          <w:szCs w:val="20"/>
        </w:rPr>
        <w:t xml:space="preserve">We need to communicate the gist of our paper: what we are claiming, and what we are not claiming. </w:t>
      </w:r>
    </w:p>
    <w:p w14:paraId="54369813" w14:textId="77777777" w:rsidR="002C3D21" w:rsidRDefault="002C3D21" w:rsidP="00D041C7">
      <w:pPr>
        <w:jc w:val="left"/>
      </w:pPr>
    </w:p>
  </w:comment>
  <w:comment w:id="7" w:author="Jaeger, Florian" w:date="2023-02-18T14:40:00Z" w:initials="JF">
    <w:p w14:paraId="5597E081" w14:textId="6A14C616"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8"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9"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10" w:author="Jaeger, Florian" w:date="2023-02-18T15:24:00Z" w:initials="JF">
    <w:p w14:paraId="7D422B17" w14:textId="2799CDE7" w:rsidR="0079619B" w:rsidRDefault="0079619B">
      <w:pPr>
        <w:pStyle w:val="CommentText"/>
      </w:pPr>
      <w:r>
        <w:rPr>
          <w:rStyle w:val="CommentReference"/>
        </w:rPr>
        <w:annotationRef/>
      </w:r>
      <w:r>
        <w:t>To do.</w:t>
      </w:r>
    </w:p>
  </w:comment>
  <w:comment w:id="11" w:author="Xin Xie" w:date="2023-02-20T16:38:00Z" w:initials="XX">
    <w:p w14:paraId="0257B197" w14:textId="77777777" w:rsidR="00877A10" w:rsidRDefault="00877A10" w:rsidP="006B230B">
      <w:pPr>
        <w:jc w:val="left"/>
      </w:pPr>
      <w:r>
        <w:rPr>
          <w:rStyle w:val="CommentReference"/>
        </w:rPr>
        <w:annotationRef/>
      </w:r>
      <w:r>
        <w:rPr>
          <w:sz w:val="20"/>
          <w:szCs w:val="20"/>
        </w:rPr>
        <w:t>Many of the context effects can go into the decision-making changes.</w:t>
      </w:r>
    </w:p>
  </w:comment>
  <w:comment w:id="12" w:author="Xin Xie" w:date="2023-02-20T16:40:00Z" w:initials="XX">
    <w:p w14:paraId="37BF6D9E" w14:textId="77777777" w:rsidR="00877A10" w:rsidRDefault="00877A10" w:rsidP="00E27B3E">
      <w:pPr>
        <w:jc w:val="left"/>
      </w:pPr>
      <w:r>
        <w:rPr>
          <w:rStyle w:val="CommentReference"/>
        </w:rPr>
        <w:annotationRef/>
      </w:r>
      <w:r>
        <w:rPr>
          <w:sz w:val="20"/>
          <w:szCs w:val="20"/>
        </w:rPr>
        <w:t>Revisit Footnote 2</w:t>
      </w:r>
    </w:p>
  </w:comment>
  <w:comment w:id="13" w:author="Jaeger, Florian" w:date="2023-02-18T15:32:00Z" w:initials="JF">
    <w:p w14:paraId="3D26D404" w14:textId="1D4EDA74" w:rsidR="00DD14F8" w:rsidRDefault="00DD14F8">
      <w:pPr>
        <w:pStyle w:val="CommentText"/>
      </w:pPr>
      <w:r>
        <w:rPr>
          <w:rStyle w:val="CommentReference"/>
        </w:rPr>
        <w:annotationRef/>
      </w:r>
      <w:r>
        <w:t>To do!</w:t>
      </w:r>
    </w:p>
  </w:comment>
  <w:comment w:id="14" w:author="Xin Xie" w:date="2023-02-20T16:48:00Z" w:initials="XX">
    <w:p w14:paraId="71737A2A" w14:textId="77777777" w:rsidR="000B4CD3" w:rsidRDefault="000B4CD3" w:rsidP="00D83125">
      <w:pPr>
        <w:jc w:val="left"/>
      </w:pPr>
      <w:r>
        <w:rPr>
          <w:rStyle w:val="CommentReference"/>
        </w:rPr>
        <w:annotationRef/>
      </w:r>
      <w:r>
        <w:rPr>
          <w:sz w:val="20"/>
          <w:szCs w:val="20"/>
        </w:rPr>
        <w:t xml:space="preserve">Concatenate the figures in one place in Section 2. </w:t>
      </w:r>
    </w:p>
  </w:comment>
  <w:comment w:id="15" w:author="Jaeger, Florian" w:date="2023-02-18T15:33:00Z" w:initials="JF">
    <w:p w14:paraId="56092E8F" w14:textId="1871205D" w:rsidR="00DD14F8" w:rsidRDefault="00DD14F8">
      <w:pPr>
        <w:pStyle w:val="CommentText"/>
      </w:pPr>
      <w:r>
        <w:rPr>
          <w:rStyle w:val="CommentReference"/>
        </w:rPr>
        <w:annotationRef/>
      </w:r>
      <w:r>
        <w:t>This or a table or none?</w:t>
      </w:r>
    </w:p>
  </w:comment>
  <w:comment w:id="16" w:author="Jaeger, Florian" w:date="2023-02-18T15:38:00Z" w:initials="JF">
    <w:p w14:paraId="6EEA2209" w14:textId="77382551" w:rsidR="00AA49F3" w:rsidRDefault="00AA49F3">
      <w:pPr>
        <w:pStyle w:val="CommentText"/>
      </w:pPr>
      <w:r>
        <w:rPr>
          <w:rStyle w:val="CommentReference"/>
        </w:rPr>
        <w:annotationRef/>
      </w:r>
      <w:r>
        <w:t>Check.</w:t>
      </w:r>
    </w:p>
  </w:comment>
  <w:comment w:id="17" w:author="Xin Xie" w:date="2023-02-20T17:25:00Z" w:initials="XX">
    <w:p w14:paraId="76DBFEE7" w14:textId="77777777" w:rsidR="000603CE" w:rsidRDefault="000603CE" w:rsidP="009D3ADF">
      <w:pPr>
        <w:jc w:val="left"/>
      </w:pPr>
      <w:r>
        <w:rPr>
          <w:rStyle w:val="CommentReference"/>
        </w:rPr>
        <w:annotationRef/>
      </w:r>
      <w:r>
        <w:rPr>
          <w:sz w:val="20"/>
          <w:szCs w:val="20"/>
        </w:rPr>
        <w:t xml:space="preserve">We can edit the sentence to indicate that these different mechanisms are fundamentally distinct, without talking about ‘the removal of talker variability’ </w:t>
      </w:r>
    </w:p>
  </w:comment>
  <w:comment w:id="18" w:author="Xin Xie" w:date="2023-02-20T17:28:00Z" w:initials="XX">
    <w:p w14:paraId="6D0F1525" w14:textId="77777777" w:rsidR="007D391E" w:rsidRDefault="000603CE" w:rsidP="00F04FC4">
      <w:pPr>
        <w:jc w:val="left"/>
      </w:pPr>
      <w:r>
        <w:rPr>
          <w:rStyle w:val="CommentReference"/>
        </w:rPr>
        <w:annotationRef/>
      </w:r>
      <w:r w:rsidR="007D391E">
        <w:rPr>
          <w:sz w:val="20"/>
          <w:szCs w:val="20"/>
        </w:rPr>
        <w:t>Consider having a table in the Introduction that indicate the core features of each of the three mechanisms, and add a few keywords that are typically associated with these mechanisms.</w:t>
      </w:r>
    </w:p>
    <w:p w14:paraId="76AB14F7" w14:textId="77777777" w:rsidR="007D391E" w:rsidRDefault="007D391E" w:rsidP="00F04FC4">
      <w:pPr>
        <w:jc w:val="left"/>
      </w:pPr>
    </w:p>
    <w:p w14:paraId="1C50308F" w14:textId="77777777" w:rsidR="007D391E" w:rsidRDefault="007D391E" w:rsidP="00F04FC4">
      <w:pPr>
        <w:jc w:val="left"/>
      </w:pPr>
      <w:r>
        <w:rPr>
          <w:sz w:val="20"/>
          <w:szCs w:val="20"/>
        </w:rPr>
        <w:t xml:space="preserve">List the candidate brain regions that have been linked to the three mechanisms. </w:t>
      </w:r>
    </w:p>
    <w:p w14:paraId="4B6395EC" w14:textId="77777777" w:rsidR="007D391E" w:rsidRDefault="007D391E" w:rsidP="00F04FC4">
      <w:pPr>
        <w:jc w:val="left"/>
      </w:pPr>
    </w:p>
    <w:p w14:paraId="467B4C83" w14:textId="77777777" w:rsidR="007D391E" w:rsidRDefault="007D391E" w:rsidP="00F04FC4">
      <w:pPr>
        <w:jc w:val="left"/>
      </w:pPr>
      <w:r>
        <w:rPr>
          <w:sz w:val="20"/>
          <w:szCs w:val="20"/>
        </w:rPr>
        <w:t xml:space="preserve">One view: normalization is evolutionarily early. </w:t>
      </w:r>
    </w:p>
    <w:p w14:paraId="23D872D9" w14:textId="77777777" w:rsidR="007D391E" w:rsidRDefault="007D391E" w:rsidP="00F04FC4">
      <w:pPr>
        <w:jc w:val="left"/>
      </w:pPr>
      <w:r>
        <w:rPr>
          <w:sz w:val="20"/>
          <w:szCs w:val="20"/>
        </w:rPr>
        <w:t xml:space="preserve">Each of the terms implicates a variety of properties that have been associated with normalization. </w:t>
      </w:r>
    </w:p>
  </w:comment>
  <w:comment w:id="19" w:author="Xin Xie" w:date="2023-02-20T17:29:00Z" w:initials="XX">
    <w:p w14:paraId="7BFAF1AE" w14:textId="577606E5" w:rsidR="007D391E" w:rsidRDefault="007D391E" w:rsidP="00361DE5">
      <w:pPr>
        <w:jc w:val="left"/>
      </w:pPr>
      <w:r>
        <w:rPr>
          <w:rStyle w:val="CommentReference"/>
        </w:rPr>
        <w:annotationRef/>
      </w:r>
      <w:r>
        <w:rPr>
          <w:sz w:val="20"/>
          <w:szCs w:val="20"/>
        </w:rPr>
        <w:t xml:space="preserve">In the processing chain that we are talking about here, there is linguistically abstract representation. </w:t>
      </w:r>
    </w:p>
  </w:comment>
  <w:comment w:id="20" w:author="Jaeger, Florian" w:date="2023-02-18T15:41:00Z" w:initials="JF">
    <w:p w14:paraId="691B4E80" w14:textId="7C85E5B3"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21" w:author="Xin Xie" w:date="2023-02-20T17:19:00Z" w:initials="XX">
    <w:p w14:paraId="4175F968" w14:textId="77777777" w:rsidR="000603CE" w:rsidRDefault="000603CE" w:rsidP="00245BAB">
      <w:pPr>
        <w:jc w:val="left"/>
      </w:pPr>
      <w:r>
        <w:rPr>
          <w:rStyle w:val="CommentReference"/>
        </w:rPr>
        <w:annotationRef/>
      </w:r>
      <w:r>
        <w:rPr>
          <w:sz w:val="20"/>
          <w:szCs w:val="20"/>
        </w:rPr>
        <w:t xml:space="preserve">Consider a footnote that clarifies that our framework is about talker-specific adaptation, but such adaptation is needed for a variety of scenarios when adjustments are needed (e.g., in a noisy environment; hearing speakers with masks). </w:t>
      </w:r>
    </w:p>
    <w:p w14:paraId="65EDE165" w14:textId="77777777" w:rsidR="000603CE" w:rsidRDefault="000603CE" w:rsidP="00245BAB">
      <w:pPr>
        <w:jc w:val="left"/>
      </w:pPr>
    </w:p>
    <w:p w14:paraId="2BED1058" w14:textId="77777777" w:rsidR="000603CE" w:rsidRDefault="000603CE" w:rsidP="00245BAB">
      <w:pPr>
        <w:jc w:val="left"/>
      </w:pPr>
      <w:r>
        <w:rPr>
          <w:sz w:val="20"/>
          <w:szCs w:val="20"/>
        </w:rPr>
        <w:t xml:space="preserve">We can bring up the idea of ‘active inference’ in this footnote.  </w:t>
      </w:r>
    </w:p>
  </w:comment>
  <w:comment w:id="22" w:author="Jaeger, Florian" w:date="2023-02-18T15:43:00Z" w:initials="JF">
    <w:p w14:paraId="2D494804" w14:textId="2733A76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23"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24" w:author="Jaeger, Florian" w:date="2023-02-18T15:46:00Z" w:initials="JF">
    <w:p w14:paraId="4AF271D8" w14:textId="7AB32DE8" w:rsidR="00AA49F3" w:rsidRDefault="00AA49F3">
      <w:pPr>
        <w:pStyle w:val="CommentText"/>
      </w:pPr>
      <w:r>
        <w:rPr>
          <w:rStyle w:val="CommentReference"/>
        </w:rPr>
        <w:annotationRef/>
      </w:r>
      <w:r>
        <w:t>To do.</w:t>
      </w:r>
    </w:p>
  </w:comment>
  <w:comment w:id="25" w:author="Jaeger, Florian" w:date="2023-02-18T15:54:00Z" w:initials="JF">
    <w:p w14:paraId="729B44B2" w14:textId="62D07B9E"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6" w:author="Jaeger, Florian" w:date="2023-02-18T15:59:00Z" w:initials="JF">
    <w:p w14:paraId="520C4C45" w14:textId="5FB5E90D"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27"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28" w:author="Jaeger, Florian" w:date="2023-02-18T16:17:00Z" w:initials="JF">
    <w:p w14:paraId="17A75C4F" w14:textId="02529FF7" w:rsidR="004570EE" w:rsidRDefault="004570EE">
      <w:pPr>
        <w:pStyle w:val="CommentText"/>
      </w:pPr>
      <w:r>
        <w:rPr>
          <w:rStyle w:val="CommentReference"/>
        </w:rPr>
        <w:annotationRef/>
      </w:r>
      <w:r>
        <w:t>Xin, can you find that one?</w:t>
      </w:r>
    </w:p>
  </w:comment>
  <w:comment w:id="29" w:author="Jaeger, Florian" w:date="2023-02-18T16:36:00Z" w:initials="JF">
    <w:p w14:paraId="399BD81F" w14:textId="77777777"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60CE47" w15:done="0"/>
  <w15:commentEx w15:paraId="1EC4ED9F" w15:done="0"/>
  <w15:commentEx w15:paraId="45C633A8" w15:paraIdParent="1EC4ED9F" w15:done="0"/>
  <w15:commentEx w15:paraId="54369813" w15:paraIdParent="1EC4ED9F" w15:done="0"/>
  <w15:commentEx w15:paraId="5597E081" w15:done="0"/>
  <w15:commentEx w15:paraId="6EEED3AE" w15:done="0"/>
  <w15:commentEx w15:paraId="6D1DD929" w15:done="0"/>
  <w15:commentEx w15:paraId="7D422B17" w15:done="0"/>
  <w15:commentEx w15:paraId="0257B197" w15:paraIdParent="7D422B17" w15:done="0"/>
  <w15:commentEx w15:paraId="37BF6D9E" w15:paraIdParent="7D422B17" w15:done="0"/>
  <w15:commentEx w15:paraId="3D26D404" w15:done="0"/>
  <w15:commentEx w15:paraId="71737A2A" w15:paraIdParent="3D26D404" w15:done="0"/>
  <w15:commentEx w15:paraId="56092E8F" w15:done="0"/>
  <w15:commentEx w15:paraId="6EEA2209" w15:done="0"/>
  <w15:commentEx w15:paraId="76DBFEE7" w15:done="0"/>
  <w15:commentEx w15:paraId="23D872D9" w15:paraIdParent="76DBFEE7" w15:done="0"/>
  <w15:commentEx w15:paraId="7BFAF1AE" w15:paraIdParent="76DBFEE7" w15:done="0"/>
  <w15:commentEx w15:paraId="199B6624" w15:done="0"/>
  <w15:commentEx w15:paraId="2BED1058" w15:paraIdParent="199B6624" w15:done="0"/>
  <w15:commentEx w15:paraId="38B9B042" w15:done="0"/>
  <w15:commentEx w15:paraId="14FF724B" w15:done="0"/>
  <w15:commentEx w15:paraId="4AF271D8" w15:done="0"/>
  <w15:commentEx w15:paraId="729B44B2" w15:done="0"/>
  <w15:commentEx w15:paraId="520C4C45" w15:done="0"/>
  <w15:commentEx w15:paraId="55EB01C1" w15:done="0"/>
  <w15:commentEx w15:paraId="17A75C4F" w15:done="0"/>
  <w15:commentEx w15:paraId="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9B5426" w16cex:dateUtc="2023-02-18T20:41:00Z"/>
  <w16cex:commentExtensible w16cex:durableId="279B6054" w16cex:dateUtc="2023-02-18T21:33:00Z"/>
  <w16cex:commentExtensible w16cex:durableId="279E1ABA" w16cex:dateUtc="2023-02-21T00:13:00Z"/>
  <w16cex:commentExtensible w16cex:durableId="279E265B" w16cex:dateUtc="2023-02-21T01:03:00Z"/>
  <w16cex:commentExtensible w16cex:durableId="279B61C3" w16cex:dateUtc="2023-02-18T21:40:00Z"/>
  <w16cex:commentExtensible w16cex:durableId="279B62AE" w16cex:dateUtc="2023-02-18T21:43:00Z"/>
  <w16cex:commentExtensible w16cex:durableId="279C7997" w16cex:dateUtc="2023-02-19T17:33:00Z"/>
  <w16cex:commentExtensible w16cex:durableId="279B6C2A" w16cex:dateUtc="2023-02-18T22:24:00Z"/>
  <w16cex:commentExtensible w16cex:durableId="279E206D" w16cex:dateUtc="2023-02-21T00:38:00Z"/>
  <w16cex:commentExtensible w16cex:durableId="279E20E8" w16cex:dateUtc="2023-02-21T00:40:00Z"/>
  <w16cex:commentExtensible w16cex:durableId="279B6E26" w16cex:dateUtc="2023-02-18T22:32:00Z"/>
  <w16cex:commentExtensible w16cex:durableId="279E22E0" w16cex:dateUtc="2023-02-21T00:48:00Z"/>
  <w16cex:commentExtensible w16cex:durableId="279B6E32" w16cex:dateUtc="2023-02-18T22:33:00Z"/>
  <w16cex:commentExtensible w16cex:durableId="279B6F6C" w16cex:dateUtc="2023-02-18T22:38:00Z"/>
  <w16cex:commentExtensible w16cex:durableId="279E2B8F" w16cex:dateUtc="2023-02-21T01:25:00Z"/>
  <w16cex:commentExtensible w16cex:durableId="279E2C34" w16cex:dateUtc="2023-02-21T01:28:00Z"/>
  <w16cex:commentExtensible w16cex:durableId="279E2C8E" w16cex:dateUtc="2023-02-21T01:29:00Z"/>
  <w16cex:commentExtensible w16cex:durableId="279B703E" w16cex:dateUtc="2023-02-18T22:41:00Z"/>
  <w16cex:commentExtensible w16cex:durableId="279E2A22" w16cex:dateUtc="2023-02-21T01:19:00Z"/>
  <w16cex:commentExtensible w16cex:durableId="279B70A4" w16cex:dateUtc="2023-02-18T22:43:00Z"/>
  <w16cex:commentExtensible w16cex:durableId="279B70F9" w16cex:dateUtc="2023-02-18T22:44:00Z"/>
  <w16cex:commentExtensible w16cex:durableId="279B7144" w16cex:dateUtc="2023-02-18T22:46:00Z"/>
  <w16cex:commentExtensible w16cex:durableId="279B732B" w16cex:dateUtc="2023-02-18T22:54:00Z"/>
  <w16cex:commentExtensible w16cex:durableId="279B7474" w16cex:dateUtc="2023-02-18T22:59:00Z"/>
  <w16cex:commentExtensible w16cex:durableId="279B771A" w16cex:dateUtc="2023-02-18T23:11:00Z"/>
  <w16cex:commentExtensible w16cex:durableId="279B78A0" w16cex:dateUtc="2023-02-18T23:17:00Z"/>
  <w16cex:commentExtensible w16cex:durableId="279B7D04" w16cex:dateUtc="2023-02-18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60CE47" w16cid:durableId="279B5426"/>
  <w16cid:commentId w16cid:paraId="1EC4ED9F" w16cid:durableId="279B6054"/>
  <w16cid:commentId w16cid:paraId="45C633A8" w16cid:durableId="279E1ABA"/>
  <w16cid:commentId w16cid:paraId="54369813" w16cid:durableId="279E265B"/>
  <w16cid:commentId w16cid:paraId="5597E081" w16cid:durableId="279B61C3"/>
  <w16cid:commentId w16cid:paraId="6EEED3AE" w16cid:durableId="279B62AE"/>
  <w16cid:commentId w16cid:paraId="6D1DD929" w16cid:durableId="279C7997"/>
  <w16cid:commentId w16cid:paraId="7D422B17" w16cid:durableId="279B6C2A"/>
  <w16cid:commentId w16cid:paraId="0257B197" w16cid:durableId="279E206D"/>
  <w16cid:commentId w16cid:paraId="37BF6D9E" w16cid:durableId="279E20E8"/>
  <w16cid:commentId w16cid:paraId="3D26D404" w16cid:durableId="279B6E26"/>
  <w16cid:commentId w16cid:paraId="71737A2A" w16cid:durableId="279E22E0"/>
  <w16cid:commentId w16cid:paraId="56092E8F" w16cid:durableId="279B6E32"/>
  <w16cid:commentId w16cid:paraId="6EEA2209" w16cid:durableId="279B6F6C"/>
  <w16cid:commentId w16cid:paraId="76DBFEE7" w16cid:durableId="279E2B8F"/>
  <w16cid:commentId w16cid:paraId="23D872D9" w16cid:durableId="279E2C34"/>
  <w16cid:commentId w16cid:paraId="7BFAF1AE" w16cid:durableId="279E2C8E"/>
  <w16cid:commentId w16cid:paraId="199B6624" w16cid:durableId="279B703E"/>
  <w16cid:commentId w16cid:paraId="2BED1058" w16cid:durableId="279E2A22"/>
  <w16cid:commentId w16cid:paraId="38B9B042" w16cid:durableId="279B70A4"/>
  <w16cid:commentId w16cid:paraId="14FF724B" w16cid:durableId="279B70F9"/>
  <w16cid:commentId w16cid:paraId="4AF271D8" w16cid:durableId="279B7144"/>
  <w16cid:commentId w16cid:paraId="729B44B2" w16cid:durableId="279B732B"/>
  <w16cid:commentId w16cid:paraId="520C4C45" w16cid:durableId="279B7474"/>
  <w16cid:commentId w16cid:paraId="55EB01C1" w16cid:durableId="279B771A"/>
  <w16cid:commentId w16cid:paraId="17A75C4F" w16cid:durableId="279B78A0"/>
  <w16cid:commentId w16cid:paraId="59CF745C" w16cid:durableId="279B7D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AF24" w14:textId="77777777" w:rsidR="00907E89" w:rsidRDefault="00907E89" w:rsidP="00A70529">
      <w:r>
        <w:separator/>
      </w:r>
    </w:p>
  </w:endnote>
  <w:endnote w:type="continuationSeparator" w:id="0">
    <w:p w14:paraId="43061C53" w14:textId="77777777" w:rsidR="00907E89" w:rsidRDefault="00907E89"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FE87" w14:textId="77777777" w:rsidR="00907E89" w:rsidRDefault="00907E89" w:rsidP="00A70529">
      <w:r>
        <w:separator/>
      </w:r>
    </w:p>
  </w:footnote>
  <w:footnote w:type="continuationSeparator" w:id="0">
    <w:p w14:paraId="389DF805" w14:textId="77777777" w:rsidR="00907E89" w:rsidRDefault="00907E89"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7"/>
  </w:num>
  <w:num w:numId="5" w16cid:durableId="2026662462">
    <w:abstractNumId w:val="11"/>
  </w:num>
  <w:num w:numId="6" w16cid:durableId="407576523">
    <w:abstractNumId w:val="10"/>
  </w:num>
  <w:num w:numId="7" w16cid:durableId="495733130">
    <w:abstractNumId w:val="12"/>
  </w:num>
  <w:num w:numId="8" w16cid:durableId="1329091809">
    <w:abstractNumId w:val="1"/>
  </w:num>
  <w:num w:numId="9" w16cid:durableId="324864642">
    <w:abstractNumId w:val="8"/>
  </w:num>
  <w:num w:numId="10" w16cid:durableId="1574781905">
    <w:abstractNumId w:val="6"/>
  </w:num>
  <w:num w:numId="11" w16cid:durableId="1870753705">
    <w:abstractNumId w:val="16"/>
  </w:num>
  <w:num w:numId="12" w16cid:durableId="759181644">
    <w:abstractNumId w:val="13"/>
  </w:num>
  <w:num w:numId="13" w16cid:durableId="509486338">
    <w:abstractNumId w:val="15"/>
  </w:num>
  <w:num w:numId="14" w16cid:durableId="932931674">
    <w:abstractNumId w:val="14"/>
  </w:num>
  <w:num w:numId="15" w16cid:durableId="1544899483">
    <w:abstractNumId w:val="9"/>
  </w:num>
  <w:num w:numId="16" w16cid:durableId="1161383924">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embedSystemFonts/>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03CE"/>
    <w:rsid w:val="000661F2"/>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B4CD3"/>
    <w:rsid w:val="000D0802"/>
    <w:rsid w:val="000F37BF"/>
    <w:rsid w:val="000F775D"/>
    <w:rsid w:val="00115C52"/>
    <w:rsid w:val="00122B6B"/>
    <w:rsid w:val="00125E8E"/>
    <w:rsid w:val="00126A5A"/>
    <w:rsid w:val="001275DD"/>
    <w:rsid w:val="0013075F"/>
    <w:rsid w:val="00132AE0"/>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3D21"/>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45AF"/>
    <w:rsid w:val="0037655D"/>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58C1"/>
    <w:rsid w:val="00476C7C"/>
    <w:rsid w:val="00482001"/>
    <w:rsid w:val="0048340D"/>
    <w:rsid w:val="00484643"/>
    <w:rsid w:val="004878FA"/>
    <w:rsid w:val="0049633E"/>
    <w:rsid w:val="004A1FA1"/>
    <w:rsid w:val="004A2568"/>
    <w:rsid w:val="004A5B01"/>
    <w:rsid w:val="004C5A78"/>
    <w:rsid w:val="004D6EB8"/>
    <w:rsid w:val="004E0733"/>
    <w:rsid w:val="004E4DD8"/>
    <w:rsid w:val="004E759B"/>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12F74"/>
    <w:rsid w:val="00614352"/>
    <w:rsid w:val="00616AEC"/>
    <w:rsid w:val="006216F9"/>
    <w:rsid w:val="006249FA"/>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704C8A"/>
    <w:rsid w:val="00710D8A"/>
    <w:rsid w:val="0071112F"/>
    <w:rsid w:val="00711D49"/>
    <w:rsid w:val="00715A89"/>
    <w:rsid w:val="007171AD"/>
    <w:rsid w:val="00732F94"/>
    <w:rsid w:val="00736EC9"/>
    <w:rsid w:val="0073703C"/>
    <w:rsid w:val="007374D6"/>
    <w:rsid w:val="00745944"/>
    <w:rsid w:val="007475AB"/>
    <w:rsid w:val="00760BCD"/>
    <w:rsid w:val="007715F6"/>
    <w:rsid w:val="007763CA"/>
    <w:rsid w:val="00780EE1"/>
    <w:rsid w:val="00786351"/>
    <w:rsid w:val="00790093"/>
    <w:rsid w:val="007923BD"/>
    <w:rsid w:val="00792B8E"/>
    <w:rsid w:val="0079619B"/>
    <w:rsid w:val="007A028B"/>
    <w:rsid w:val="007A1555"/>
    <w:rsid w:val="007A3A36"/>
    <w:rsid w:val="007A65DB"/>
    <w:rsid w:val="007C0F1C"/>
    <w:rsid w:val="007C6BEA"/>
    <w:rsid w:val="007D03FE"/>
    <w:rsid w:val="007D391E"/>
    <w:rsid w:val="007E04A2"/>
    <w:rsid w:val="007E2336"/>
    <w:rsid w:val="007E36E7"/>
    <w:rsid w:val="007E7966"/>
    <w:rsid w:val="007F3571"/>
    <w:rsid w:val="00802B07"/>
    <w:rsid w:val="0081228E"/>
    <w:rsid w:val="008168A9"/>
    <w:rsid w:val="008260CD"/>
    <w:rsid w:val="0082687C"/>
    <w:rsid w:val="0082799B"/>
    <w:rsid w:val="00831E24"/>
    <w:rsid w:val="00832C64"/>
    <w:rsid w:val="00842A9A"/>
    <w:rsid w:val="008510F5"/>
    <w:rsid w:val="00866ABB"/>
    <w:rsid w:val="008773BA"/>
    <w:rsid w:val="00877A10"/>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07E89"/>
    <w:rsid w:val="00914AA3"/>
    <w:rsid w:val="00922F58"/>
    <w:rsid w:val="00931DBD"/>
    <w:rsid w:val="00941AC0"/>
    <w:rsid w:val="00944B26"/>
    <w:rsid w:val="00952EC0"/>
    <w:rsid w:val="009901EA"/>
    <w:rsid w:val="00994636"/>
    <w:rsid w:val="009A5273"/>
    <w:rsid w:val="009B27BE"/>
    <w:rsid w:val="009B50B9"/>
    <w:rsid w:val="009C2416"/>
    <w:rsid w:val="009D18BB"/>
    <w:rsid w:val="009D6F9F"/>
    <w:rsid w:val="009E3123"/>
    <w:rsid w:val="009E3593"/>
    <w:rsid w:val="009E63F6"/>
    <w:rsid w:val="009F135E"/>
    <w:rsid w:val="00A12871"/>
    <w:rsid w:val="00A2262B"/>
    <w:rsid w:val="00A251F1"/>
    <w:rsid w:val="00A31E1F"/>
    <w:rsid w:val="00A35173"/>
    <w:rsid w:val="00A426E9"/>
    <w:rsid w:val="00A50F5E"/>
    <w:rsid w:val="00A523F4"/>
    <w:rsid w:val="00A675B7"/>
    <w:rsid w:val="00A70529"/>
    <w:rsid w:val="00A722C4"/>
    <w:rsid w:val="00A7548A"/>
    <w:rsid w:val="00A8368B"/>
    <w:rsid w:val="00A861DA"/>
    <w:rsid w:val="00A862E4"/>
    <w:rsid w:val="00A90244"/>
    <w:rsid w:val="00A92101"/>
    <w:rsid w:val="00AA295E"/>
    <w:rsid w:val="00AA49F3"/>
    <w:rsid w:val="00AB24B3"/>
    <w:rsid w:val="00AB329A"/>
    <w:rsid w:val="00AC4CA7"/>
    <w:rsid w:val="00AC5BF2"/>
    <w:rsid w:val="00AD2D0C"/>
    <w:rsid w:val="00AF0849"/>
    <w:rsid w:val="00B0342E"/>
    <w:rsid w:val="00B140A6"/>
    <w:rsid w:val="00B200DA"/>
    <w:rsid w:val="00B20981"/>
    <w:rsid w:val="00B25AA8"/>
    <w:rsid w:val="00B27792"/>
    <w:rsid w:val="00B33994"/>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10781"/>
    <w:rsid w:val="00D14792"/>
    <w:rsid w:val="00D21FE2"/>
    <w:rsid w:val="00D31997"/>
    <w:rsid w:val="00D32672"/>
    <w:rsid w:val="00D361A8"/>
    <w:rsid w:val="00D3779E"/>
    <w:rsid w:val="00D40C73"/>
    <w:rsid w:val="00D60AEB"/>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F1E86"/>
    <w:rsid w:val="00DF6D9B"/>
    <w:rsid w:val="00E22B8E"/>
    <w:rsid w:val="00E23C3F"/>
    <w:rsid w:val="00E25B0F"/>
    <w:rsid w:val="00E324D4"/>
    <w:rsid w:val="00E51E5E"/>
    <w:rsid w:val="00E54495"/>
    <w:rsid w:val="00E56BE6"/>
    <w:rsid w:val="00E86587"/>
    <w:rsid w:val="00E94731"/>
    <w:rsid w:val="00EA3043"/>
    <w:rsid w:val="00EB308A"/>
    <w:rsid w:val="00EC4E77"/>
    <w:rsid w:val="00EC5577"/>
    <w:rsid w:val="00EC64A2"/>
    <w:rsid w:val="00ED07CC"/>
    <w:rsid w:val="00ED0BD7"/>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9025D"/>
    <w:rsid w:val="00F94239"/>
    <w:rsid w:val="00FA5558"/>
    <w:rsid w:val="00FA674B"/>
    <w:rsid w:val="00FB1F88"/>
    <w:rsid w:val="00FB23B1"/>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4660</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31166</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22</cp:revision>
  <cp:lastPrinted>2013-09-27T05:05:00Z</cp:lastPrinted>
  <dcterms:created xsi:type="dcterms:W3CDTF">2023-02-18T20:05:00Z</dcterms:created>
  <dcterms:modified xsi:type="dcterms:W3CDTF">2023-02-21T01:35:00Z</dcterms:modified>
</cp:coreProperties>
</file>