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26FFCA0D"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 xml:space="preserve">(We found one paragraph in the method part of Section 4 that seemed an unnecessary aside and we have removed it.)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at this point 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1"/>
      <w:proofErr w:type="gramStart"/>
      <w:r w:rsidR="00FA674B">
        <w:rPr>
          <w:rFonts w:ascii="Times" w:eastAsia="Times New Roman" w:hAnsi="Times"/>
          <w:color w:val="0031E6"/>
          <w:sz w:val="22"/>
          <w:szCs w:val="22"/>
        </w:rPr>
        <w:t>Additionally</w:t>
      </w:r>
      <w:proofErr w:type="gramEnd"/>
      <w:r w:rsidR="00FA674B">
        <w:rPr>
          <w:rFonts w:ascii="Times" w:eastAsia="Times New Roman" w:hAnsi="Times"/>
          <w:color w:val="0031E6"/>
          <w:sz w:val="22"/>
          <w:szCs w:val="22"/>
        </w:rPr>
        <w:t xml:space="preserve"> we have set the animations to stop at the end of each loop, as suggested by R3.</w:t>
      </w:r>
      <w:commentRangeEnd w:id="1"/>
      <w:r w:rsidR="00FA674B">
        <w:rPr>
          <w:rStyle w:val="CommentReference"/>
        </w:rPr>
        <w:commentReference w:id="1"/>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2"/>
      <w:commentRangeEnd w:id="2"/>
      <w:r>
        <w:rPr>
          <w:rStyle w:val="CommentReference"/>
        </w:rPr>
        <w:commentReference w:id="2"/>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29846192" w14:textId="77777777"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610A4FE6" w:rsidR="004F32C8" w:rsidRPr="004F32C8" w:rsidRDefault="004F32C8" w:rsidP="004F32C8">
      <w:pPr>
        <w:ind w:firstLine="0"/>
        <w:rPr>
          <w:rFonts w:ascii="Times" w:eastAsia="Times New Roman" w:hAnsi="Times"/>
          <w:color w:val="000000" w:themeColor="text1"/>
          <w:sz w:val="22"/>
          <w:szCs w:val="22"/>
        </w:rPr>
      </w:pPr>
      <w:commentRangeStart w:id="3"/>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independent of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compares likes with likes.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2B1F91CC" w14:textId="62233C9F"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for at least each cue. Changes in representations require the same </w:t>
      </w:r>
      <w:r w:rsidRPr="004F32C8">
        <w:rPr>
          <w:rFonts w:ascii="Times" w:eastAsia="Times New Roman" w:hAnsi="Times"/>
          <w:i/>
          <w:iCs/>
          <w:color w:val="000000" w:themeColor="text1"/>
          <w:sz w:val="22"/>
          <w:szCs w:val="22"/>
        </w:rPr>
        <w:t>but separately for each category</w:t>
      </w:r>
      <w:r w:rsidRPr="004F32C8">
        <w:rPr>
          <w:rFonts w:ascii="Times" w:eastAsia="Times New Roman" w:hAnsi="Times"/>
          <w:color w:val="000000" w:themeColor="text1"/>
          <w:sz w:val="22"/>
          <w:szCs w:val="22"/>
        </w:rPr>
        <w:t>. 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But that is what we mean by comparing likes with likes: for each model of normalization, there is a parallel model of changes in representations that is more parsimonious.</w:t>
      </w:r>
      <w:commentRangeEnd w:id="3"/>
      <w:r w:rsidR="00F422A7">
        <w:rPr>
          <w:rStyle w:val="CommentReference"/>
        </w:rPr>
        <w:commentReference w:id="3"/>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1. The authors write that "the signature results from two influential lines of research—often taken to lend support to changes in category representations—are actually compatible with </w:t>
      </w:r>
      <w:r w:rsidRPr="009A5273">
        <w:rPr>
          <w:rFonts w:ascii="Times" w:eastAsia="Times New Roman" w:hAnsi="Times"/>
          <w:color w:val="0031E6"/>
          <w:sz w:val="22"/>
          <w:szCs w:val="22"/>
        </w:rPr>
        <w:lastRenderedPageBreak/>
        <w:t>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4"/>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4"/>
      <w:r w:rsidR="00C26D0F">
        <w:rPr>
          <w:rStyle w:val="CommentReference"/>
        </w:rPr>
        <w:commentReference w:id="4"/>
      </w:r>
    </w:p>
    <w:p w14:paraId="733590AC" w14:textId="68FC1B08" w:rsidR="004A5B01" w:rsidRDefault="004A5B01" w:rsidP="009D6F9F">
      <w:pPr>
        <w:ind w:firstLine="0"/>
        <w:rPr>
          <w:rFonts w:ascii="Times" w:eastAsia="Times New Roman" w:hAnsi="Times"/>
          <w:color w:val="0031E6"/>
          <w:sz w:val="22"/>
          <w:szCs w:val="22"/>
        </w:rPr>
      </w:pPr>
    </w:p>
    <w:p w14:paraId="32030721" w14:textId="77777777"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 xml:space="preserve">e indeed intend our claims to hold at the strength that we stated them at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xml:space="preserve">. The short of it is,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r w:rsidR="00B54F9D" w:rsidRPr="00B54F9D">
        <w:rPr>
          <w:rFonts w:ascii="Times" w:eastAsia="Times New Roman" w:hAnsi="Times"/>
          <w:b/>
          <w:bCs/>
          <w:color w:val="000000" w:themeColor="text1"/>
          <w:sz w:val="22"/>
          <w:szCs w:val="22"/>
          <w:highlight w:val="yellow"/>
        </w:rPr>
        <w:t>XXX</w:t>
      </w:r>
      <w:r w:rsidR="00B54F9D">
        <w:rPr>
          <w:rFonts w:ascii="Times" w:eastAsia="Times New Roman" w:hAnsi="Times"/>
          <w:b/>
          <w:bCs/>
          <w:color w:val="000000" w:themeColor="text1"/>
          <w:sz w:val="22"/>
          <w:szCs w:val="22"/>
        </w:rPr>
        <w:t xml:space="preserve"> on p. 7.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17A7500B" w:rsidR="00616AEC" w:rsidRPr="00B54F9D" w:rsidRDefault="00B54F9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also hope that our general discussion makes clear that we do </w:t>
      </w:r>
      <w:r>
        <w:rPr>
          <w:rFonts w:ascii="Times" w:eastAsia="Times New Roman" w:hAnsi="Times"/>
          <w:b/>
          <w:bCs/>
          <w:i/>
          <w:iCs/>
          <w:color w:val="000000" w:themeColor="text1"/>
          <w:sz w:val="22"/>
          <w:szCs w:val="22"/>
        </w:rPr>
        <w:t>not</w:t>
      </w:r>
      <w:r>
        <w:rPr>
          <w:rFonts w:ascii="Times" w:eastAsia="Times New Roman" w:hAnsi="Times"/>
          <w:b/>
          <w:bCs/>
          <w:color w:val="000000" w:themeColor="text1"/>
          <w:sz w:val="22"/>
          <w:szCs w:val="22"/>
        </w:rPr>
        <w:t xml:space="preserve"> in fact think that there is no existing evidence whatsoever that distinguishes between the mechanisms</w:t>
      </w:r>
      <w:r>
        <w:rPr>
          <w:rFonts w:ascii="Times" w:eastAsia="Times New Roman" w:hAnsi="Times"/>
          <w:color w:val="000000" w:themeColor="text1"/>
          <w:sz w:val="22"/>
          <w:szCs w:val="22"/>
        </w:rPr>
        <w:t xml:space="preserve"> but it’s far and few between, often not yet replicated, and most of these pieces of evidence (all discussed in SI XXX) arguably only imply that at least two of the mechanisms are required, not that a specific mechanisms definitely must be involved (e.g., Norris et al., 2003 rules out most simple normalization accounts as the sole explanation for their final experiments, but it does not necessarily rule out changes in decision-making in combination with normalization as an alternative to changes in representations).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implicates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for decades</w:t>
      </w:r>
      <w:r>
        <w:rPr>
          <w:rFonts w:ascii="Times" w:eastAsia="Times New Roman" w:hAnsi="Times"/>
          <w:color w:val="000000" w:themeColor="text1"/>
          <w:sz w:val="22"/>
          <w:szCs w:val="22"/>
        </w:rPr>
        <w:t xml:space="preserve"> without actually bothering to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lastRenderedPageBreak/>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5C9A5CCF"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its phonetics are understood, and because of the quality of available databases that provide information about the relevant phonetic </w:t>
      </w:r>
      <w:commentRangeStart w:id="5"/>
      <w:r>
        <w:rPr>
          <w:rFonts w:ascii="Times" w:eastAsia="Times New Roman" w:hAnsi="Times"/>
          <w:color w:val="000000" w:themeColor="text1"/>
          <w:sz w:val="22"/>
          <w:szCs w:val="22"/>
        </w:rPr>
        <w:t>distributions</w:t>
      </w:r>
      <w:commentRangeEnd w:id="5"/>
      <w:r>
        <w:rPr>
          <w:rStyle w:val="CommentReference"/>
        </w:rPr>
        <w:commentReference w:id="5"/>
      </w:r>
      <w:r>
        <w:rPr>
          <w:rFonts w:ascii="Times" w:eastAsia="Times New Roman" w:hAnsi="Times"/>
          <w:color w:val="000000" w:themeColor="text1"/>
          <w:sz w:val="22"/>
          <w:szCs w:val="22"/>
        </w:rPr>
        <w:t xml:space="preserve">. </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5AE9C78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 As discussed in Kleinschmidt &amp; Jaeger (2015) talker-specificity and cross-talker generalization can be productively understood as inferences, rather than either being there or not.</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w:t>
      </w:r>
      <w:r w:rsidRPr="009A5273">
        <w:rPr>
          <w:rFonts w:ascii="Times" w:eastAsia="Times New Roman" w:hAnsi="Times"/>
          <w:color w:val="0031E6"/>
          <w:sz w:val="22"/>
          <w:szCs w:val="22"/>
        </w:rPr>
        <w:lastRenderedPageBreak/>
        <w:t xml:space="preserve">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6"/>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6"/>
      <w:r w:rsidR="00C26D0F" w:rsidRPr="002445FE">
        <w:rPr>
          <w:rStyle w:val="CommentReference"/>
          <w:b/>
          <w:bCs/>
        </w:rPr>
        <w:commentReference w:id="6"/>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7"/>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7"/>
      <w:r w:rsidR="00D10781">
        <w:rPr>
          <w:rStyle w:val="CommentReference"/>
        </w:rPr>
        <w:commentReference w:id="7"/>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w:t>
      </w: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sidRPr="0013075F">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w:t>
      </w:r>
      <w:r>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representations.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w:t>
      </w:r>
      <w:r>
        <w:rPr>
          <w:rFonts w:ascii="Times" w:eastAsia="Times New Roman" w:hAnsi="Times"/>
          <w:color w:val="000000" w:themeColor="text1"/>
          <w:sz w:val="22"/>
          <w:szCs w:val="22"/>
        </w:rPr>
        <w:t xml:space="preserve">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2F94DF2A"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8"/>
      <w:r w:rsidRPr="0079619B">
        <w:rPr>
          <w:rFonts w:ascii="Times" w:eastAsia="Times New Roman" w:hAnsi="Times"/>
          <w:b/>
          <w:bCs/>
          <w:color w:val="000000" w:themeColor="text1"/>
          <w:sz w:val="22"/>
          <w:szCs w:val="22"/>
        </w:rPr>
        <w:t xml:space="preserve">ow clarify again that the three mechanisms should not be </w:t>
      </w:r>
      <w:r w:rsidRPr="0079619B">
        <w:rPr>
          <w:rFonts w:ascii="Times" w:eastAsia="Times New Roman" w:hAnsi="Times"/>
          <w:b/>
          <w:bCs/>
          <w:color w:val="000000" w:themeColor="text1"/>
          <w:sz w:val="22"/>
          <w:szCs w:val="22"/>
        </w:rPr>
        <w:lastRenderedPageBreak/>
        <w:t>understood as discrete information-encapsulated processes</w:t>
      </w:r>
      <w:r>
        <w:rPr>
          <w:rFonts w:ascii="Times" w:eastAsia="Times New Roman" w:hAnsi="Times"/>
          <w:color w:val="000000" w:themeColor="text1"/>
          <w:sz w:val="22"/>
          <w:szCs w:val="22"/>
        </w:rPr>
        <w:t xml:space="preserve"> (footnote XXX, p. XXX).</w:t>
      </w:r>
      <w:r w:rsidRPr="0079619B">
        <w:rPr>
          <w:rFonts w:ascii="Times" w:eastAsia="Times New Roman" w:hAnsi="Times"/>
          <w:color w:val="000000" w:themeColor="text1"/>
          <w:sz w:val="22"/>
          <w:szCs w:val="22"/>
        </w:rPr>
        <w:t xml:space="preserve"> </w:t>
      </w:r>
      <w:commentRangeEnd w:id="8"/>
      <w:r>
        <w:rPr>
          <w:rStyle w:val="CommentReference"/>
        </w:rPr>
        <w:commentReference w:id="8"/>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9"/>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9"/>
      <w:r>
        <w:rPr>
          <w:rStyle w:val="CommentReference"/>
        </w:rPr>
        <w:commentReference w:id="9"/>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10"/>
      <w:r w:rsidRPr="00DD14F8">
        <w:rPr>
          <w:rFonts w:ascii="Times" w:eastAsia="Times New Roman" w:hAnsi="Times"/>
          <w:color w:val="000000" w:themeColor="text1"/>
          <w:sz w:val="22"/>
          <w:szCs w:val="22"/>
        </w:rPr>
        <w:t>Would a figure that consolidates all three of these figures into one perhaps help?</w:t>
      </w:r>
      <w:commentRangeEnd w:id="10"/>
      <w:r>
        <w:rPr>
          <w:rStyle w:val="CommentReference"/>
        </w:rPr>
        <w:commentReference w:id="10"/>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23100F2"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11"/>
      <w:r>
        <w:rPr>
          <w:rFonts w:ascii="Times" w:eastAsia="Times New Roman" w:hAnsi="Times"/>
          <w:color w:val="000000" w:themeColor="text1"/>
          <w:sz w:val="22"/>
          <w:szCs w:val="22"/>
        </w:rPr>
        <w:t>Elsewhere, we have seen “criteria relaxation”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11"/>
      <w:r>
        <w:rPr>
          <w:rStyle w:val="CommentReference"/>
        </w:rPr>
        <w:commentReference w:id="11"/>
      </w:r>
      <w:r>
        <w:rPr>
          <w:rFonts w:ascii="Times" w:eastAsia="Times New Roman" w:hAnsi="Times"/>
          <w:color w:val="000000" w:themeColor="text1"/>
          <w:sz w:val="22"/>
          <w:szCs w:val="22"/>
        </w:rPr>
        <w:t xml:space="preserve"> </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12"/>
      <w:r w:rsidRPr="009A5273">
        <w:rPr>
          <w:rFonts w:ascii="Times" w:eastAsia="Times New Roman" w:hAnsi="Times"/>
          <w:color w:val="0031E6"/>
          <w:sz w:val="22"/>
          <w:szCs w:val="22"/>
        </w:rPr>
        <w:t xml:space="preserve">Magnuson and Nusbaum (2007) for an alternative </w:t>
      </w:r>
      <w:r w:rsidRPr="009A5273">
        <w:rPr>
          <w:rFonts w:ascii="Times" w:eastAsia="Times New Roman" w:hAnsi="Times"/>
          <w:color w:val="0031E6"/>
          <w:sz w:val="22"/>
          <w:szCs w:val="22"/>
        </w:rPr>
        <w:lastRenderedPageBreak/>
        <w:t xml:space="preserve">conception of normalization </w:t>
      </w:r>
      <w:commentRangeEnd w:id="12"/>
      <w:r w:rsidR="00AA49F3">
        <w:rPr>
          <w:rStyle w:val="CommentReference"/>
        </w:rPr>
        <w:commentReference w:id="12"/>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RDefault="00AA49F3" w:rsidP="009D6F9F">
      <w:pPr>
        <w:ind w:firstLine="0"/>
        <w:rPr>
          <w:rFonts w:ascii="Times" w:eastAsia="Times New Roman" w:hAnsi="Times"/>
          <w:color w:val="0031E6"/>
          <w:sz w:val="22"/>
          <w:szCs w:val="22"/>
        </w:rPr>
      </w:pPr>
    </w:p>
    <w:p w14:paraId="5178ED24" w14:textId="158B9B73" w:rsidR="00AA49F3"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13"/>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13"/>
      <w:r w:rsidR="00AA49F3">
        <w:rPr>
          <w:rStyle w:val="CommentReference"/>
        </w:rPr>
        <w:commentReference w:id="13"/>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14"/>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14"/>
      <w:r w:rsidR="00AA49F3">
        <w:rPr>
          <w:rStyle w:val="CommentReference"/>
        </w:rPr>
        <w:commentReference w:id="14"/>
      </w:r>
    </w:p>
    <w:p w14:paraId="6F6F4DC3" w14:textId="77777777" w:rsidR="00AA49F3" w:rsidRDefault="00AA49F3" w:rsidP="009D6F9F">
      <w:pPr>
        <w:ind w:firstLine="0"/>
        <w:rPr>
          <w:rFonts w:ascii="Times" w:eastAsia="Times New Roman" w:hAnsi="Times"/>
          <w:color w:val="0031E6"/>
          <w:sz w:val="22"/>
          <w:szCs w:val="22"/>
        </w:rPr>
      </w:pPr>
    </w:p>
    <w:p w14:paraId="4BA118D4" w14:textId="6F81359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making us </w:t>
      </w:r>
      <w:proofErr w:type="gramStart"/>
      <w:r>
        <w:rPr>
          <w:rFonts w:ascii="Times" w:eastAsia="Times New Roman" w:hAnsi="Times"/>
          <w:color w:val="000000" w:themeColor="text1"/>
          <w:sz w:val="22"/>
          <w:szCs w:val="22"/>
          <w:highlight w:val="yellow"/>
        </w:rPr>
        <w:t>aware/reminding</w:t>
      </w:r>
      <w:proofErr w:type="gramEnd"/>
      <w:r>
        <w:rPr>
          <w:rFonts w:ascii="Times" w:eastAsia="Times New Roman" w:hAnsi="Times"/>
          <w:color w:val="000000" w:themeColor="text1"/>
          <w:sz w:val="22"/>
          <w:szCs w:val="22"/>
          <w:highlight w:val="yellow"/>
        </w:rPr>
        <w:t xml:space="preserve"> us of this work. </w:t>
      </w:r>
      <w:r w:rsidRPr="00AA49F3">
        <w:rPr>
          <w:rFonts w:ascii="Times" w:eastAsia="Times New Roman" w:hAnsi="Times"/>
          <w:b/>
          <w:bCs/>
          <w:color w:val="000000" w:themeColor="text1"/>
          <w:sz w:val="22"/>
          <w:szCs w:val="22"/>
          <w:highlight w:val="yellow"/>
        </w:rPr>
        <w:t xml:space="preserve">We now mention </w:t>
      </w:r>
      <w:r>
        <w:rPr>
          <w:rFonts w:ascii="Times" w:eastAsia="Times New Roman" w:hAnsi="Times"/>
          <w:b/>
          <w:bCs/>
          <w:color w:val="000000" w:themeColor="text1"/>
          <w:sz w:val="22"/>
          <w:szCs w:val="22"/>
          <w:highlight w:val="yellow"/>
        </w:rPr>
        <w:t>Luthra et al. (2020)</w:t>
      </w:r>
      <w:r w:rsidRPr="00AA49F3">
        <w:rPr>
          <w:rFonts w:ascii="Times" w:eastAsia="Times New Roman" w:hAnsi="Times"/>
          <w:b/>
          <w:bCs/>
          <w:color w:val="000000" w:themeColor="text1"/>
          <w:sz w:val="22"/>
          <w:szCs w:val="22"/>
          <w:highlight w:val="yellow"/>
        </w:rPr>
        <w:t xml:space="preserve"> as part of our discussion, which returns to this point </w:t>
      </w:r>
      <w:r w:rsidRPr="00AA49F3">
        <w:rPr>
          <w:rFonts w:ascii="Times" w:eastAsia="Times New Roman" w:hAnsi="Times"/>
          <w:b/>
          <w:bCs/>
          <w:color w:val="000000" w:themeColor="text1"/>
          <w:sz w:val="22"/>
          <w:szCs w:val="22"/>
        </w:rPr>
        <w:t xml:space="preserve">(p. </w:t>
      </w:r>
      <w:commentRangeStart w:id="15"/>
      <w:r w:rsidRPr="00AA49F3">
        <w:rPr>
          <w:rFonts w:ascii="Times" w:eastAsia="Times New Roman" w:hAnsi="Times"/>
          <w:b/>
          <w:bCs/>
          <w:color w:val="000000" w:themeColor="text1"/>
          <w:sz w:val="22"/>
          <w:szCs w:val="22"/>
        </w:rPr>
        <w:t>XXX</w:t>
      </w:r>
      <w:commentRangeEnd w:id="15"/>
      <w:r>
        <w:rPr>
          <w:rStyle w:val="CommentReference"/>
        </w:rPr>
        <w:commentReference w:id="15"/>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16"/>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16"/>
      <w:r w:rsidR="00D047DD">
        <w:rPr>
          <w:rStyle w:val="CommentReference"/>
        </w:rPr>
        <w:commentReference w:id="16"/>
      </w:r>
    </w:p>
    <w:p w14:paraId="218CE20C" w14:textId="77777777" w:rsidR="00D047DD" w:rsidRPr="00AA49F3" w:rsidRDefault="00D047DD" w:rsidP="00D047DD">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17"/>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17"/>
      <w:r w:rsidR="00125E8E">
        <w:rPr>
          <w:rStyle w:val="CommentReference"/>
        </w:rPr>
        <w:commentReference w:id="17"/>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24 — I do not believe the </w:t>
      </w:r>
      <w:proofErr w:type="gramStart"/>
      <w:r w:rsidRPr="009A5273">
        <w:rPr>
          <w:rFonts w:ascii="Times" w:eastAsia="Times New Roman" w:hAnsi="Times"/>
          <w:color w:val="0031E6"/>
          <w:sz w:val="22"/>
          <w:szCs w:val="22"/>
        </w:rPr>
        <w:t>term ,</w:t>
      </w:r>
      <w:proofErr w:type="gramEnd"/>
      <w:r w:rsidRPr="009A5273">
        <w:rPr>
          <w:rFonts w:ascii="Times" w:eastAsia="Times New Roman" w:hAnsi="Times"/>
          <w:color w:val="0031E6"/>
          <w:sz w:val="22"/>
          <w:szCs w:val="22"/>
        </w:rPr>
        <w:t xml:space="preserve">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00D5ADCA" w14:textId="01C9AF75" w:rsidR="00125E8E" w:rsidRPr="006B40E4" w:rsidRDefault="00125E8E" w:rsidP="009D6F9F">
      <w:pPr>
        <w:ind w:firstLine="0"/>
        <w:rPr>
          <w:rFonts w:ascii="Times" w:eastAsia="Times New Roman" w:hAnsi="Time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18"/>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w:t>
      </w:r>
      <w:r w:rsidRPr="009A5273">
        <w:rPr>
          <w:rFonts w:ascii="Times" w:eastAsia="Times New Roman" w:hAnsi="Times"/>
          <w:color w:val="0031E6"/>
          <w:sz w:val="22"/>
          <w:szCs w:val="22"/>
        </w:rPr>
        <w:lastRenderedPageBreak/>
        <w:t xml:space="preserve">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18"/>
      <w:r w:rsidR="00B140A6">
        <w:rPr>
          <w:rStyle w:val="CommentReference"/>
        </w:rPr>
        <w:commentReference w:id="18"/>
      </w:r>
    </w:p>
    <w:p w14:paraId="3841843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19"/>
      <w:r w:rsidR="009A5273" w:rsidRPr="009A5273">
        <w:rPr>
          <w:rFonts w:ascii="Times" w:eastAsia="Times New Roman" w:hAnsi="Times"/>
          <w:color w:val="0031E6"/>
          <w:sz w:val="22"/>
          <w:szCs w:val="22"/>
        </w:rPr>
        <w:t xml:space="preserve">those authors also published a paper that same year in Neuroimage, </w:t>
      </w:r>
      <w:commentRangeEnd w:id="19"/>
      <w:r>
        <w:rPr>
          <w:rStyle w:val="CommentReference"/>
        </w:rPr>
        <w:commentReference w:id="19"/>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5F4F08F7"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20"/>
      <w:r w:rsidRPr="00561C03">
        <w:rPr>
          <w:rFonts w:ascii="Times" w:eastAsia="Times New Roman" w:hAnsi="Times"/>
          <w:color w:val="000000" w:themeColor="text1"/>
          <w:sz w:val="22"/>
          <w:szCs w:val="22"/>
        </w:rPr>
        <w:t>added</w:t>
      </w:r>
      <w:commentRangeEnd w:id="20"/>
      <w:r>
        <w:rPr>
          <w:rStyle w:val="CommentReference"/>
        </w:rPr>
        <w:commentReference w:id="20"/>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 xml:space="preserve">I note that there are some TO DO comments in the </w:t>
      </w:r>
      <w:proofErr w:type="spellStart"/>
      <w:r>
        <w:t>Rmds</w:t>
      </w:r>
      <w:proofErr w:type="spellEnd"/>
      <w:r>
        <w:t xml:space="preserve"> that have not been addressed prior to submission. Xin, can you search for “TO DO” and make sure that those comments are addressed? (</w:t>
      </w:r>
      <w:proofErr w:type="gramStart"/>
      <w:r>
        <w:t>and</w:t>
      </w:r>
      <w:proofErr w:type="gramEnd"/>
      <w:r>
        <w:t xml:space="preserve"> then deleted or discussed if it’s not clear how to address them)</w:t>
      </w:r>
    </w:p>
  </w:comment>
  <w:comment w:id="1"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2"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 xml:space="preserve">R1 brings up the possibility that adaptation could occur at all three levels simultaneously and that the implications for this should be discussed. The </w:t>
      </w:r>
      <w:proofErr w:type="gramStart"/>
      <w:r w:rsidRPr="00174B73">
        <w:rPr>
          <w:rFonts w:ascii="Segoe UI" w:hAnsi="Segoe UI" w:cs="Segoe UI"/>
          <w:color w:val="424242"/>
          <w:sz w:val="23"/>
          <w:szCs w:val="23"/>
          <w:highlight w:val="yellow"/>
          <w:shd w:val="clear" w:color="auto" w:fill="FFFFFF"/>
        </w:rPr>
        <w:t>authors  do</w:t>
      </w:r>
      <w:proofErr w:type="gramEnd"/>
      <w:r w:rsidRPr="00174B73">
        <w:rPr>
          <w:rFonts w:ascii="Segoe UI" w:hAnsi="Segoe UI" w:cs="Segoe UI"/>
          <w:color w:val="424242"/>
          <w:sz w:val="23"/>
          <w:szCs w:val="23"/>
          <w:highlight w:val="yellow"/>
          <w:shd w:val="clear" w:color="auto" w:fill="FFFFFF"/>
        </w:rPr>
        <w:t xml:space="preserve">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3" w:author="Jaeger, Florian" w:date="2023-02-18T13:41:00Z" w:initials="JF">
    <w:p w14:paraId="0F8391B6" w14:textId="77777777"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 xml:space="preserve">Let’s brainstorm about </w:t>
      </w:r>
      <w:proofErr w:type="gramStart"/>
      <w:r>
        <w:rPr>
          <w:b/>
          <w:bCs/>
        </w:rPr>
        <w:t>it</w:t>
      </w:r>
      <w:r w:rsidR="00557953">
        <w:rPr>
          <w:b/>
          <w:bCs/>
        </w:rPr>
        <w:t>?</w:t>
      </w:r>
      <w:proofErr w:type="gramEnd"/>
    </w:p>
  </w:comment>
  <w:comment w:id="4" w:author="Jaeger, Florian" w:date="2023-02-18T14:33:00Z" w:initials="JF">
    <w:p w14:paraId="4E82CF4A" w14:textId="77777777"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 xml:space="preserve">Hmm, I feel our sentences are quite clear that we talk about the two paradigms. </w:t>
      </w:r>
      <w:proofErr w:type="gramStart"/>
      <w:r>
        <w:t>So</w:t>
      </w:r>
      <w:proofErr w:type="gramEnd"/>
      <w:r>
        <w:t xml:space="preserve"> I think this point of R3 really mostly comes from the idea that talker-specificity is arguing for changes in representations.</w:t>
      </w:r>
    </w:p>
  </w:comment>
  <w:comment w:id="5" w:author="Jaeger, Florian" w:date="2023-02-18T14:40:00Z" w:initials="JF">
    <w:p w14:paraId="5597E081" w14:textId="1DF34A81"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6"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 xml:space="preserve">And Xin, do you mind contacting </w:t>
      </w:r>
      <w:proofErr w:type="spellStart"/>
      <w:r>
        <w:rPr>
          <w:b/>
          <w:bCs/>
        </w:rPr>
        <w:t>Sohoglu</w:t>
      </w:r>
      <w:proofErr w:type="spellEnd"/>
      <w:r>
        <w:rPr>
          <w:b/>
          <w:bCs/>
        </w:rPr>
        <w:t xml:space="preserve"> to double check whether our passage is representing them well?</w:t>
      </w:r>
    </w:p>
  </w:comment>
  <w:comment w:id="7"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 xml:space="preserve">I think we should reach out to </w:t>
      </w:r>
      <w:proofErr w:type="spellStart"/>
      <w:r>
        <w:rPr>
          <w:rStyle w:val="CommentReference"/>
          <w:b/>
          <w:bCs/>
        </w:rPr>
        <w:t>Sohoglu</w:t>
      </w:r>
      <w:proofErr w:type="spellEnd"/>
      <w:r>
        <w:rPr>
          <w:rStyle w:val="CommentReference"/>
          <w:b/>
          <w:bCs/>
        </w:rPr>
        <w:t xml:space="preserve"> to see whether there are other papers that describe the model.</w:t>
      </w:r>
    </w:p>
  </w:comment>
  <w:comment w:id="8" w:author="Jaeger, Florian" w:date="2023-02-18T15:24:00Z" w:initials="JF">
    <w:p w14:paraId="7D422B17" w14:textId="2799CDE7" w:rsidR="0079619B" w:rsidRDefault="0079619B">
      <w:pPr>
        <w:pStyle w:val="CommentText"/>
      </w:pPr>
      <w:r>
        <w:rPr>
          <w:rStyle w:val="CommentReference"/>
        </w:rPr>
        <w:annotationRef/>
      </w:r>
      <w:r>
        <w:t>To do.</w:t>
      </w:r>
    </w:p>
  </w:comment>
  <w:comment w:id="9" w:author="Jaeger, Florian" w:date="2023-02-18T15:32:00Z" w:initials="JF">
    <w:p w14:paraId="3D26D404" w14:textId="1D07F9DC" w:rsidR="00DD14F8" w:rsidRDefault="00DD14F8">
      <w:pPr>
        <w:pStyle w:val="CommentText"/>
      </w:pPr>
      <w:r>
        <w:rPr>
          <w:rStyle w:val="CommentReference"/>
        </w:rPr>
        <w:annotationRef/>
      </w:r>
      <w:r>
        <w:t>To do!</w:t>
      </w:r>
    </w:p>
  </w:comment>
  <w:comment w:id="10"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11" w:author="Jaeger, Florian" w:date="2023-02-18T15:38:00Z" w:initials="JF">
    <w:p w14:paraId="6EEA2209" w14:textId="77382551" w:rsidR="00AA49F3" w:rsidRDefault="00AA49F3">
      <w:pPr>
        <w:pStyle w:val="CommentText"/>
      </w:pPr>
      <w:r>
        <w:rPr>
          <w:rStyle w:val="CommentReference"/>
        </w:rPr>
        <w:annotationRef/>
      </w:r>
      <w:r>
        <w:t>Check.</w:t>
      </w:r>
    </w:p>
  </w:comment>
  <w:comment w:id="12" w:author="Jaeger, Florian" w:date="2023-02-18T15:41:00Z" w:initials="JF">
    <w:p w14:paraId="691B4E80" w14:textId="77777777" w:rsidR="00AA49F3" w:rsidRDefault="00AA49F3">
      <w:pPr>
        <w:pStyle w:val="CommentText"/>
      </w:pPr>
      <w:r>
        <w:rPr>
          <w:rStyle w:val="CommentReference"/>
        </w:rPr>
        <w:annotationRef/>
      </w:r>
      <w:r>
        <w:t xml:space="preserve">Check whether they </w:t>
      </w:r>
      <w:proofErr w:type="gramStart"/>
      <w:r>
        <w:t>actually mean</w:t>
      </w:r>
      <w:proofErr w:type="gramEnd"/>
      <w:r>
        <w:t xml:space="preserve">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w:t>
      </w:r>
      <w:proofErr w:type="spellStart"/>
      <w:r>
        <w:t>specificit</w:t>
      </w:r>
      <w:proofErr w:type="spellEnd"/>
      <w:r>
        <w:t>.</w:t>
      </w:r>
    </w:p>
  </w:comment>
  <w:comment w:id="13" w:author="Jaeger, Florian" w:date="2023-02-18T15:43:00Z" w:initials="JF">
    <w:p w14:paraId="2D494804" w14:textId="77777777"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 xml:space="preserve">If it’s just Kleinschmidt mention that this is just showing that normalization can only go so far. Which, of course, we say in our manuscript, too (the simpler mechanisms are limited). It does not show that listeners </w:t>
      </w:r>
      <w:proofErr w:type="gramStart"/>
      <w:r>
        <w:t>actually do</w:t>
      </w:r>
      <w:proofErr w:type="gramEnd"/>
      <w:r>
        <w:t xml:space="preserve"> use more than normalization.</w:t>
      </w:r>
    </w:p>
  </w:comment>
  <w:comment w:id="14" w:author="Jaeger, Florian" w:date="2023-02-18T15:44:00Z" w:initials="JF">
    <w:p w14:paraId="14FF724B" w14:textId="2B25BCB3" w:rsidR="00AA49F3" w:rsidRPr="00AA49F3" w:rsidRDefault="00AA49F3">
      <w:pPr>
        <w:pStyle w:val="CommentText"/>
        <w:rPr>
          <w:b/>
          <w:bCs/>
        </w:rPr>
      </w:pPr>
      <w:r w:rsidRPr="00AA49F3">
        <w:rPr>
          <w:rStyle w:val="CommentReference"/>
          <w:b/>
          <w:bCs/>
        </w:rPr>
        <w:annotationRef/>
      </w:r>
      <w:r w:rsidRPr="00AA49F3">
        <w:rPr>
          <w:b/>
          <w:bCs/>
        </w:rPr>
        <w:t>Integrate!</w:t>
      </w:r>
    </w:p>
  </w:comment>
  <w:comment w:id="15" w:author="Jaeger, Florian" w:date="2023-02-18T15:46:00Z" w:initials="JF">
    <w:p w14:paraId="4AF271D8" w14:textId="7AB32DE8" w:rsidR="00AA49F3" w:rsidRDefault="00AA49F3">
      <w:pPr>
        <w:pStyle w:val="CommentText"/>
      </w:pPr>
      <w:r>
        <w:rPr>
          <w:rStyle w:val="CommentReference"/>
        </w:rPr>
        <w:annotationRef/>
      </w:r>
      <w:r>
        <w:t>To do.</w:t>
      </w:r>
    </w:p>
  </w:comment>
  <w:comment w:id="16" w:author="Jaeger, Florian" w:date="2023-02-18T15:54:00Z" w:initials="JF">
    <w:p w14:paraId="729B44B2" w14:textId="62D07B9E"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w:t>
      </w:r>
      <w:proofErr w:type="spellStart"/>
      <w:proofErr w:type="gramStart"/>
      <w:r w:rsidRPr="00D047DD">
        <w:rPr>
          <w:b/>
          <w:bCs/>
        </w:rPr>
        <w:t>feldman</w:t>
      </w:r>
      <w:proofErr w:type="spellEnd"/>
      <w:proofErr w:type="gramEnd"/>
      <w:r w:rsidRPr="00D047DD">
        <w:rPr>
          <w:b/>
          <w:bCs/>
        </w:rPr>
        <w:t xml:space="preserve"> is more of a review).</w:t>
      </w:r>
    </w:p>
  </w:comment>
  <w:comment w:id="17" w:author="Jaeger, Florian" w:date="2023-02-18T15:59:00Z" w:initials="JF">
    <w:p w14:paraId="520C4C45" w14:textId="5FB5E90D" w:rsidR="00125E8E" w:rsidRDefault="00125E8E">
      <w:pPr>
        <w:pStyle w:val="CommentText"/>
      </w:pPr>
      <w:r>
        <w:rPr>
          <w:rStyle w:val="CommentReference"/>
        </w:rPr>
        <w:annotationRef/>
      </w:r>
      <w:r>
        <w:t xml:space="preserve">Compare to murphy 2012. I mean N could be total number of observations of a certain type and n is an index that might </w:t>
      </w:r>
      <w:proofErr w:type="gramStart"/>
      <w:r>
        <w:t>actually be</w:t>
      </w:r>
      <w:proofErr w:type="gramEnd"/>
      <w:r>
        <w:t xml:space="preserve"> larger than N. but perhaps it’s worth clarifying </w:t>
      </w:r>
      <w:proofErr w:type="spellStart"/>
      <w:r>
        <w:t>tht</w:t>
      </w:r>
      <w:proofErr w:type="spellEnd"/>
      <w:r>
        <w:t>.</w:t>
      </w:r>
    </w:p>
  </w:comment>
  <w:comment w:id="18"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19" w:author="Jaeger, Florian" w:date="2023-02-18T16:17:00Z" w:initials="JF">
    <w:p w14:paraId="17A75C4F" w14:textId="02529FF7" w:rsidR="004570EE" w:rsidRDefault="004570EE">
      <w:pPr>
        <w:pStyle w:val="CommentText"/>
      </w:pPr>
      <w:r>
        <w:rPr>
          <w:rStyle w:val="CommentReference"/>
        </w:rPr>
        <w:annotationRef/>
      </w:r>
      <w:r>
        <w:t>Xin, can you find that one?</w:t>
      </w:r>
    </w:p>
  </w:comment>
  <w:comment w:id="20" w:author="Jaeger, Florian" w:date="2023-02-18T16:36:00Z" w:initials="JF">
    <w:p w14:paraId="399BD81F" w14:textId="77777777"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r>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 xml:space="preserve">Davis, M. H.,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 xml:space="preserve">Heffner, C. C., </w:t>
      </w:r>
      <w:proofErr w:type="spellStart"/>
      <w:r w:rsidRPr="009A5273">
        <w:rPr>
          <w:rFonts w:ascii="Times" w:eastAsia="Times New Roman" w:hAnsi="Times"/>
          <w:color w:val="0031E6"/>
          <w:sz w:val="22"/>
          <w:szCs w:val="22"/>
        </w:rPr>
        <w:t>Fuhrmeister</w:t>
      </w:r>
      <w:proofErr w:type="spellEnd"/>
      <w:r w:rsidRPr="009A5273">
        <w:rPr>
          <w:rFonts w:ascii="Times" w:eastAsia="Times New Roman" w:hAnsi="Times"/>
          <w:color w:val="0031E6"/>
          <w:sz w:val="22"/>
          <w:szCs w:val="22"/>
        </w:rPr>
        <w:t xml:space="preserve">, P., Luthra, S., </w:t>
      </w:r>
      <w:proofErr w:type="spellStart"/>
      <w:r w:rsidRPr="009A5273">
        <w:rPr>
          <w:rFonts w:ascii="Times" w:eastAsia="Times New Roman" w:hAnsi="Times"/>
          <w:color w:val="0031E6"/>
          <w:sz w:val="22"/>
          <w:szCs w:val="22"/>
        </w:rPr>
        <w:t>Mechtenberg</w:t>
      </w:r>
      <w:proofErr w:type="spellEnd"/>
      <w:r w:rsidRPr="009A5273">
        <w:rPr>
          <w:rFonts w:ascii="Times" w:eastAsia="Times New Roman" w:hAnsi="Times"/>
          <w:color w:val="0031E6"/>
          <w:sz w:val="22"/>
          <w:szCs w:val="22"/>
        </w:rPr>
        <w:t>, H., Saltzman, D., &amp; Myers, E. B. (2022). Reliability and validity for perceptual flexibility in speech. Brain and Language, 226, 105070.</w:t>
      </w:r>
      <w:r w:rsidRPr="009A5273">
        <w:rPr>
          <w:rFonts w:ascii="Times" w:eastAsia="Times New Roman" w:hAnsi="Times"/>
          <w:color w:val="0031E6"/>
          <w:sz w:val="22"/>
          <w:szCs w:val="22"/>
        </w:rPr>
        <w:br/>
        <w:t>Kilian-</w:t>
      </w:r>
      <w:proofErr w:type="spellStart"/>
      <w:r w:rsidRPr="009A5273">
        <w:rPr>
          <w:rFonts w:ascii="Times" w:eastAsia="Times New Roman" w:hAnsi="Times"/>
          <w:color w:val="0031E6"/>
          <w:sz w:val="22"/>
          <w:szCs w:val="22"/>
        </w:rPr>
        <w:t>Hütten</w:t>
      </w:r>
      <w:proofErr w:type="spellEnd"/>
      <w:r w:rsidRPr="009A5273">
        <w:rPr>
          <w:rFonts w:ascii="Times" w:eastAsia="Times New Roman" w:hAnsi="Times"/>
          <w:color w:val="0031E6"/>
          <w:sz w:val="22"/>
          <w:szCs w:val="22"/>
        </w:rPr>
        <w:t xml:space="preserve">, N., </w:t>
      </w:r>
      <w:proofErr w:type="spellStart"/>
      <w:r w:rsidRPr="009A5273">
        <w:rPr>
          <w:rFonts w:ascii="Times" w:eastAsia="Times New Roman" w:hAnsi="Times"/>
          <w:color w:val="0031E6"/>
          <w:sz w:val="22"/>
          <w:szCs w:val="22"/>
        </w:rPr>
        <w:t>Vroomen</w:t>
      </w:r>
      <w:proofErr w:type="spellEnd"/>
      <w:r w:rsidRPr="009A5273">
        <w:rPr>
          <w:rFonts w:ascii="Times" w:eastAsia="Times New Roman" w:hAnsi="Times"/>
          <w:color w:val="0031E6"/>
          <w:sz w:val="22"/>
          <w:szCs w:val="22"/>
        </w:rPr>
        <w:t xml:space="preserve">, J., &amp; </w:t>
      </w:r>
      <w:proofErr w:type="spellStart"/>
      <w:r w:rsidRPr="009A5273">
        <w:rPr>
          <w:rFonts w:ascii="Times" w:eastAsia="Times New Roman" w:hAnsi="Times"/>
          <w:color w:val="0031E6"/>
          <w:sz w:val="22"/>
          <w:szCs w:val="22"/>
        </w:rPr>
        <w:t>Formisano</w:t>
      </w:r>
      <w:proofErr w:type="spellEnd"/>
      <w:r w:rsidRPr="009A5273">
        <w:rPr>
          <w:rFonts w:ascii="Times" w:eastAsia="Times New Roman" w:hAnsi="Times"/>
          <w:color w:val="0031E6"/>
          <w:sz w:val="22"/>
          <w:szCs w:val="22"/>
        </w:rPr>
        <w:t>, E. (2011). Brain activation during audiovisual exposure anticipates future perception of ambiguous speech. Neuroimage, 57(4), 1601-1607.</w:t>
      </w:r>
      <w:r w:rsidRPr="009A5273">
        <w:rPr>
          <w:rFonts w:ascii="Times" w:eastAsia="Times New Roman" w:hAnsi="Times"/>
          <w:color w:val="0031E6"/>
          <w:sz w:val="22"/>
          <w:szCs w:val="22"/>
        </w:rPr>
        <w:br/>
        <w:t xml:space="preserve">Leonard, M. K., Baud, M. O., </w:t>
      </w:r>
      <w:proofErr w:type="spellStart"/>
      <w:r w:rsidRPr="009A5273">
        <w:rPr>
          <w:rFonts w:ascii="Times" w:eastAsia="Times New Roman" w:hAnsi="Times"/>
          <w:color w:val="0031E6"/>
          <w:sz w:val="22"/>
          <w:szCs w:val="22"/>
        </w:rPr>
        <w:t>Sjerps</w:t>
      </w:r>
      <w:proofErr w:type="spellEnd"/>
      <w:r w:rsidRPr="009A5273">
        <w:rPr>
          <w:rFonts w:ascii="Times" w:eastAsia="Times New Roman" w:hAnsi="Times"/>
          <w:color w:val="0031E6"/>
          <w:sz w:val="22"/>
          <w:szCs w:val="22"/>
        </w:rPr>
        <w:t>, M. J., &amp; Chang, E. F. (2016). Perceptual restoration of masked speech in human cortex. Nature Communications, 7(1), 13619.</w:t>
      </w:r>
      <w:r w:rsidRPr="009A5273">
        <w:rPr>
          <w:rFonts w:ascii="Times" w:eastAsia="Times New Roman" w:hAnsi="Times"/>
          <w:color w:val="0031E6"/>
          <w:sz w:val="22"/>
          <w:szCs w:val="22"/>
        </w:rPr>
        <w:br/>
        <w:t xml:space="preserve">Luthra, S., Correia, J. M., Kleinschmidt, D. F.,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 xml:space="preserve">Luthra, S., Li, M. Y., You, H., </w:t>
      </w:r>
      <w:proofErr w:type="spellStart"/>
      <w:r w:rsidRPr="009A5273">
        <w:rPr>
          <w:rFonts w:ascii="Times" w:eastAsia="Times New Roman" w:hAnsi="Times"/>
          <w:color w:val="0031E6"/>
          <w:sz w:val="22"/>
          <w:szCs w:val="22"/>
        </w:rPr>
        <w:t>Brodbeck</w:t>
      </w:r>
      <w:proofErr w:type="spellEnd"/>
      <w:r w:rsidRPr="009A5273">
        <w:rPr>
          <w:rFonts w:ascii="Times" w:eastAsia="Times New Roman" w:hAnsi="Times"/>
          <w:color w:val="0031E6"/>
          <w:sz w:val="22"/>
          <w:szCs w:val="22"/>
        </w:rPr>
        <w:t>,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 xml:space="preserve">Luthra, S., Peraza‐Santiago, G., Beeson, K. N., Saltzman, D., </w:t>
      </w:r>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A. M., &amp; Magnuson, J. S. (2021). Robust lexically mediated compensation for coarticulation: </w:t>
      </w:r>
      <w:proofErr w:type="spellStart"/>
      <w:r w:rsidRPr="009A5273">
        <w:rPr>
          <w:rFonts w:ascii="Times" w:eastAsia="Times New Roman" w:hAnsi="Times"/>
          <w:color w:val="0031E6"/>
          <w:sz w:val="22"/>
          <w:szCs w:val="22"/>
        </w:rPr>
        <w:t>Christmash</w:t>
      </w:r>
      <w:proofErr w:type="spellEnd"/>
      <w:r w:rsidRPr="009A5273">
        <w:rPr>
          <w:rFonts w:ascii="Times" w:eastAsia="Times New Roman" w:hAnsi="Times"/>
          <w:color w:val="0031E6"/>
          <w:sz w:val="22"/>
          <w:szCs w:val="22"/>
        </w:rPr>
        <w:t xml:space="preserve"> time is here again. Cognitive Science, 45(4).</w:t>
      </w:r>
      <w:r w:rsidRPr="009A5273">
        <w:rPr>
          <w:rFonts w:ascii="Times" w:eastAsia="Times New Roman" w:hAnsi="Times"/>
          <w:color w:val="0031E6"/>
          <w:sz w:val="22"/>
          <w:szCs w:val="22"/>
        </w:rPr>
        <w:br/>
        <w:t xml:space="preserve">Magnuson, J. S., McMurray, B., </w:t>
      </w:r>
      <w:proofErr w:type="spellStart"/>
      <w:r w:rsidRPr="009A5273">
        <w:rPr>
          <w:rFonts w:ascii="Times" w:eastAsia="Times New Roman" w:hAnsi="Times"/>
          <w:color w:val="0031E6"/>
          <w:sz w:val="22"/>
          <w:szCs w:val="22"/>
        </w:rPr>
        <w:t>Tanenhaus</w:t>
      </w:r>
      <w:proofErr w:type="spellEnd"/>
      <w:r w:rsidRPr="009A5273">
        <w:rPr>
          <w:rFonts w:ascii="Times" w:eastAsia="Times New Roman" w:hAnsi="Times"/>
          <w:color w:val="0031E6"/>
          <w:sz w:val="22"/>
          <w:szCs w:val="22"/>
        </w:rPr>
        <w:t xml:space="preserve">, M. K., &amp; </w:t>
      </w:r>
      <w:proofErr w:type="spellStart"/>
      <w:r w:rsidRPr="009A5273">
        <w:rPr>
          <w:rFonts w:ascii="Times" w:eastAsia="Times New Roman" w:hAnsi="Times"/>
          <w:color w:val="0031E6"/>
          <w:sz w:val="22"/>
          <w:szCs w:val="22"/>
        </w:rPr>
        <w:t>Aslin</w:t>
      </w:r>
      <w:proofErr w:type="spellEnd"/>
      <w:r w:rsidRPr="009A5273">
        <w:rPr>
          <w:rFonts w:ascii="Times" w:eastAsia="Times New Roman" w:hAnsi="Times"/>
          <w:color w:val="0031E6"/>
          <w:sz w:val="22"/>
          <w:szCs w:val="22"/>
        </w:rPr>
        <w:t xml:space="preserve">, R. N. (2003). Lexical effects on compensation for coarticulation: The ghost of </w:t>
      </w:r>
      <w:proofErr w:type="spellStart"/>
      <w:r w:rsidRPr="009A5273">
        <w:rPr>
          <w:rFonts w:ascii="Times" w:eastAsia="Times New Roman" w:hAnsi="Times"/>
          <w:color w:val="0031E6"/>
          <w:sz w:val="22"/>
          <w:szCs w:val="22"/>
        </w:rPr>
        <w:t>Christmash</w:t>
      </w:r>
      <w:proofErr w:type="spellEnd"/>
      <w:r w:rsidRPr="009A5273">
        <w:rPr>
          <w:rFonts w:ascii="Times" w:eastAsia="Times New Roman" w:hAnsi="Times"/>
          <w:color w:val="0031E6"/>
          <w:sz w:val="22"/>
          <w:szCs w:val="22"/>
        </w:rPr>
        <w:t xml:space="preserve">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W. L., Chandrasekaran, B., &amp; Leonard, M. K. (2022). Arousal states as a key source of variability in speech perception and learning. Languages, 7(1), 19.</w:t>
      </w:r>
      <w:r w:rsidRPr="009A5273">
        <w:rPr>
          <w:rFonts w:ascii="Times" w:eastAsia="Times New Roman" w:hAnsi="Times"/>
          <w:color w:val="0031E6"/>
          <w:sz w:val="22"/>
          <w:szCs w:val="22"/>
        </w:rPr>
        <w:br/>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 </w:t>
      </w:r>
      <w:proofErr w:type="spellStart"/>
      <w:r w:rsidRPr="009A5273">
        <w:rPr>
          <w:rFonts w:ascii="Times" w:eastAsia="Times New Roman" w:hAnsi="Times"/>
          <w:color w:val="0031E6"/>
          <w:sz w:val="22"/>
          <w:szCs w:val="22"/>
        </w:rPr>
        <w:t>Peelle</w:t>
      </w:r>
      <w:proofErr w:type="spellEnd"/>
      <w:r w:rsidRPr="009A5273">
        <w:rPr>
          <w:rFonts w:ascii="Times" w:eastAsia="Times New Roman" w:hAnsi="Times"/>
          <w:color w:val="0031E6"/>
          <w:sz w:val="22"/>
          <w:szCs w:val="22"/>
        </w:rPr>
        <w:t>, J. E., Carlyon, R. P., &amp; Davis, M. H. (2014). Top-down influences of written text on perceived clarity of degraded speech. Journal of Experimental Psychology: Human Perception and Performance, 40(1), 186-199.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60CE47" w15:done="0"/>
  <w15:commentEx w15:paraId="1EC4ED9F" w15:done="0"/>
  <w15:commentEx w15:paraId="5597E081" w15:done="0"/>
  <w15:commentEx w15:paraId="6EEED3AE" w15:done="0"/>
  <w15:commentEx w15:paraId="6D1DD929" w15:done="0"/>
  <w15:commentEx w15:paraId="7D422B17" w15:done="0"/>
  <w15:commentEx w15:paraId="3D26D404" w15:done="0"/>
  <w15:commentEx w15:paraId="56092E8F" w15:done="0"/>
  <w15:commentEx w15:paraId="6EEA2209" w15:done="0"/>
  <w15:commentEx w15:paraId="199B6624" w15:done="0"/>
  <w15:commentEx w15:paraId="38B9B042" w15:done="0"/>
  <w15:commentEx w15:paraId="14FF724B" w15:done="0"/>
  <w15:commentEx w15:paraId="4AF271D8" w15:done="0"/>
  <w15:commentEx w15:paraId="729B44B2" w15:done="0"/>
  <w15:commentEx w15:paraId="520C4C45" w15:done="0"/>
  <w15:commentEx w15:paraId="55EB01C1" w15:done="0"/>
  <w15:commentEx w15:paraId="17A75C4F" w15:done="0"/>
  <w15:commentEx w15:paraId="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9B5426" w16cex:dateUtc="2023-02-18T20:41:00Z"/>
  <w16cex:commentExtensible w16cex:durableId="279B6054" w16cex:dateUtc="2023-02-18T21:33:00Z"/>
  <w16cex:commentExtensible w16cex:durableId="279B61C3" w16cex:dateUtc="2023-02-18T21:40:00Z"/>
  <w16cex:commentExtensible w16cex:durableId="279B62AE" w16cex:dateUtc="2023-02-18T21:43:00Z"/>
  <w16cex:commentExtensible w16cex:durableId="279C7997" w16cex:dateUtc="2023-02-19T17:33: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9B703E" w16cex:dateUtc="2023-02-18T22:41:00Z"/>
  <w16cex:commentExtensible w16cex:durableId="279B70A4" w16cex:dateUtc="2023-02-18T22:43:00Z"/>
  <w16cex:commentExtensible w16cex:durableId="279B70F9" w16cex:dateUtc="2023-02-18T22:44:00Z"/>
  <w16cex:commentExtensible w16cex:durableId="279B7144" w16cex:dateUtc="2023-02-18T22:46:00Z"/>
  <w16cex:commentExtensible w16cex:durableId="279B732B" w16cex:dateUtc="2023-02-18T22:54:00Z"/>
  <w16cex:commentExtensible w16cex:durableId="279B7474" w16cex:dateUtc="2023-02-18T22:59:00Z"/>
  <w16cex:commentExtensible w16cex:durableId="279B771A" w16cex:dateUtc="2023-02-18T23:11:00Z"/>
  <w16cex:commentExtensible w16cex:durableId="279B78A0" w16cex:dateUtc="2023-02-18T23:17:00Z"/>
  <w16cex:commentExtensible w16cex:durableId="279B7D04" w16cex:dateUtc="2023-02-18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60CE47" w16cid:durableId="279B5426"/>
  <w16cid:commentId w16cid:paraId="1EC4ED9F" w16cid:durableId="279B6054"/>
  <w16cid:commentId w16cid:paraId="5597E081" w16cid:durableId="279B61C3"/>
  <w16cid:commentId w16cid:paraId="6EEED3AE" w16cid:durableId="279B62AE"/>
  <w16cid:commentId w16cid:paraId="6D1DD929" w16cid:durableId="279C7997"/>
  <w16cid:commentId w16cid:paraId="7D422B17" w16cid:durableId="279B6C2A"/>
  <w16cid:commentId w16cid:paraId="3D26D404" w16cid:durableId="279B6E26"/>
  <w16cid:commentId w16cid:paraId="56092E8F" w16cid:durableId="279B6E32"/>
  <w16cid:commentId w16cid:paraId="6EEA2209" w16cid:durableId="279B6F6C"/>
  <w16cid:commentId w16cid:paraId="199B6624" w16cid:durableId="279B703E"/>
  <w16cid:commentId w16cid:paraId="38B9B042" w16cid:durableId="279B70A4"/>
  <w16cid:commentId w16cid:paraId="14FF724B" w16cid:durableId="279B70F9"/>
  <w16cid:commentId w16cid:paraId="4AF271D8" w16cid:durableId="279B7144"/>
  <w16cid:commentId w16cid:paraId="729B44B2" w16cid:durableId="279B732B"/>
  <w16cid:commentId w16cid:paraId="520C4C45" w16cid:durableId="279B7474"/>
  <w16cid:commentId w16cid:paraId="55EB01C1" w16cid:durableId="279B771A"/>
  <w16cid:commentId w16cid:paraId="17A75C4F" w16cid:durableId="279B78A0"/>
  <w16cid:commentId w16cid:paraId="59CF745C" w16cid:durableId="279B7D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AAA70" w14:textId="77777777" w:rsidR="002D62E2" w:rsidRDefault="002D62E2" w:rsidP="00A70529">
      <w:r>
        <w:separator/>
      </w:r>
    </w:p>
  </w:endnote>
  <w:endnote w:type="continuationSeparator" w:id="0">
    <w:p w14:paraId="03E78920" w14:textId="77777777" w:rsidR="002D62E2" w:rsidRDefault="002D62E2"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22335" w14:textId="77777777" w:rsidR="002D62E2" w:rsidRDefault="002D62E2" w:rsidP="00A70529">
      <w:r>
        <w:separator/>
      </w:r>
    </w:p>
  </w:footnote>
  <w:footnote w:type="continuationSeparator" w:id="0">
    <w:p w14:paraId="4D4474A1" w14:textId="77777777" w:rsidR="002D62E2" w:rsidRDefault="002D62E2"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8"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7"/>
  </w:num>
  <w:num w:numId="5" w16cid:durableId="2026662462">
    <w:abstractNumId w:val="11"/>
  </w:num>
  <w:num w:numId="6" w16cid:durableId="407576523">
    <w:abstractNumId w:val="10"/>
  </w:num>
  <w:num w:numId="7" w16cid:durableId="495733130">
    <w:abstractNumId w:val="12"/>
  </w:num>
  <w:num w:numId="8" w16cid:durableId="1329091809">
    <w:abstractNumId w:val="1"/>
  </w:num>
  <w:num w:numId="9" w16cid:durableId="324864642">
    <w:abstractNumId w:val="8"/>
  </w:num>
  <w:num w:numId="10" w16cid:durableId="1574781905">
    <w:abstractNumId w:val="6"/>
  </w:num>
  <w:num w:numId="11" w16cid:durableId="1870753705">
    <w:abstractNumId w:val="16"/>
  </w:num>
  <w:num w:numId="12" w16cid:durableId="759181644">
    <w:abstractNumId w:val="13"/>
  </w:num>
  <w:num w:numId="13" w16cid:durableId="509486338">
    <w:abstractNumId w:val="15"/>
  </w:num>
  <w:num w:numId="14" w16cid:durableId="932931674">
    <w:abstractNumId w:val="14"/>
  </w:num>
  <w:num w:numId="15" w16cid:durableId="1544899483">
    <w:abstractNumId w:val="9"/>
  </w:num>
  <w:num w:numId="16" w16cid:durableId="1161383924">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D2"/>
    <w:rsid w:val="00025CB4"/>
    <w:rsid w:val="00042C28"/>
    <w:rsid w:val="000461CB"/>
    <w:rsid w:val="0005123A"/>
    <w:rsid w:val="00056B74"/>
    <w:rsid w:val="000661F2"/>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15C52"/>
    <w:rsid w:val="00122B6B"/>
    <w:rsid w:val="00125E8E"/>
    <w:rsid w:val="00126A5A"/>
    <w:rsid w:val="001275DD"/>
    <w:rsid w:val="0013075F"/>
    <w:rsid w:val="00132AE0"/>
    <w:rsid w:val="00141600"/>
    <w:rsid w:val="00151E1C"/>
    <w:rsid w:val="001646D4"/>
    <w:rsid w:val="00174B73"/>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45AF"/>
    <w:rsid w:val="0037655D"/>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58C1"/>
    <w:rsid w:val="00476C7C"/>
    <w:rsid w:val="00482001"/>
    <w:rsid w:val="0048340D"/>
    <w:rsid w:val="00484643"/>
    <w:rsid w:val="004878FA"/>
    <w:rsid w:val="0049633E"/>
    <w:rsid w:val="004A1FA1"/>
    <w:rsid w:val="004A2568"/>
    <w:rsid w:val="004A5B01"/>
    <w:rsid w:val="004C5A78"/>
    <w:rsid w:val="004D6EB8"/>
    <w:rsid w:val="004E0733"/>
    <w:rsid w:val="004E4DD8"/>
    <w:rsid w:val="004E759B"/>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704C8A"/>
    <w:rsid w:val="00710D8A"/>
    <w:rsid w:val="0071112F"/>
    <w:rsid w:val="00711D49"/>
    <w:rsid w:val="00715A89"/>
    <w:rsid w:val="007171AD"/>
    <w:rsid w:val="00732F94"/>
    <w:rsid w:val="00736EC9"/>
    <w:rsid w:val="0073703C"/>
    <w:rsid w:val="007374D6"/>
    <w:rsid w:val="00745944"/>
    <w:rsid w:val="007475AB"/>
    <w:rsid w:val="00760BCD"/>
    <w:rsid w:val="007715F6"/>
    <w:rsid w:val="007763CA"/>
    <w:rsid w:val="00780EE1"/>
    <w:rsid w:val="00786351"/>
    <w:rsid w:val="00790093"/>
    <w:rsid w:val="007923BD"/>
    <w:rsid w:val="00792B8E"/>
    <w:rsid w:val="0079619B"/>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22F58"/>
    <w:rsid w:val="00931DBD"/>
    <w:rsid w:val="00941AC0"/>
    <w:rsid w:val="00944B26"/>
    <w:rsid w:val="00952EC0"/>
    <w:rsid w:val="009901EA"/>
    <w:rsid w:val="00994636"/>
    <w:rsid w:val="009A5273"/>
    <w:rsid w:val="009B27BE"/>
    <w:rsid w:val="009B50B9"/>
    <w:rsid w:val="009C2416"/>
    <w:rsid w:val="009D18BB"/>
    <w:rsid w:val="009D6F9F"/>
    <w:rsid w:val="009E3123"/>
    <w:rsid w:val="009E3593"/>
    <w:rsid w:val="009E63F6"/>
    <w:rsid w:val="009F135E"/>
    <w:rsid w:val="00A12871"/>
    <w:rsid w:val="00A2262B"/>
    <w:rsid w:val="00A251F1"/>
    <w:rsid w:val="00A31E1F"/>
    <w:rsid w:val="00A35173"/>
    <w:rsid w:val="00A426E9"/>
    <w:rsid w:val="00A50F5E"/>
    <w:rsid w:val="00A523F4"/>
    <w:rsid w:val="00A675B7"/>
    <w:rsid w:val="00A70529"/>
    <w:rsid w:val="00A722C4"/>
    <w:rsid w:val="00A7548A"/>
    <w:rsid w:val="00A8368B"/>
    <w:rsid w:val="00A861DA"/>
    <w:rsid w:val="00A862E4"/>
    <w:rsid w:val="00A90244"/>
    <w:rsid w:val="00A92101"/>
    <w:rsid w:val="00AA295E"/>
    <w:rsid w:val="00AA49F3"/>
    <w:rsid w:val="00AB24B3"/>
    <w:rsid w:val="00AB329A"/>
    <w:rsid w:val="00AC4CA7"/>
    <w:rsid w:val="00AC5BF2"/>
    <w:rsid w:val="00AD2D0C"/>
    <w:rsid w:val="00AF0849"/>
    <w:rsid w:val="00B0342E"/>
    <w:rsid w:val="00B140A6"/>
    <w:rsid w:val="00B200DA"/>
    <w:rsid w:val="00B20981"/>
    <w:rsid w:val="00B25AA8"/>
    <w:rsid w:val="00B27792"/>
    <w:rsid w:val="00B33994"/>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10781"/>
    <w:rsid w:val="00D14792"/>
    <w:rsid w:val="00D21FE2"/>
    <w:rsid w:val="00D31997"/>
    <w:rsid w:val="00D32672"/>
    <w:rsid w:val="00D361A8"/>
    <w:rsid w:val="00D3779E"/>
    <w:rsid w:val="00D40C73"/>
    <w:rsid w:val="00D60AEB"/>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F1E86"/>
    <w:rsid w:val="00DF6D9B"/>
    <w:rsid w:val="00E22B8E"/>
    <w:rsid w:val="00E23C3F"/>
    <w:rsid w:val="00E25B0F"/>
    <w:rsid w:val="00E324D4"/>
    <w:rsid w:val="00E51E5E"/>
    <w:rsid w:val="00E54495"/>
    <w:rsid w:val="00E56BE6"/>
    <w:rsid w:val="00E86587"/>
    <w:rsid w:val="00E94731"/>
    <w:rsid w:val="00EA3043"/>
    <w:rsid w:val="00EB308A"/>
    <w:rsid w:val="00EC4E77"/>
    <w:rsid w:val="00EC5577"/>
    <w:rsid w:val="00EC64A2"/>
    <w:rsid w:val="00ED07CC"/>
    <w:rsid w:val="00ED0BD7"/>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9025D"/>
    <w:rsid w:val="00F94239"/>
    <w:rsid w:val="00FA5558"/>
    <w:rsid w:val="00FA674B"/>
    <w:rsid w:val="00FB1F88"/>
    <w:rsid w:val="00FB23B1"/>
    <w:rsid w:val="00FB7059"/>
    <w:rsid w:val="00FB7C19"/>
    <w:rsid w:val="00FD3A29"/>
    <w:rsid w:val="00FD6554"/>
    <w:rsid w:val="00FD7755"/>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4659</Words>
  <Characters>26560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31157</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21</cp:revision>
  <cp:lastPrinted>2013-09-27T05:05:00Z</cp:lastPrinted>
  <dcterms:created xsi:type="dcterms:W3CDTF">2023-02-18T20:05:00Z</dcterms:created>
  <dcterms:modified xsi:type="dcterms:W3CDTF">2023-02-19T19:38:00Z</dcterms:modified>
</cp:coreProperties>
</file>