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0FA3DE48" w:rsidR="008E2A85" w:rsidRPr="005D3B71" w:rsidRDefault="001958CB" w:rsidP="005C232C">
      <w:pPr>
        <w:spacing w:line="240" w:lineRule="auto"/>
        <w:rPr>
          <w:b/>
          <w:bCs/>
          <w:sz w:val="28"/>
          <w:szCs w:val="28"/>
          <w:lang w:val="en-US"/>
        </w:rPr>
      </w:pPr>
      <w:r>
        <w:rPr>
          <w:b/>
          <w:bCs/>
          <w:sz w:val="28"/>
          <w:szCs w:val="28"/>
          <w:lang w:val="en-US"/>
        </w:rPr>
        <w:t>Dear Dr</w:t>
      </w:r>
      <w:r w:rsidR="00514A3B">
        <w:rPr>
          <w:b/>
          <w:bCs/>
          <w:sz w:val="28"/>
          <w:szCs w:val="28"/>
          <w:lang w:val="en-US"/>
        </w:rPr>
        <w:t>s</w:t>
      </w:r>
      <w:r>
        <w:rPr>
          <w:b/>
          <w:bCs/>
          <w:sz w:val="28"/>
          <w:szCs w:val="28"/>
          <w:lang w:val="en-US"/>
        </w:rPr>
        <w:t xml:space="preserve">. </w:t>
      </w:r>
      <w:r w:rsidR="00514A3B">
        <w:rPr>
          <w:b/>
          <w:bCs/>
          <w:sz w:val="28"/>
          <w:szCs w:val="28"/>
          <w:lang w:val="en-US"/>
        </w:rPr>
        <w:t>XXX and XXX</w:t>
      </w:r>
    </w:p>
    <w:p w14:paraId="74C1BAF2" w14:textId="50DB8499" w:rsidR="00E112F9"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w:t>
      </w:r>
      <w:r w:rsidR="00514A3B">
        <w:rPr>
          <w:rFonts w:eastAsia="Times New Roman" w:cs="Times New Roman"/>
          <w:color w:val="000000"/>
          <w:kern w:val="0"/>
          <w:lang w:val="en-US" w:eastAsia="sv-SE"/>
          <w14:ligatures w14:val="none"/>
        </w:rPr>
        <w:t>are submitting</w:t>
      </w:r>
      <w:r w:rsidR="00907FA1" w:rsidRPr="005D3B71">
        <w:rPr>
          <w:rFonts w:eastAsia="Times New Roman" w:cs="Times New Roman"/>
          <w:color w:val="000000"/>
          <w:kern w:val="0"/>
          <w:lang w:val="en-US" w:eastAsia="sv-SE"/>
          <w14:ligatures w14:val="none"/>
        </w:rPr>
        <w:t xml:space="preserve">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w:t>
      </w:r>
      <w:r w:rsidR="00514A3B">
        <w:rPr>
          <w:rFonts w:eastAsia="Times New Roman" w:cs="Times New Roman"/>
          <w:color w:val="000000"/>
          <w:kern w:val="0"/>
          <w:lang w:val="en-US" w:eastAsia="sv-SE"/>
          <w14:ligatures w14:val="none"/>
        </w:rPr>
        <w:t>you</w:t>
      </w:r>
      <w:r w:rsidR="00907FA1" w:rsidRPr="005D3B71">
        <w:rPr>
          <w:rFonts w:eastAsia="Times New Roman" w:cs="Times New Roman"/>
          <w:color w:val="000000"/>
          <w:kern w:val="0"/>
          <w:lang w:val="en-US" w:eastAsia="sv-SE"/>
          <w14:ligatures w14:val="none"/>
        </w:rPr>
        <w:t xml:space="preserve"> and the reviewers for </w:t>
      </w:r>
      <w:r w:rsidR="00F4550C">
        <w:rPr>
          <w:rFonts w:eastAsia="Times New Roman" w:cs="Times New Roman"/>
          <w:color w:val="000000"/>
          <w:kern w:val="0"/>
          <w:lang w:val="en-US" w:eastAsia="sv-SE"/>
          <w14:ligatures w14:val="none"/>
        </w:rPr>
        <w:t xml:space="preserve">constructive and </w:t>
      </w:r>
      <w:r w:rsidR="00907FA1" w:rsidRPr="005D3B71">
        <w:rPr>
          <w:rFonts w:eastAsia="Times New Roman" w:cs="Times New Roman"/>
          <w:color w:val="000000"/>
          <w:kern w:val="0"/>
          <w:lang w:val="en-US" w:eastAsia="sv-SE"/>
          <w14:ligatures w14:val="none"/>
        </w:rPr>
        <w:t xml:space="preserve">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the</w:t>
      </w:r>
      <w:r w:rsidR="00907FA1" w:rsidRPr="005D3B71">
        <w:rPr>
          <w:rFonts w:eastAsia="Times New Roman" w:cs="Times New Roman"/>
          <w:color w:val="000000"/>
          <w:kern w:val="0"/>
          <w:lang w:val="en-US" w:eastAsia="sv-SE"/>
          <w14:ligatures w14:val="none"/>
        </w:rPr>
        <w:t xml:space="preserve"> suggestions.</w:t>
      </w:r>
      <w:r w:rsidR="00E351A5" w:rsidRPr="005D3B71">
        <w:rPr>
          <w:rFonts w:eastAsia="Times New Roman" w:cs="Times New Roman"/>
          <w:color w:val="000000"/>
          <w:kern w:val="0"/>
          <w:lang w:val="en-US" w:eastAsia="sv-SE"/>
          <w14:ligatures w14:val="none"/>
        </w:rPr>
        <w:t xml:space="preserve"> </w:t>
      </w:r>
    </w:p>
    <w:p w14:paraId="43AD2EE3"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05DE0151" w14:textId="491A8BD3" w:rsidR="00493B64" w:rsidRDefault="00493B64" w:rsidP="005C232C">
      <w:pPr>
        <w:spacing w:after="0" w:line="240" w:lineRule="auto"/>
        <w:rPr>
          <w:rFonts w:eastAsia="Times New Roman" w:cs="Times New Roman"/>
          <w:color w:val="000000"/>
          <w:kern w:val="0"/>
          <w:lang w:val="en-US" w:eastAsia="sv-SE"/>
          <w14:ligatures w14:val="none"/>
        </w:rPr>
      </w:pPr>
      <w:r w:rsidRPr="009C3E58">
        <w:rPr>
          <w:rFonts w:eastAsia="Times New Roman" w:cs="Times New Roman"/>
          <w:b/>
          <w:bCs/>
          <w:color w:val="000000"/>
          <w:kern w:val="0"/>
          <w:lang w:val="en-US" w:eastAsia="sv-SE"/>
          <w14:ligatures w14:val="none"/>
        </w:rPr>
        <w:t xml:space="preserve">We have followed </w:t>
      </w:r>
      <w:r w:rsidR="009C3E58" w:rsidRPr="009C3E58">
        <w:rPr>
          <w:rFonts w:eastAsia="Times New Roman" w:cs="Times New Roman"/>
          <w:b/>
          <w:bCs/>
          <w:color w:val="000000"/>
          <w:kern w:val="0"/>
          <w:lang w:val="en-US" w:eastAsia="sv-SE"/>
          <w14:ligatures w14:val="none"/>
        </w:rPr>
        <w:t>most of the bigger picture</w:t>
      </w:r>
      <w:r w:rsidRPr="009C3E58">
        <w:rPr>
          <w:rFonts w:eastAsia="Times New Roman" w:cs="Times New Roman"/>
          <w:b/>
          <w:bCs/>
          <w:color w:val="000000"/>
          <w:kern w:val="0"/>
          <w:lang w:val="en-US" w:eastAsia="sv-SE"/>
          <w14:ligatures w14:val="none"/>
        </w:rPr>
        <w:t xml:space="preserve"> suggestions of Reviewer 1, and all minor suggestions of </w:t>
      </w:r>
      <w:r w:rsidR="009C3E58" w:rsidRPr="009C3E58">
        <w:rPr>
          <w:rFonts w:eastAsia="Times New Roman" w:cs="Times New Roman"/>
          <w:b/>
          <w:bCs/>
          <w:color w:val="000000"/>
          <w:kern w:val="0"/>
          <w:lang w:val="en-US" w:eastAsia="sv-SE"/>
          <w14:ligatures w14:val="none"/>
        </w:rPr>
        <w:t>both reviewers</w:t>
      </w:r>
      <w:r>
        <w:rPr>
          <w:rFonts w:eastAsia="Times New Roman" w:cs="Times New Roman"/>
          <w:color w:val="000000"/>
          <w:kern w:val="0"/>
          <w:lang w:val="en-US" w:eastAsia="sv-SE"/>
          <w14:ligatures w14:val="none"/>
        </w:rPr>
        <w:t xml:space="preserve">. Most of </w:t>
      </w:r>
      <w:r w:rsidR="00385CDD">
        <w:rPr>
          <w:rFonts w:eastAsia="Times New Roman" w:cs="Times New Roman"/>
          <w:color w:val="000000"/>
          <w:kern w:val="0"/>
          <w:lang w:val="en-US" w:eastAsia="sv-SE"/>
          <w14:ligatures w14:val="none"/>
        </w:rPr>
        <w:t>issues raised as</w:t>
      </w:r>
      <w:r>
        <w:rPr>
          <w:rFonts w:eastAsia="Times New Roman" w:cs="Times New Roman"/>
          <w:color w:val="000000"/>
          <w:kern w:val="0"/>
          <w:lang w:val="en-US" w:eastAsia="sv-SE"/>
          <w14:ligatures w14:val="none"/>
        </w:rPr>
        <w:t xml:space="preserve"> “serious” </w:t>
      </w:r>
      <w:r w:rsidR="00E112F9">
        <w:rPr>
          <w:rFonts w:eastAsia="Times New Roman" w:cs="Times New Roman"/>
          <w:color w:val="000000"/>
          <w:kern w:val="0"/>
          <w:lang w:val="en-US" w:eastAsia="sv-SE"/>
          <w14:ligatures w14:val="none"/>
        </w:rPr>
        <w:t xml:space="preserve">by Reviewer 2 </w:t>
      </w:r>
      <w:r>
        <w:rPr>
          <w:rFonts w:eastAsia="Times New Roman" w:cs="Times New Roman"/>
          <w:color w:val="000000"/>
          <w:kern w:val="0"/>
          <w:lang w:val="en-US" w:eastAsia="sv-SE"/>
          <w14:ligatures w14:val="none"/>
        </w:rPr>
        <w:t xml:space="preserve">were, in fact, addressed in </w:t>
      </w:r>
      <w:r w:rsidR="00385CDD">
        <w:rPr>
          <w:rFonts w:eastAsia="Times New Roman" w:cs="Times New Roman"/>
          <w:color w:val="000000"/>
          <w:kern w:val="0"/>
          <w:lang w:val="en-US" w:eastAsia="sv-SE"/>
          <w14:ligatures w14:val="none"/>
        </w:rPr>
        <w:t>the</w:t>
      </w:r>
      <w:r>
        <w:rPr>
          <w:rFonts w:eastAsia="Times New Roman" w:cs="Times New Roman"/>
          <w:color w:val="000000"/>
          <w:kern w:val="0"/>
          <w:lang w:val="en-US" w:eastAsia="sv-SE"/>
          <w14:ligatures w14:val="none"/>
        </w:rPr>
        <w:t xml:space="preserve"> main text with reference to the relevant SI sections. Reviewer 2 also reported not having access to the SI, </w:t>
      </w:r>
      <w:r w:rsidR="009C3E58">
        <w:rPr>
          <w:rFonts w:eastAsia="Times New Roman" w:cs="Times New Roman"/>
          <w:color w:val="000000"/>
          <w:kern w:val="0"/>
          <w:lang w:val="en-US" w:eastAsia="sv-SE"/>
          <w14:ligatures w14:val="none"/>
        </w:rPr>
        <w:t>though</w:t>
      </w:r>
      <w:r>
        <w:rPr>
          <w:rFonts w:eastAsia="Times New Roman" w:cs="Times New Roman"/>
          <w:color w:val="000000"/>
          <w:kern w:val="0"/>
          <w:lang w:val="en-US" w:eastAsia="sv-SE"/>
          <w14:ligatures w14:val="none"/>
        </w:rPr>
        <w:t xml:space="preserve"> the SI was</w:t>
      </w:r>
      <w:r w:rsidR="00385CDD">
        <w:rPr>
          <w:rFonts w:eastAsia="Times New Roman" w:cs="Times New Roman"/>
          <w:color w:val="000000"/>
          <w:kern w:val="0"/>
          <w:lang w:val="en-US" w:eastAsia="sv-SE"/>
          <w14:ligatures w14:val="none"/>
        </w:rPr>
        <w:t xml:space="preserve"> (and is)</w:t>
      </w:r>
      <w:r>
        <w:rPr>
          <w:rFonts w:eastAsia="Times New Roman" w:cs="Times New Roman"/>
          <w:color w:val="000000"/>
          <w:kern w:val="0"/>
          <w:lang w:val="en-US" w:eastAsia="sv-SE"/>
          <w14:ligatures w14:val="none"/>
        </w:rPr>
        <w:t xml:space="preserve"> accessible on OSF via the link provided in the “Open Science Statement” at the end of the introduction. Wherever possible, we further clarified in the main text what we report in the SI. </w:t>
      </w:r>
    </w:p>
    <w:p w14:paraId="62950724" w14:textId="77777777" w:rsidR="00493B64" w:rsidRDefault="00493B64" w:rsidP="005C232C">
      <w:pPr>
        <w:spacing w:after="0" w:line="240" w:lineRule="auto"/>
        <w:rPr>
          <w:rFonts w:eastAsia="Times New Roman" w:cs="Times New Roman"/>
          <w:color w:val="000000"/>
          <w:kern w:val="0"/>
          <w:lang w:val="en-US" w:eastAsia="sv-SE"/>
          <w14:ligatures w14:val="none"/>
        </w:rPr>
      </w:pPr>
    </w:p>
    <w:p w14:paraId="7E1D257A" w14:textId="30E52A50" w:rsidR="00907FA1" w:rsidRDefault="00E112F9"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For example, we do include auxiliary analyses </w:t>
      </w:r>
      <w:r w:rsidR="00050601">
        <w:rPr>
          <w:rFonts w:eastAsia="Times New Roman" w:cs="Times New Roman"/>
          <w:color w:val="000000"/>
          <w:kern w:val="0"/>
          <w:lang w:val="en-US" w:eastAsia="sv-SE"/>
          <w14:ligatures w14:val="none"/>
        </w:rPr>
        <w:t>on subsets of the data from Experiment 1b</w:t>
      </w:r>
      <w:r w:rsidR="00186164">
        <w:rPr>
          <w:rFonts w:eastAsia="Times New Roman" w:cs="Times New Roman"/>
          <w:color w:val="000000"/>
          <w:kern w:val="0"/>
          <w:lang w:val="en-US" w:eastAsia="sv-SE"/>
          <w14:ligatures w14:val="none"/>
        </w:rPr>
        <w:t xml:space="preserve"> (comment 2), and on </w:t>
      </w:r>
      <w:r w:rsidR="00B86ABC">
        <w:rPr>
          <w:rFonts w:eastAsia="Times New Roman" w:cs="Times New Roman"/>
          <w:color w:val="000000"/>
          <w:kern w:val="0"/>
          <w:lang w:val="en-US" w:eastAsia="sv-SE"/>
          <w14:ligatures w14:val="none"/>
        </w:rPr>
        <w:t>additional cues</w:t>
      </w:r>
      <w:r w:rsidR="00186164">
        <w:rPr>
          <w:rFonts w:eastAsia="Times New Roman" w:cs="Times New Roman"/>
          <w:color w:val="000000"/>
          <w:kern w:val="0"/>
          <w:lang w:val="en-US" w:eastAsia="sv-SE"/>
          <w14:ligatures w14:val="none"/>
        </w:rPr>
        <w:t xml:space="preserve"> besides F1-F2 (comment </w:t>
      </w:r>
      <w:r w:rsidR="00050601">
        <w:rPr>
          <w:rFonts w:eastAsia="Times New Roman" w:cs="Times New Roman"/>
          <w:color w:val="000000"/>
          <w:kern w:val="0"/>
          <w:lang w:val="en-US" w:eastAsia="sv-SE"/>
          <w14:ligatures w14:val="none"/>
        </w:rPr>
        <w:t>[441]</w:t>
      </w:r>
      <w:r w:rsidR="00186164">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as mentioned on page</w:t>
      </w:r>
      <w:r w:rsidR="00B86ABC">
        <w:rPr>
          <w:rFonts w:eastAsia="Times New Roman" w:cs="Times New Roman"/>
          <w:color w:val="000000"/>
          <w:kern w:val="0"/>
          <w:lang w:val="en-US" w:eastAsia="sv-SE"/>
          <w14:ligatures w14:val="none"/>
        </w:rPr>
        <w:t xml:space="preserve"> </w:t>
      </w:r>
      <w:r w:rsidR="00050601">
        <w:rPr>
          <w:rFonts w:eastAsia="Times New Roman" w:cs="Times New Roman"/>
          <w:color w:val="000000"/>
          <w:kern w:val="0"/>
          <w:lang w:val="en-US" w:eastAsia="sv-SE"/>
          <w14:ligatures w14:val="none"/>
        </w:rPr>
        <w:t>56</w:t>
      </w:r>
      <w:r w:rsidR="00186164">
        <w:rPr>
          <w:rFonts w:eastAsia="Times New Roman" w:cs="Times New Roman"/>
          <w:color w:val="000000"/>
          <w:kern w:val="0"/>
          <w:lang w:val="en-US" w:eastAsia="sv-SE"/>
          <w14:ligatures w14:val="none"/>
        </w:rPr>
        <w:t xml:space="preserve"> and 26</w:t>
      </w:r>
      <w:r w:rsidR="00050601">
        <w:rPr>
          <w:rFonts w:eastAsia="Times New Roman" w:cs="Times New Roman"/>
          <w:color w:val="000000"/>
          <w:kern w:val="0"/>
          <w:lang w:val="en-US" w:eastAsia="sv-SE"/>
          <w14:ligatures w14:val="none"/>
        </w:rPr>
        <w:t>, respectively</w:t>
      </w:r>
      <w:r>
        <w:rPr>
          <w:rFonts w:eastAsia="Times New Roman" w:cs="Times New Roman"/>
          <w:color w:val="000000"/>
          <w:kern w:val="0"/>
          <w:lang w:val="en-US" w:eastAsia="sv-SE"/>
          <w14:ligatures w14:val="none"/>
        </w:rPr>
        <w:t xml:space="preserve">. In our responses to Reviewer 2 below, we have </w:t>
      </w:r>
      <w:r w:rsidR="00B86ABC">
        <w:rPr>
          <w:rFonts w:eastAsia="Times New Roman" w:cs="Times New Roman"/>
          <w:color w:val="000000"/>
          <w:kern w:val="0"/>
          <w:lang w:val="en-US" w:eastAsia="sv-SE"/>
          <w14:ligatures w14:val="none"/>
        </w:rPr>
        <w:t>pointed to these analyses and made additional clarifications and comments in the paper</w:t>
      </w:r>
      <w:r>
        <w:rPr>
          <w:rFonts w:eastAsia="Times New Roman" w:cs="Times New Roman"/>
          <w:color w:val="000000"/>
          <w:kern w:val="0"/>
          <w:lang w:val="en-US" w:eastAsia="sv-SE"/>
          <w14:ligatures w14:val="none"/>
        </w:rPr>
        <w:t>.</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044F63E8" w14:textId="278540C5" w:rsidR="009C3E58" w:rsidRPr="00385CDD" w:rsidRDefault="009C3E58" w:rsidP="009C3E58">
      <w:pPr>
        <w:spacing w:after="0" w:line="240" w:lineRule="auto"/>
        <w:rPr>
          <w:rFonts w:eastAsia="Times New Roman" w:cs="Times New Roman"/>
          <w:b/>
          <w:bCs/>
          <w:color w:val="000000"/>
          <w:kern w:val="0"/>
          <w:lang w:val="en-US" w:eastAsia="sv-SE"/>
          <w14:ligatures w14:val="none"/>
        </w:rPr>
      </w:pPr>
      <w:r w:rsidRPr="00385CDD">
        <w:rPr>
          <w:rFonts w:eastAsia="Times New Roman" w:cs="Times New Roman"/>
          <w:b/>
          <w:bCs/>
          <w:color w:val="000000"/>
          <w:kern w:val="0"/>
          <w:lang w:val="en-US" w:eastAsia="sv-SE"/>
          <w14:ligatures w14:val="none"/>
        </w:rPr>
        <w:t>Both reviewers</w:t>
      </w:r>
      <w:r w:rsidR="00385CDD">
        <w:rPr>
          <w:rFonts w:eastAsia="Times New Roman" w:cs="Times New Roman"/>
          <w:b/>
          <w:bCs/>
          <w:color w:val="000000"/>
          <w:kern w:val="0"/>
          <w:lang w:val="en-US" w:eastAsia="sv-SE"/>
          <w14:ligatures w14:val="none"/>
        </w:rPr>
        <w:t xml:space="preserve"> asked us to discuss some additional</w:t>
      </w:r>
      <w:r w:rsidRPr="00385CDD">
        <w:rPr>
          <w:rFonts w:eastAsia="Times New Roman" w:cs="Times New Roman"/>
          <w:b/>
          <w:bCs/>
          <w:color w:val="000000"/>
          <w:kern w:val="0"/>
          <w:lang w:val="en-US" w:eastAsia="sv-SE"/>
          <w14:ligatures w14:val="none"/>
        </w:rPr>
        <w:t xml:space="preserve"> caveats to our findings, none of which are particular to our work (as the reviewers seem to agree). To address these points, we took the following steps:</w:t>
      </w:r>
    </w:p>
    <w:p w14:paraId="6D509CD1" w14:textId="77777777" w:rsidR="009C3E58" w:rsidRDefault="009C3E58" w:rsidP="005C232C">
      <w:pPr>
        <w:spacing w:after="0" w:line="240" w:lineRule="auto"/>
        <w:rPr>
          <w:rFonts w:eastAsia="Times New Roman" w:cs="Times New Roman"/>
          <w:color w:val="000000"/>
          <w:kern w:val="0"/>
          <w:lang w:val="en-US" w:eastAsia="sv-SE"/>
          <w14:ligatures w14:val="none"/>
        </w:rPr>
      </w:pPr>
    </w:p>
    <w:p w14:paraId="78AEE75C" w14:textId="01AD8734" w:rsidR="009C3E58" w:rsidRDefault="009C3E58" w:rsidP="009C3E58">
      <w:pPr>
        <w:pStyle w:val="Liststycke"/>
        <w:numPr>
          <w:ilvl w:val="0"/>
          <w:numId w:val="8"/>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more clearly anticipate these issues in the introduction and in the description of the experiments. Mostly, this required only minor edits in the main text (all tracked).</w:t>
      </w:r>
    </w:p>
    <w:p w14:paraId="3586D09C" w14:textId="778FA609" w:rsidR="009C3E58" w:rsidRDefault="009C3E58" w:rsidP="009C3E58">
      <w:pPr>
        <w:pStyle w:val="Liststycke"/>
        <w:numPr>
          <w:ilvl w:val="0"/>
          <w:numId w:val="8"/>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We </w:t>
      </w:r>
      <w:r w:rsidR="00385CDD">
        <w:rPr>
          <w:rFonts w:eastAsia="Times New Roman" w:cs="Times New Roman"/>
          <w:color w:val="000000"/>
          <w:kern w:val="0"/>
          <w:lang w:val="en-US" w:eastAsia="sv-SE"/>
          <w14:ligatures w14:val="none"/>
        </w:rPr>
        <w:t>added further text to</w:t>
      </w:r>
      <w:r>
        <w:rPr>
          <w:rFonts w:eastAsia="Times New Roman" w:cs="Times New Roman"/>
          <w:color w:val="000000"/>
          <w:kern w:val="0"/>
          <w:lang w:val="en-US" w:eastAsia="sv-SE"/>
          <w14:ligatures w14:val="none"/>
        </w:rPr>
        <w:t xml:space="preserve"> our auxiliary analyses in the SI, clarifying the extent to which these analyses address the concerns raised by the reviewers. </w:t>
      </w:r>
    </w:p>
    <w:p w14:paraId="79826AB0" w14:textId="6717CF54" w:rsidR="009C3E58" w:rsidRDefault="009C3E58" w:rsidP="009C3E58">
      <w:pPr>
        <w:pStyle w:val="Liststycke"/>
        <w:numPr>
          <w:ilvl w:val="0"/>
          <w:numId w:val="8"/>
        </w:numPr>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We further expanded our discussion of limitations. This also includes a more detailed discussion of the issue of dialect mismatches (which arguably are a general issue for </w:t>
      </w:r>
      <w:r w:rsidRPr="009C3E58">
        <w:rPr>
          <w:rFonts w:eastAsia="Times New Roman" w:cs="Times New Roman"/>
          <w:i/>
          <w:iCs/>
          <w:color w:val="000000"/>
          <w:kern w:val="0"/>
          <w:lang w:val="en-US" w:eastAsia="sv-SE"/>
          <w14:ligatures w14:val="none"/>
        </w:rPr>
        <w:t>most</w:t>
      </w:r>
      <w:r>
        <w:rPr>
          <w:rFonts w:eastAsia="Times New Roman" w:cs="Times New Roman"/>
          <w:color w:val="000000"/>
          <w:kern w:val="0"/>
          <w:lang w:val="en-US" w:eastAsia="sv-SE"/>
          <w14:ligatures w14:val="none"/>
        </w:rPr>
        <w:t xml:space="preserve"> studies on speech perception).</w:t>
      </w:r>
    </w:p>
    <w:p w14:paraId="26779DFD" w14:textId="27850DB5" w:rsidR="00907FA1" w:rsidRPr="009C3E58" w:rsidRDefault="009C3E58" w:rsidP="009C3E58">
      <w:pPr>
        <w:pStyle w:val="Liststycke"/>
        <w:numPr>
          <w:ilvl w:val="0"/>
          <w:numId w:val="8"/>
        </w:numPr>
        <w:rPr>
          <w:rFonts w:eastAsia="Times New Roman" w:cs="Times New Roman"/>
          <w:color w:val="000000"/>
          <w:kern w:val="0"/>
          <w:lang w:val="en-US" w:eastAsia="sv-SE"/>
          <w14:ligatures w14:val="none"/>
        </w:rPr>
      </w:pPr>
      <w:r w:rsidRPr="009C3E58">
        <w:rPr>
          <w:rFonts w:eastAsia="Times New Roman" w:cs="Times New Roman"/>
          <w:color w:val="000000"/>
          <w:kern w:val="0"/>
          <w:lang w:val="en-US" w:eastAsia="sv-SE"/>
          <w14:ligatures w14:val="none"/>
        </w:rPr>
        <w:t>W</w:t>
      </w:r>
      <w:r w:rsidR="009C272E" w:rsidRPr="009C3E58">
        <w:rPr>
          <w:lang w:val="en-US" w:eastAsia="sv-SE"/>
        </w:rPr>
        <w:t xml:space="preserve">e collected </w:t>
      </w:r>
      <w:r>
        <w:rPr>
          <w:lang w:val="en-US" w:eastAsia="sv-SE"/>
        </w:rPr>
        <w:t xml:space="preserve">data from </w:t>
      </w:r>
      <w:r w:rsidR="009C272E" w:rsidRPr="009C3E58">
        <w:rPr>
          <w:lang w:val="en-US" w:eastAsia="sv-SE"/>
        </w:rPr>
        <w:t>additional participant</w:t>
      </w:r>
      <w:r>
        <w:rPr>
          <w:lang w:val="en-US" w:eastAsia="sv-SE"/>
        </w:rPr>
        <w:t>s</w:t>
      </w:r>
      <w:r w:rsidR="00493B64" w:rsidRPr="009C3E58">
        <w:rPr>
          <w:lang w:val="en-US" w:eastAsia="sv-SE"/>
        </w:rPr>
        <w:t xml:space="preserve">. We had decided to do so </w:t>
      </w:r>
      <w:r>
        <w:rPr>
          <w:lang w:val="en-US" w:eastAsia="sv-SE"/>
        </w:rPr>
        <w:t xml:space="preserve">already </w:t>
      </w:r>
      <w:r w:rsidR="00493B64" w:rsidRPr="009C3E58">
        <w:rPr>
          <w:lang w:val="en-US" w:eastAsia="sv-SE"/>
        </w:rPr>
        <w:t>after submitting since we felt that the post-exclusion number of participants was a bit low. None of the results changed after adding the additional participants. The manuscript transparently reports when and how the additional participants were recruited.</w:t>
      </w:r>
    </w:p>
    <w:p w14:paraId="6822EA4D" w14:textId="6A83F237" w:rsidR="00C031A5"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Finally, we briefly note why we did not employ alternative phonetic databases (though our R markdown setup would make that rather easy to do for us or other researchers. </w:t>
      </w:r>
      <w:commentRangeStart w:id="0"/>
      <w:r>
        <w:rPr>
          <w:rFonts w:eastAsia="Times New Roman" w:cs="Times New Roman"/>
          <w:color w:val="000000"/>
          <w:kern w:val="0"/>
          <w:lang w:val="en-US" w:eastAsia="sv-SE"/>
          <w14:ligatures w14:val="none"/>
        </w:rPr>
        <w:t>XXX.</w:t>
      </w:r>
      <w:commentRangeEnd w:id="0"/>
      <w:r>
        <w:rPr>
          <w:rStyle w:val="Kommentarsreferens"/>
        </w:rPr>
        <w:commentReference w:id="0"/>
      </w:r>
      <w:r>
        <w:rPr>
          <w:rFonts w:eastAsia="Times New Roman" w:cs="Times New Roman"/>
          <w:color w:val="000000"/>
          <w:kern w:val="0"/>
          <w:lang w:val="en-US" w:eastAsia="sv-SE"/>
          <w14:ligatures w14:val="none"/>
        </w:rPr>
        <w:t xml:space="preserve"> </w:t>
      </w:r>
    </w:p>
    <w:p w14:paraId="443483C9" w14:textId="77777777" w:rsidR="00385CDD" w:rsidRDefault="00385CDD" w:rsidP="005C232C">
      <w:pPr>
        <w:spacing w:after="0" w:line="240" w:lineRule="auto"/>
        <w:rPr>
          <w:rFonts w:eastAsia="Times New Roman" w:cs="Times New Roman"/>
          <w:color w:val="000000"/>
          <w:kern w:val="0"/>
          <w:lang w:val="en-US" w:eastAsia="sv-SE"/>
          <w14:ligatures w14:val="none"/>
        </w:rPr>
      </w:pPr>
    </w:p>
    <w:p w14:paraId="33B1998B" w14:textId="0BBD658D" w:rsidR="00C031A5" w:rsidRDefault="00C031A5"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All revisions are tracked in the submitted manuscript and SI.</w:t>
      </w:r>
    </w:p>
    <w:p w14:paraId="7F749B47" w14:textId="77777777" w:rsidR="00385CDD" w:rsidRDefault="00385CDD" w:rsidP="005C232C">
      <w:pPr>
        <w:spacing w:after="0" w:line="240" w:lineRule="auto"/>
        <w:rPr>
          <w:rFonts w:eastAsia="Times New Roman" w:cs="Times New Roman"/>
          <w:color w:val="000000"/>
          <w:kern w:val="0"/>
          <w:lang w:val="en-US" w:eastAsia="sv-SE"/>
          <w14:ligatures w14:val="none"/>
        </w:rPr>
      </w:pPr>
    </w:p>
    <w:p w14:paraId="42D573F0" w14:textId="5130074C" w:rsidR="00385CDD"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Respectfully,</w:t>
      </w:r>
    </w:p>
    <w:p w14:paraId="79B80B7D" w14:textId="31ED5014" w:rsidR="00385CDD" w:rsidRPr="005D3B71" w:rsidRDefault="00385CDD"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Anna Persson, Santiago Barreda, and Florian Jaeger</w:t>
      </w:r>
    </w:p>
    <w:p w14:paraId="5FD67C0D" w14:textId="77777777" w:rsidR="001958CB" w:rsidRDefault="001958CB">
      <w:pPr>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br w:type="page"/>
      </w:r>
    </w:p>
    <w:p w14:paraId="2615D056" w14:textId="616AF8C5"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lastRenderedPageBreak/>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4A28DCF5" w14:textId="77777777" w:rsidR="001958CB" w:rsidRDefault="00C72423" w:rsidP="005C232C">
      <w:pPr>
        <w:spacing w:after="0" w:line="240" w:lineRule="auto"/>
        <w:rPr>
          <w:rFonts w:ascii="Aptos" w:hAnsi="Aptos"/>
          <w:color w:val="0070C0"/>
          <w:lang w:val="en-US"/>
        </w:rPr>
      </w:pPr>
      <w:r w:rsidRPr="005D3B71">
        <w:rPr>
          <w:rFonts w:ascii="Aptos" w:hAnsi="Aptos"/>
          <w:color w:val="000000"/>
          <w:lang w:val="en-US"/>
        </w:rPr>
        <w:t>Figures 1, 7, and 10. Lobanov used z scores. Is it still appropriate to use the unit “Hz” here?</w:t>
      </w:r>
      <w:r w:rsidR="001E69DE">
        <w:rPr>
          <w:rFonts w:ascii="Aptos" w:hAnsi="Aptos"/>
          <w:color w:val="000000"/>
          <w:lang w:val="en-US"/>
        </w:rPr>
        <w:br/>
      </w:r>
    </w:p>
    <w:p w14:paraId="386B1F99" w14:textId="130BCB5C" w:rsidR="001958CB" w:rsidRDefault="001958CB" w:rsidP="005C232C">
      <w:pPr>
        <w:spacing w:after="0" w:line="240" w:lineRule="auto"/>
        <w:rPr>
          <w:rFonts w:ascii="Aptos" w:hAnsi="Aptos"/>
          <w:color w:val="0070C0"/>
          <w:lang w:val="en-US"/>
        </w:rPr>
      </w:pPr>
      <w:r>
        <w:rPr>
          <w:rFonts w:ascii="Aptos" w:hAnsi="Aptos"/>
          <w:color w:val="0070C0"/>
          <w:lang w:val="en-US"/>
        </w:rPr>
        <w:t>Throughout the paper, w</w:t>
      </w:r>
      <w:r w:rsidR="001E69DE">
        <w:rPr>
          <w:rFonts w:ascii="Aptos" w:hAnsi="Aptos"/>
          <w:color w:val="0070C0"/>
          <w:lang w:val="en-US"/>
        </w:rPr>
        <w:t xml:space="preserve">e </w:t>
      </w:r>
      <w:r>
        <w:rPr>
          <w:rFonts w:ascii="Aptos" w:hAnsi="Aptos"/>
          <w:color w:val="0070C0"/>
          <w:lang w:val="en-US"/>
        </w:rPr>
        <w:t>are</w:t>
      </w:r>
      <w:r w:rsidR="001E69DE">
        <w:rPr>
          <w:rFonts w:ascii="Aptos" w:hAnsi="Aptos"/>
          <w:color w:val="0070C0"/>
          <w:lang w:val="en-US"/>
        </w:rPr>
        <w:t xml:space="preserve"> highlight</w:t>
      </w:r>
      <w:r>
        <w:rPr>
          <w:rFonts w:ascii="Aptos" w:hAnsi="Aptos"/>
          <w:color w:val="0070C0"/>
          <w:lang w:val="en-US"/>
        </w:rPr>
        <w:t>ing</w:t>
      </w:r>
      <w:r w:rsidR="001E69DE">
        <w:rPr>
          <w:rFonts w:ascii="Aptos" w:hAnsi="Aptos"/>
          <w:color w:val="0070C0"/>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Pr>
          <w:rFonts w:ascii="Aptos" w:hAnsi="Aptos"/>
          <w:color w:val="0070C0"/>
          <w:lang w:val="en-US"/>
        </w:rPr>
        <w:t>Hz</w:t>
      </w:r>
      <w:proofErr w:type="gramEnd"/>
      <w:r w:rsidR="001E69DE">
        <w:rPr>
          <w:rFonts w:ascii="Aptos" w:hAnsi="Aptos"/>
          <w:color w:val="0070C0"/>
          <w:lang w:val="en-US"/>
        </w:rPr>
        <w:t xml:space="preserve"> but the output is no longer a Hz space but a Lobanov space. The axis labels of Figures 1, 7, and 10, are therefore “F1” and “F2” for each account.</w:t>
      </w:r>
      <w:r>
        <w:rPr>
          <w:rFonts w:ascii="Aptos" w:hAnsi="Aptos"/>
          <w:color w:val="0070C0"/>
          <w:lang w:val="en-US"/>
        </w:rPr>
        <w:t xml:space="preserve"> </w:t>
      </w:r>
      <w:r w:rsidRPr="001958CB">
        <w:rPr>
          <w:rFonts w:ascii="Aptos" w:hAnsi="Aptos"/>
          <w:b/>
          <w:bCs/>
          <w:color w:val="0070C0"/>
          <w:lang w:val="en-US"/>
        </w:rPr>
        <w:t>We now clarify this in the caption of Figure 1.</w:t>
      </w:r>
    </w:p>
    <w:p w14:paraId="1B79534C" w14:textId="7D581D5B" w:rsidR="005C232C" w:rsidRDefault="00C72423" w:rsidP="005C232C">
      <w:pPr>
        <w:spacing w:after="0" w:line="240" w:lineRule="auto"/>
        <w:rPr>
          <w:rFonts w:ascii="Aptos" w:hAnsi="Aptos"/>
          <w:color w:val="000000"/>
          <w:lang w:val="en-US"/>
        </w:rPr>
      </w:pPr>
      <w:r w:rsidRPr="005D3B71">
        <w:rPr>
          <w:rFonts w:ascii="Aptos" w:hAnsi="Aptos"/>
          <w:color w:val="000000"/>
          <w:lang w:val="en-US"/>
        </w:rPr>
        <w:br/>
        <w:t>Around line 900: Should we expected the models to provide a better fit for later behavioral trials?  Did that happen?</w:t>
      </w:r>
    </w:p>
    <w:p w14:paraId="1FD215F2" w14:textId="77777777" w:rsidR="0048507F" w:rsidRDefault="0048507F" w:rsidP="005C232C">
      <w:pPr>
        <w:spacing w:after="0" w:line="240" w:lineRule="auto"/>
        <w:rPr>
          <w:rFonts w:ascii="Aptos" w:hAnsi="Aptos"/>
          <w:color w:val="000000"/>
          <w:lang w:val="en-US"/>
        </w:rPr>
      </w:pPr>
    </w:p>
    <w:p w14:paraId="6DBD6D26" w14:textId="072FDD86" w:rsidR="00C72423" w:rsidRPr="0048507F" w:rsidRDefault="0048507F" w:rsidP="005C232C">
      <w:pPr>
        <w:spacing w:after="0" w:line="240" w:lineRule="auto"/>
        <w:rPr>
          <w:rFonts w:ascii="Aptos" w:hAnsi="Aptos"/>
          <w:b/>
          <w:bCs/>
          <w:color w:val="000000"/>
          <w:lang w:val="en-US"/>
        </w:rPr>
      </w:pPr>
      <w:r>
        <w:rPr>
          <w:rFonts w:ascii="Aptos" w:hAnsi="Aptos"/>
          <w:color w:val="0070C0"/>
          <w:lang w:val="en-US"/>
        </w:rPr>
        <w:t>Great point, yes.</w:t>
      </w:r>
      <w:r w:rsidR="00C72423" w:rsidRPr="00113817">
        <w:rPr>
          <w:rFonts w:ascii="Aptos" w:hAnsi="Aptos"/>
          <w:color w:val="0070C0"/>
          <w:lang w:val="en-US"/>
        </w:rPr>
        <w:t xml:space="preserve"> Generally, we would expect models to provide a better fit for later behavioral trials. </w:t>
      </w:r>
      <w:r w:rsidR="00113817" w:rsidRPr="00113817">
        <w:rPr>
          <w:rFonts w:ascii="Aptos" w:hAnsi="Aptos"/>
          <w:color w:val="0070C0"/>
          <w:lang w:val="en-US"/>
        </w:rPr>
        <w:t>However, we</w:t>
      </w:r>
      <w:r w:rsidR="00C72423"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00C72423" w:rsidRPr="00113817">
        <w:rPr>
          <w:rFonts w:ascii="Aptos" w:hAnsi="Aptos"/>
          <w:color w:val="0070C0"/>
          <w:lang w:val="en-US"/>
        </w:rPr>
        <w:t xml:space="preserve"> data point is quite noisy.</w:t>
      </w:r>
      <w:r w:rsidR="000E0252">
        <w:rPr>
          <w:rFonts w:ascii="Aptos" w:hAnsi="Aptos"/>
          <w:color w:val="0070C0"/>
          <w:lang w:val="en-US"/>
        </w:rPr>
        <w:t xml:space="preserve"> </w:t>
      </w:r>
      <w:r w:rsidR="000E0252" w:rsidRPr="0048507F">
        <w:rPr>
          <w:rFonts w:ascii="Aptos" w:hAnsi="Aptos"/>
          <w:b/>
          <w:bCs/>
          <w:color w:val="0070C0"/>
          <w:lang w:val="en-US"/>
        </w:rPr>
        <w:t xml:space="preserve">We have added a </w:t>
      </w:r>
      <w:r>
        <w:rPr>
          <w:rFonts w:ascii="Aptos" w:hAnsi="Aptos"/>
          <w:b/>
          <w:bCs/>
          <w:color w:val="0070C0"/>
          <w:lang w:val="en-US"/>
        </w:rPr>
        <w:t xml:space="preserve">new </w:t>
      </w:r>
      <w:r w:rsidR="000E0252" w:rsidRPr="0048507F">
        <w:rPr>
          <w:rFonts w:ascii="Aptos" w:hAnsi="Aptos"/>
          <w:b/>
          <w:bCs/>
          <w:color w:val="0070C0"/>
          <w:lang w:val="en-US"/>
        </w:rPr>
        <w:t xml:space="preserve">figure </w:t>
      </w:r>
      <w:r>
        <w:rPr>
          <w:rFonts w:ascii="Aptos" w:hAnsi="Aptos"/>
          <w:b/>
          <w:bCs/>
          <w:color w:val="0070C0"/>
          <w:lang w:val="en-US"/>
        </w:rPr>
        <w:t xml:space="preserve">to the general discussion </w:t>
      </w:r>
      <w:r w:rsidR="000E0252" w:rsidRPr="0048507F">
        <w:rPr>
          <w:rFonts w:ascii="Aptos" w:hAnsi="Aptos"/>
          <w:b/>
          <w:bCs/>
          <w:color w:val="0070C0"/>
          <w:lang w:val="en-US"/>
        </w:rPr>
        <w:t xml:space="preserve">to illustrate this </w:t>
      </w:r>
      <w:r>
        <w:rPr>
          <w:rFonts w:ascii="Aptos" w:hAnsi="Aptos"/>
          <w:b/>
          <w:bCs/>
          <w:color w:val="0070C0"/>
          <w:lang w:val="en-US"/>
        </w:rPr>
        <w:t>point</w:t>
      </w:r>
      <w:r w:rsidR="000E0252" w:rsidRPr="0048507F">
        <w:rPr>
          <w:rFonts w:ascii="Aptos" w:hAnsi="Aptos"/>
          <w:b/>
          <w:bC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55ADB3C7" w14:textId="222BB8F9" w:rsidR="00C031A5" w:rsidRDefault="00C031A5" w:rsidP="005C232C">
      <w:pPr>
        <w:spacing w:after="0" w:line="240" w:lineRule="auto"/>
        <w:rPr>
          <w:rFonts w:ascii="Aptos" w:hAnsi="Aptos"/>
          <w:color w:val="000000"/>
          <w:lang w:val="en-US" w:eastAsia="ja-JP"/>
        </w:rPr>
      </w:pPr>
      <w:r w:rsidRPr="00C031A5">
        <w:rPr>
          <w:rFonts w:eastAsia="Times New Roman" w:cs="Times New Roman"/>
          <w:b/>
          <w:bCs/>
          <w:color w:val="0070C0"/>
          <w:kern w:val="0"/>
          <w:lang w:val="en-US" w:eastAsia="sv-SE"/>
          <w14:ligatures w14:val="none"/>
        </w:rPr>
        <w:t xml:space="preserve">We </w:t>
      </w:r>
      <w:r w:rsidRPr="00C031A5">
        <w:rPr>
          <w:rFonts w:ascii="Aptos" w:hAnsi="Aptos"/>
          <w:b/>
          <w:bCs/>
          <w:color w:val="0070C0"/>
          <w:lang w:val="en-US"/>
        </w:rPr>
        <w:t xml:space="preserve">have fixed </w:t>
      </w:r>
      <w:proofErr w:type="gramStart"/>
      <w:r w:rsidRPr="00C031A5">
        <w:rPr>
          <w:rFonts w:ascii="Aptos" w:hAnsi="Aptos"/>
          <w:b/>
          <w:bCs/>
          <w:color w:val="0070C0"/>
          <w:lang w:val="en-US"/>
        </w:rPr>
        <w:t>all o</w:t>
      </w:r>
      <w:r w:rsidRPr="00C031A5">
        <w:rPr>
          <w:rFonts w:ascii="Aptos" w:hAnsi="Aptos"/>
          <w:b/>
          <w:bCs/>
          <w:color w:val="0070C0"/>
          <w:lang w:val="en-US" w:eastAsia="ja-JP"/>
        </w:rPr>
        <w:t>f</w:t>
      </w:r>
      <w:proofErr w:type="gramEnd"/>
      <w:r w:rsidRPr="00C031A5">
        <w:rPr>
          <w:rFonts w:ascii="Aptos" w:hAnsi="Aptos"/>
          <w:b/>
          <w:bCs/>
          <w:color w:val="0070C0"/>
          <w:lang w:val="en-US" w:eastAsia="ja-JP"/>
        </w:rPr>
        <w:t xml:space="preserve"> the remaining issues</w:t>
      </w:r>
      <w:r>
        <w:rPr>
          <w:rFonts w:ascii="Aptos" w:hAnsi="Aptos"/>
          <w:color w:val="0070C0"/>
          <w:lang w:val="en-US" w:eastAsia="ja-JP"/>
        </w:rPr>
        <w:t xml:space="preserve"> pointed out below. Thank you for bringing these to our attention:</w:t>
      </w:r>
    </w:p>
    <w:p w14:paraId="4D0D50D9" w14:textId="325D5236" w:rsidR="00897D63" w:rsidRPr="00C72423" w:rsidRDefault="00E6375A" w:rsidP="005C232C">
      <w:pPr>
        <w:spacing w:after="0" w:line="240" w:lineRule="auto"/>
        <w:rPr>
          <w:rFonts w:eastAsia="Times New Roman" w:cs="Times New Roman"/>
          <w:color w:val="000000"/>
          <w:kern w:val="0"/>
          <w:lang w:val="en-US" w:eastAsia="sv-SE"/>
          <w14:ligatures w14:val="none"/>
        </w:rPr>
      </w:pPr>
      <w:r w:rsidRPr="005D3B71">
        <w:rPr>
          <w:rFonts w:ascii="Aptos" w:hAnsi="Aptos"/>
          <w:color w:val="000000"/>
          <w:lang w:val="en-US"/>
        </w:rP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11A028" w14:textId="34CB780D" w:rsidR="00E6375A" w:rsidRPr="00C031A5"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r w:rsidR="0048507F" w:rsidRPr="005D3B71">
        <w:rPr>
          <w:rFonts w:ascii="Aptos" w:hAnsi="Aptos"/>
          <w:color w:val="000000"/>
          <w:lang w:val="en-US"/>
        </w:rPr>
        <w:br/>
      </w:r>
    </w:p>
    <w:p w14:paraId="595900BE" w14:textId="6754FBB4" w:rsidR="005D3B71" w:rsidRPr="00C72423" w:rsidRDefault="005D3B71" w:rsidP="00C55C91">
      <w:pPr>
        <w:pBdr>
          <w:bottom w:val="single" w:sz="4" w:space="1" w:color="auto"/>
        </w:pBd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[summary omitted]</w:t>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assumptions involved, together with a more careful matching of the dialects of the </w:t>
      </w:r>
      <w:r w:rsidR="005D3B71" w:rsidRPr="005D3B71">
        <w:rPr>
          <w:rFonts w:eastAsia="Times New Roman" w:cs="Times New Roman"/>
          <w:color w:val="000000"/>
          <w:kern w:val="0"/>
          <w:lang w:val="en-US" w:eastAsia="sv-SE"/>
          <w14:ligatures w14:val="none"/>
        </w:rPr>
        <w:lastRenderedPageBreak/>
        <w:t xml:space="preserve">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288CABCC"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6280624E" w14:textId="77777777" w:rsidR="009C3E58" w:rsidRDefault="00E112F9" w:rsidP="005C232C">
      <w:pPr>
        <w:spacing w:after="0" w:line="240" w:lineRule="auto"/>
        <w:rPr>
          <w:rFonts w:eastAsia="Times New Roman" w:cs="Times New Roman"/>
          <w:color w:val="0070C0"/>
          <w:kern w:val="0"/>
          <w:lang w:val="en-US" w:eastAsia="sv-SE"/>
          <w14:ligatures w14:val="none"/>
        </w:rPr>
      </w:pPr>
      <w:r w:rsidRPr="00E112F9">
        <w:rPr>
          <w:rFonts w:eastAsia="Times New Roman" w:cs="Times New Roman"/>
          <w:color w:val="0070C0"/>
          <w:kern w:val="0"/>
          <w:lang w:val="en-US" w:eastAsia="sv-SE"/>
          <w14:ligatures w14:val="none"/>
        </w:rPr>
        <w:t xml:space="preserve">We </w:t>
      </w:r>
      <w:r w:rsidR="008F5E20">
        <w:rPr>
          <w:rFonts w:eastAsia="Times New Roman" w:cs="Times New Roman"/>
          <w:color w:val="0070C0"/>
          <w:kern w:val="0"/>
          <w:lang w:val="en-US" w:eastAsia="sv-SE"/>
          <w14:ligatures w14:val="none"/>
        </w:rPr>
        <w:t>appreciate the encouragemen</w:t>
      </w:r>
      <w:r w:rsidR="005D0298">
        <w:rPr>
          <w:rFonts w:eastAsia="Times New Roman" w:cs="Times New Roman"/>
          <w:color w:val="0070C0"/>
          <w:kern w:val="0"/>
          <w:lang w:val="en-US" w:eastAsia="sv-SE"/>
          <w14:ligatures w14:val="none"/>
        </w:rPr>
        <w:t>t</w:t>
      </w:r>
      <w:r w:rsidR="008F5E20">
        <w:rPr>
          <w:rFonts w:eastAsia="Times New Roman" w:cs="Times New Roman"/>
          <w:color w:val="0070C0"/>
          <w:kern w:val="0"/>
          <w:lang w:val="en-US" w:eastAsia="sv-SE"/>
          <w14:ligatures w14:val="none"/>
        </w:rPr>
        <w:t xml:space="preserve"> and </w:t>
      </w:r>
      <w:r w:rsidRPr="00E112F9">
        <w:rPr>
          <w:rFonts w:eastAsia="Times New Roman" w:cs="Times New Roman"/>
          <w:color w:val="0070C0"/>
          <w:kern w:val="0"/>
          <w:lang w:val="en-US" w:eastAsia="sv-SE"/>
          <w14:ligatures w14:val="none"/>
        </w:rPr>
        <w:t xml:space="preserve">are glad to see that </w:t>
      </w:r>
      <w:r w:rsidR="005D0298">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merit to this work</w:t>
      </w:r>
      <w:r w:rsidR="008F5E20">
        <w:rPr>
          <w:rFonts w:eastAsia="Times New Roman" w:cs="Times New Roman"/>
          <w:color w:val="0070C0"/>
          <w:kern w:val="0"/>
          <w:lang w:val="en-US" w:eastAsia="sv-SE"/>
          <w14:ligatures w14:val="none"/>
        </w:rPr>
        <w:t>.</w:t>
      </w:r>
      <w:r w:rsidR="008257C4">
        <w:rPr>
          <w:rFonts w:eastAsia="Times New Roman" w:cs="Times New Roman"/>
          <w:color w:val="0070C0"/>
          <w:kern w:val="0"/>
          <w:lang w:val="en-US" w:eastAsia="sv-SE"/>
          <w14:ligatures w14:val="none"/>
        </w:rPr>
        <w:t xml:space="preserve"> </w:t>
      </w:r>
    </w:p>
    <w:p w14:paraId="5630320B" w14:textId="77777777" w:rsidR="009C3E58" w:rsidRDefault="009C3E58" w:rsidP="005C232C">
      <w:pPr>
        <w:spacing w:after="0" w:line="240" w:lineRule="auto"/>
        <w:rPr>
          <w:rFonts w:eastAsia="Times New Roman" w:cs="Times New Roman"/>
          <w:color w:val="0070C0"/>
          <w:kern w:val="0"/>
          <w:lang w:val="en-US" w:eastAsia="sv-SE"/>
          <w14:ligatures w14:val="none"/>
        </w:rPr>
      </w:pPr>
    </w:p>
    <w:p w14:paraId="303FCCD3" w14:textId="7A883E78" w:rsidR="00E112F9" w:rsidRPr="00E112F9" w:rsidRDefault="009C3E5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agree with the reviewer that our results </w:t>
      </w:r>
      <w:proofErr w:type="gramStart"/>
      <w:r>
        <w:rPr>
          <w:rFonts w:eastAsia="Times New Roman" w:cs="Times New Roman"/>
          <w:color w:val="0070C0"/>
          <w:kern w:val="0"/>
          <w:lang w:val="en-US" w:eastAsia="sv-SE"/>
          <w14:ligatures w14:val="none"/>
        </w:rPr>
        <w:t>have to</w:t>
      </w:r>
      <w:proofErr w:type="gramEnd"/>
      <w:r>
        <w:rPr>
          <w:rFonts w:eastAsia="Times New Roman" w:cs="Times New Roman"/>
          <w:color w:val="0070C0"/>
          <w:kern w:val="0"/>
          <w:lang w:val="en-US" w:eastAsia="sv-SE"/>
          <w14:ligatures w14:val="none"/>
        </w:rPr>
        <w:t xml:space="preserve"> be interpreted with caution. </w:t>
      </w:r>
      <w:r w:rsidRPr="009C3E58">
        <w:rPr>
          <w:rFonts w:eastAsia="Times New Roman" w:cs="Times New Roman"/>
          <w:b/>
          <w:bCs/>
          <w:color w:val="0070C0"/>
          <w:kern w:val="0"/>
          <w:lang w:val="en-US" w:eastAsia="sv-SE"/>
          <w14:ligatures w14:val="none"/>
        </w:rPr>
        <w:t>We have tried our best to signal this, both in the discussion of results and in our extensive discussion of potential limitations of our study. We have also expanded the limitation section to address the issues raised by the reviewer in more detail.</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Houde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2C3BCECE" w14:textId="77777777" w:rsidR="000960EB" w:rsidRDefault="000960EB" w:rsidP="005C232C">
      <w:pPr>
        <w:spacing w:after="0" w:line="240" w:lineRule="auto"/>
        <w:rPr>
          <w:rFonts w:eastAsia="Times New Roman" w:cs="Times New Roman"/>
          <w:color w:val="000000"/>
          <w:kern w:val="0"/>
          <w:lang w:val="en-US" w:eastAsia="sv-SE"/>
          <w14:ligatures w14:val="none"/>
        </w:rPr>
      </w:pPr>
    </w:p>
    <w:p w14:paraId="4C3D2EE8" w14:textId="2DB0D896" w:rsidR="001940A9" w:rsidRPr="000960EB"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w:t>
      </w:r>
      <w:r w:rsidR="000960EB">
        <w:rPr>
          <w:rFonts w:eastAsia="Times New Roman" w:cs="Times New Roman"/>
          <w:color w:val="0070C0"/>
          <w:kern w:val="0"/>
          <w:lang w:val="en-US" w:eastAsia="sv-SE"/>
          <w14:ligatures w14:val="none"/>
        </w:rPr>
        <w:t xml:space="preserve"> you </w:t>
      </w:r>
      <w:r>
        <w:rPr>
          <w:rFonts w:eastAsia="Times New Roman" w:cs="Times New Roman"/>
          <w:color w:val="0070C0"/>
          <w:kern w:val="0"/>
          <w:lang w:val="en-US" w:eastAsia="sv-SE"/>
          <w14:ligatures w14:val="none"/>
        </w:rPr>
        <w:t xml:space="preserve">for this observation. </w:t>
      </w:r>
      <w:r w:rsidR="000960EB">
        <w:rPr>
          <w:rFonts w:eastAsia="Times New Roman" w:cs="Times New Roman"/>
          <w:b/>
          <w:bCs/>
          <w:color w:val="0070C0"/>
          <w:kern w:val="0"/>
          <w:lang w:val="en-US" w:eastAsia="sv-SE"/>
          <w14:ligatures w14:val="none"/>
        </w:rPr>
        <w:t xml:space="preserve">We have added a footnote to the introduction that addresses this (and related points raised by R2). We also return to these perspectives in the </w:t>
      </w:r>
      <w:r w:rsidRPr="000960EB">
        <w:rPr>
          <w:rFonts w:eastAsia="Times New Roman" w:cs="Times New Roman"/>
          <w:b/>
          <w:bCs/>
          <w:color w:val="0070C0"/>
          <w:kern w:val="0"/>
          <w:lang w:val="en-US" w:eastAsia="sv-SE"/>
          <w14:ligatures w14:val="none"/>
        </w:rPr>
        <w:t>general discussion.</w:t>
      </w:r>
      <w:r w:rsidR="000960EB">
        <w:rPr>
          <w:rFonts w:eastAsia="Times New Roman" w:cs="Times New Roman"/>
          <w:color w:val="0070C0"/>
          <w:kern w:val="0"/>
          <w:lang w:val="en-US" w:eastAsia="sv-SE"/>
          <w14:ligatures w14:val="none"/>
        </w:rPr>
        <w:t xml:space="preserve"> As for the final point about separation of formants and harmonic, the reviewer might find Richter et al. (2017) of interest. It is not quite addressing this point, but the authors use normalization over MFCCs (and their first and second derivatives). In line with the reviewer’s intuition, they find that VTLN normalization still conveys a benefit.</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Default="009C3E5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br/>
        <w:t>Correct.</w:t>
      </w:r>
      <w:r w:rsidR="00C031A5" w:rsidRPr="00C031A5">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I</w:t>
      </w:r>
      <w:r w:rsidR="00C031A5" w:rsidRPr="00C031A5">
        <w:rPr>
          <w:rFonts w:eastAsia="Times New Roman" w:cs="Times New Roman"/>
          <w:color w:val="0070C0"/>
          <w:kern w:val="0"/>
          <w:lang w:val="en-US" w:eastAsia="sv-SE"/>
          <w14:ligatures w14:val="none"/>
        </w:rPr>
        <w:t xml:space="preserve">nfinitely) many </w:t>
      </w:r>
      <w:r w:rsidR="00C031A5">
        <w:rPr>
          <w:rFonts w:eastAsia="Times New Roman" w:cs="Times New Roman"/>
          <w:color w:val="0070C0"/>
          <w:kern w:val="0"/>
          <w:lang w:val="en-US" w:eastAsia="sv-SE"/>
          <w14:ligatures w14:val="none"/>
        </w:rPr>
        <w:t>graded versions of this hypothesis</w:t>
      </w:r>
      <w:r w:rsidR="00C031A5" w:rsidRPr="00C031A5">
        <w:rPr>
          <w:rFonts w:eastAsia="Times New Roman" w:cs="Times New Roman"/>
          <w:color w:val="0070C0"/>
          <w:kern w:val="0"/>
          <w:lang w:val="en-US" w:eastAsia="sv-SE"/>
          <w14:ligatures w14:val="none"/>
        </w:rPr>
        <w:t xml:space="preserve"> </w:t>
      </w:r>
      <w:r w:rsidR="00C031A5">
        <w:rPr>
          <w:rFonts w:eastAsia="Times New Roman" w:cs="Times New Roman"/>
          <w:color w:val="0070C0"/>
          <w:kern w:val="0"/>
          <w:lang w:val="en-US" w:eastAsia="sv-SE"/>
          <w14:ligatures w14:val="none"/>
        </w:rPr>
        <w:t>are conceivable</w:t>
      </w:r>
      <w:r w:rsidR="00C031A5" w:rsidRPr="00C031A5">
        <w:rPr>
          <w:rFonts w:eastAsia="Times New Roman" w:cs="Times New Roman"/>
          <w:color w:val="0070C0"/>
          <w:kern w:val="0"/>
          <w:lang w:val="en-US" w:eastAsia="sv-SE"/>
          <w14:ligatures w14:val="none"/>
        </w:rPr>
        <w:t xml:space="preserve">. </w:t>
      </w:r>
      <w:r w:rsidR="00C031A5">
        <w:rPr>
          <w:rFonts w:eastAsia="Times New Roman" w:cs="Times New Roman"/>
          <w:color w:val="0070C0"/>
          <w:kern w:val="0"/>
          <w:lang w:val="en-US" w:eastAsia="sv-SE"/>
          <w14:ligatures w14:val="none"/>
        </w:rPr>
        <w:t xml:space="preserve">However, </w:t>
      </w:r>
      <w:proofErr w:type="gramStart"/>
      <w:r w:rsidR="00C031A5">
        <w:rPr>
          <w:rFonts w:eastAsia="Times New Roman" w:cs="Times New Roman"/>
          <w:color w:val="0070C0"/>
          <w:kern w:val="0"/>
          <w:lang w:val="en-US" w:eastAsia="sv-SE"/>
          <w14:ligatures w14:val="none"/>
        </w:rPr>
        <w:t>all of</w:t>
      </w:r>
      <w:proofErr w:type="gramEnd"/>
      <w:r w:rsidR="00C031A5">
        <w:rPr>
          <w:rFonts w:eastAsia="Times New Roman" w:cs="Times New Roman"/>
          <w:color w:val="0070C0"/>
          <w:kern w:val="0"/>
          <w:lang w:val="en-US" w:eastAsia="sv-SE"/>
          <w14:ligatures w14:val="none"/>
        </w:rPr>
        <w:t xml:space="preserve"> the ones that we imagine the reviewer has in mind are</w:t>
      </w:r>
      <w:r w:rsidR="00C031A5" w:rsidRPr="00C031A5">
        <w:rPr>
          <w:rFonts w:eastAsia="Times New Roman" w:cs="Times New Roman"/>
          <w:color w:val="0070C0"/>
          <w:kern w:val="0"/>
          <w:lang w:val="en-US" w:eastAsia="sv-SE"/>
          <w14:ligatures w14:val="none"/>
        </w:rPr>
        <w:t xml:space="preserv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C031A5">
        <w:rPr>
          <w:rFonts w:eastAsia="Times New Roman" w:cs="Times New Roman"/>
          <w:i/>
          <w:iCs/>
          <w:color w:val="0070C0"/>
          <w:kern w:val="0"/>
          <w:lang w:val="en-US" w:eastAsia="sv-SE"/>
          <w14:ligatures w14:val="none"/>
        </w:rPr>
        <w:t>always</w:t>
      </w:r>
      <w:r w:rsidR="00C031A5" w:rsidRPr="00C031A5">
        <w:rPr>
          <w:rFonts w:eastAsia="Times New Roman" w:cs="Times New Roman"/>
          <w:color w:val="0070C0"/>
          <w:kern w:val="0"/>
          <w:lang w:val="en-US" w:eastAsia="sv-SE"/>
          <w14:ligatures w14:val="none"/>
        </w:rPr>
        <w:t xml:space="preserve"> respond based on a 10/90 mix between random guessing and their perceptual model.</w:t>
      </w:r>
      <w:r w:rsidR="00C031A5">
        <w:rPr>
          <w:rFonts w:eastAsia="Times New Roman" w:cs="Times New Roman"/>
          <w:color w:val="0070C0"/>
          <w:kern w:val="0"/>
          <w:lang w:val="en-US" w:eastAsia="sv-SE"/>
          <w14:ligatures w14:val="none"/>
        </w:rPr>
        <w:t xml:space="preserve"> It is also identical to responding randomly 5% of the time and responding with a 5/95 mix on the remainder of the trials, etc.</w:t>
      </w:r>
    </w:p>
    <w:p w14:paraId="04752495" w14:textId="77777777" w:rsidR="00C031A5" w:rsidRDefault="00C031A5" w:rsidP="005C232C">
      <w:pPr>
        <w:spacing w:after="0" w:line="240" w:lineRule="auto"/>
        <w:rPr>
          <w:rFonts w:eastAsia="Times New Roman" w:cs="Times New Roman"/>
          <w:color w:val="0070C0"/>
          <w:kern w:val="0"/>
          <w:lang w:val="en-US" w:eastAsia="sv-SE"/>
          <w14:ligatures w14:val="none"/>
        </w:rPr>
      </w:pPr>
    </w:p>
    <w:p w14:paraId="4AA7CFDA" w14:textId="1779BEC8" w:rsidR="00C031A5" w:rsidRDefault="00C031A5"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hope that it is ok that we decided not </w:t>
      </w:r>
      <w:proofErr w:type="gramStart"/>
      <w:r>
        <w:rPr>
          <w:rFonts w:eastAsia="Times New Roman" w:cs="Times New Roman"/>
          <w:color w:val="0070C0"/>
          <w:kern w:val="0"/>
          <w:lang w:val="en-US" w:eastAsia="sv-SE"/>
          <w14:ligatures w14:val="none"/>
        </w:rPr>
        <w:t>address</w:t>
      </w:r>
      <w:proofErr w:type="gramEnd"/>
      <w:r>
        <w:rPr>
          <w:rFonts w:eastAsia="Times New Roman" w:cs="Times New Roman"/>
          <w:color w:val="0070C0"/>
          <w:kern w:val="0"/>
          <w:lang w:val="en-US" w:eastAsia="sv-SE"/>
          <w14:ligatures w14:val="none"/>
        </w:rPr>
        <w:t xml:space="preserve"> this point in the paper, as all of these scenarios functionally are equivalent to lapsing, and since we know of no other </w:t>
      </w:r>
      <w:r>
        <w:rPr>
          <w:rFonts w:eastAsia="Times New Roman" w:cs="Times New Roman"/>
          <w:color w:val="0070C0"/>
          <w:kern w:val="0"/>
          <w:lang w:val="en-US" w:eastAsia="sv-SE"/>
          <w14:ligatures w14:val="none"/>
        </w:rPr>
        <w:lastRenderedPageBreak/>
        <w:t>proposals that derive functionally equivalent behavior from qualitatively different mechanisms.</w:t>
      </w:r>
    </w:p>
    <w:p w14:paraId="067C60D0" w14:textId="77777777" w:rsidR="00C031A5" w:rsidRPr="00C031A5" w:rsidRDefault="00C031A5" w:rsidP="005C232C">
      <w:pPr>
        <w:spacing w:after="0" w:line="240" w:lineRule="auto"/>
        <w:rPr>
          <w:rFonts w:eastAsia="Times New Roman" w:cs="Times New Roman"/>
          <w:color w:val="0070C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04E69DDA" w14:textId="77777777" w:rsidR="00172C3F" w:rsidRDefault="00172C3F" w:rsidP="005C232C">
      <w:pPr>
        <w:spacing w:after="0" w:line="240" w:lineRule="auto"/>
        <w:rPr>
          <w:rFonts w:eastAsia="Times New Roman" w:cs="Times New Roman"/>
          <w:color w:val="000000"/>
          <w:kern w:val="0"/>
          <w:lang w:val="en-US" w:eastAsia="sv-SE"/>
          <w14:ligatures w14:val="none"/>
        </w:rPr>
      </w:pPr>
    </w:p>
    <w:p w14:paraId="7CA1B3D7" w14:textId="778811C9" w:rsidR="003E3D79" w:rsidRPr="003E3D79" w:rsidRDefault="00172C3F" w:rsidP="005C232C">
      <w:pPr>
        <w:spacing w:after="0" w:line="240" w:lineRule="auto"/>
        <w:rPr>
          <w:rFonts w:eastAsia="Times New Roman" w:cs="Times New Roman"/>
          <w:color w:val="0070C0"/>
          <w:kern w:val="0"/>
          <w:lang w:val="en-US" w:eastAsia="sv-SE"/>
          <w14:ligatures w14:val="none"/>
        </w:rPr>
      </w:pPr>
      <w:r w:rsidRPr="00172C3F">
        <w:rPr>
          <w:rFonts w:eastAsia="Times New Roman" w:cs="Times New Roman"/>
          <w:b/>
          <w:bCs/>
          <w:color w:val="0070C0"/>
          <w:kern w:val="0"/>
          <w:lang w:val="en-US" w:eastAsia="sv-SE"/>
          <w14:ligatures w14:val="none"/>
        </w:rPr>
        <w:t>We now clarify in the text that these</w:t>
      </w:r>
      <w:r w:rsidR="000B4448" w:rsidRPr="00172C3F">
        <w:rPr>
          <w:rFonts w:eastAsia="Times New Roman" w:cs="Times New Roman"/>
          <w:b/>
          <w:bCs/>
          <w:color w:val="0070C0"/>
          <w:kern w:val="0"/>
          <w:lang w:val="en-US" w:eastAsia="sv-SE"/>
          <w14:ligatures w14:val="none"/>
        </w:rPr>
        <w:t xml:space="preserve"> values were </w:t>
      </w:r>
      <w:r w:rsidR="007948D5" w:rsidRPr="00172C3F">
        <w:rPr>
          <w:rFonts w:eastAsia="Times New Roman" w:cs="Times New Roman"/>
          <w:b/>
          <w:bCs/>
          <w:color w:val="0070C0"/>
          <w:kern w:val="0"/>
          <w:lang w:val="en-US" w:eastAsia="sv-SE"/>
          <w14:ligatures w14:val="none"/>
        </w:rPr>
        <w:t>extracted</w:t>
      </w:r>
      <w:r w:rsidR="000B4448" w:rsidRPr="00172C3F">
        <w:rPr>
          <w:rFonts w:eastAsia="Times New Roman" w:cs="Times New Roman"/>
          <w:b/>
          <w:bCs/>
          <w:color w:val="0070C0"/>
          <w:kern w:val="0"/>
          <w:lang w:val="en-US" w:eastAsia="sv-SE"/>
          <w14:ligatures w14:val="none"/>
        </w:rPr>
        <w:t xml:space="preserve"> from the </w:t>
      </w:r>
      <w:r w:rsidR="000B4448" w:rsidRPr="00172C3F">
        <w:rPr>
          <w:rFonts w:eastAsia="Times New Roman" w:cs="Times New Roman"/>
          <w:b/>
          <w:bCs/>
          <w:i/>
          <w:iCs/>
          <w:color w:val="0070C0"/>
          <w:kern w:val="0"/>
          <w:lang w:val="en-US" w:eastAsia="sv-SE"/>
          <w14:ligatures w14:val="none"/>
        </w:rPr>
        <w:t>had</w:t>
      </w:r>
      <w:r w:rsidR="000B4448" w:rsidRPr="00172C3F">
        <w:rPr>
          <w:rFonts w:eastAsia="Times New Roman" w:cs="Times New Roman"/>
          <w:b/>
          <w:bCs/>
          <w:color w:val="0070C0"/>
          <w:kern w:val="0"/>
          <w:lang w:val="en-US" w:eastAsia="sv-SE"/>
          <w14:ligatures w14:val="none"/>
        </w:rPr>
        <w:t xml:space="preserve"> token used for resynthesis</w:t>
      </w:r>
      <w:r w:rsidR="007948D5">
        <w:rPr>
          <w:rFonts w:eastAsia="Times New Roman" w:cs="Times New Roman"/>
          <w:color w:val="0070C0"/>
          <w:kern w:val="0"/>
          <w:lang w:val="en-US" w:eastAsia="sv-SE"/>
          <w14:ligatures w14:val="none"/>
        </w:rPr>
        <w:t xml:space="preserve"> (and thus from the talker in Experiment 1a)</w:t>
      </w:r>
      <w:r w:rsidR="000B4448">
        <w:rPr>
          <w:rFonts w:eastAsia="Times New Roman" w:cs="Times New Roman"/>
          <w:color w:val="0070C0"/>
          <w:kern w:val="0"/>
          <w:lang w:val="en-US" w:eastAsia="sv-SE"/>
          <w14:ligatures w14:val="none"/>
        </w:rPr>
        <w:t xml:space="preserve">, and not taken from Wade et al. 2007.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w:t>
      </w:r>
      <w:commentRangeStart w:id="1"/>
      <w:r w:rsidR="00C73597">
        <w:rPr>
          <w:rFonts w:eastAsia="Times New Roman" w:cs="Times New Roman"/>
          <w:color w:val="000000"/>
          <w:kern w:val="0"/>
          <w:lang w:val="en-US" w:eastAsia="sv-SE"/>
          <w14:ligatures w14:val="none"/>
        </w:rPr>
        <w:t>figure</w:t>
      </w:r>
      <w:commentRangeEnd w:id="1"/>
      <w:r w:rsidR="00366184">
        <w:rPr>
          <w:rStyle w:val="Kommentarsreferens"/>
        </w:rPr>
        <w:commentReference w:id="1"/>
      </w:r>
      <w:r w:rsidR="00C73597">
        <w:rPr>
          <w:rFonts w:eastAsia="Times New Roman" w:cs="Times New Roman"/>
          <w:color w:val="000000"/>
          <w:kern w:val="0"/>
          <w:lang w:val="en-US" w:eastAsia="sv-SE"/>
          <w14:ligatures w14:val="none"/>
        </w:rPr>
        <w:t>.</w:t>
      </w:r>
    </w:p>
    <w:p w14:paraId="50E66B96" w14:textId="77777777" w:rsidR="003F0D47" w:rsidRDefault="003F0D47" w:rsidP="003F0D47">
      <w:pPr>
        <w:spacing w:after="0" w:line="240" w:lineRule="auto"/>
        <w:rPr>
          <w:rFonts w:eastAsia="Times New Roman" w:cs="Times New Roman"/>
          <w:color w:val="0070C0"/>
          <w:kern w:val="0"/>
          <w:lang w:val="en-US" w:eastAsia="sv-SE"/>
          <w14:ligatures w14:val="none"/>
        </w:rPr>
      </w:pPr>
    </w:p>
    <w:p w14:paraId="3DE876D2" w14:textId="31BF857C" w:rsidR="003F0D47" w:rsidRDefault="003F0D47" w:rsidP="003F0D47">
      <w:pPr>
        <w:spacing w:after="0" w:line="240" w:lineRule="auto"/>
        <w:rPr>
          <w:rFonts w:eastAsia="Times New Roman" w:cs="Times New Roman"/>
          <w:color w:val="000000"/>
          <w:kern w:val="0"/>
          <w:lang w:val="en-US" w:eastAsia="sv-SE"/>
          <w14:ligatures w14:val="none"/>
        </w:rPr>
      </w:pPr>
      <w:r w:rsidRPr="00C031A5">
        <w:rPr>
          <w:rFonts w:eastAsia="Times New Roman" w:cs="Times New Roman"/>
          <w:b/>
          <w:bCs/>
          <w:color w:val="0070C0"/>
          <w:kern w:val="0"/>
          <w:lang w:val="en-US" w:eastAsia="sv-SE"/>
          <w14:ligatures w14:val="none"/>
        </w:rPr>
        <w:t xml:space="preserve">We followed all remaining </w:t>
      </w:r>
      <w:r w:rsidR="008F6437">
        <w:rPr>
          <w:rFonts w:eastAsia="Times New Roman" w:cs="Times New Roman"/>
          <w:b/>
          <w:bCs/>
          <w:color w:val="0070C0"/>
          <w:kern w:val="0"/>
          <w:lang w:val="en-US" w:eastAsia="sv-SE"/>
          <w14:ligatures w14:val="none"/>
        </w:rPr>
        <w:t xml:space="preserve">edit </w:t>
      </w:r>
      <w:r w:rsidRPr="00C031A5">
        <w:rPr>
          <w:rFonts w:eastAsia="Times New Roman" w:cs="Times New Roman"/>
          <w:b/>
          <w:bCs/>
          <w:color w:val="0070C0"/>
          <w:kern w:val="0"/>
          <w:lang w:val="en-US" w:eastAsia="sv-SE"/>
          <w14:ligatures w14:val="none"/>
        </w:rPr>
        <w:t>suggestions</w:t>
      </w:r>
      <w:r>
        <w:rPr>
          <w:rFonts w:eastAsia="Times New Roman" w:cs="Times New Roman"/>
          <w:color w:val="0070C0"/>
          <w:kern w:val="0"/>
          <w:lang w:val="en-US" w:eastAsia="sv-SE"/>
          <w14:ligatures w14:val="none"/>
        </w:rPr>
        <w:t xml:space="preserve"> of the reviewer, and thank the reviewer for their attention to these details:</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44DBFD43" w14:textId="77777777" w:rsidR="002642C0" w:rsidRPr="005D3B71" w:rsidRDefault="002642C0" w:rsidP="002642C0">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641B5D23" w14:textId="1C1F6A8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63716151" w14:textId="77777777" w:rsidR="00C31E1E" w:rsidRPr="005D3B71" w:rsidRDefault="00C31E1E" w:rsidP="00C31E1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w:t>
      </w:r>
      <w:proofErr w:type="spellStart"/>
      <w:r w:rsidRPr="005D3B71">
        <w:rPr>
          <w:rFonts w:eastAsia="Times New Roman" w:cs="Times New Roman"/>
          <w:color w:val="000000"/>
          <w:kern w:val="0"/>
          <w:lang w:val="en-US" w:eastAsia="sv-SE"/>
          <w14:ligatures w14:val="none"/>
        </w:rPr>
        <w:t>PMID</w:t>
      </w:r>
      <w:proofErr w:type="spellEnd"/>
      <w:r w:rsidRPr="005D3B71">
        <w:rPr>
          <w:rFonts w:eastAsia="Times New Roman" w:cs="Times New Roman"/>
          <w:color w:val="000000"/>
          <w:kern w:val="0"/>
          <w:lang w:val="en-US" w:eastAsia="sv-SE"/>
          <w14:ligatures w14:val="none"/>
        </w:rPr>
        <w:t xml:space="preserve">: 15704423; </w:t>
      </w:r>
      <w:proofErr w:type="spellStart"/>
      <w:r w:rsidRPr="005D3B71">
        <w:rPr>
          <w:rFonts w:eastAsia="Times New Roman" w:cs="Times New Roman"/>
          <w:color w:val="000000"/>
          <w:kern w:val="0"/>
          <w:lang w:val="en-US" w:eastAsia="sv-SE"/>
          <w14:ligatures w14:val="none"/>
        </w:rPr>
        <w:t>PMCID</w:t>
      </w:r>
      <w:proofErr w:type="spellEnd"/>
      <w:r w:rsidRPr="005D3B71">
        <w:rPr>
          <w:rFonts w:eastAsia="Times New Roman" w:cs="Times New Roman"/>
          <w:color w:val="000000"/>
          <w:kern w:val="0"/>
          <w:lang w:val="en-US" w:eastAsia="sv-SE"/>
          <w14:ligatures w14:val="none"/>
        </w:rPr>
        <w:t xml:space="preserve">: PMC2346562). </w:t>
      </w:r>
    </w:p>
    <w:p w14:paraId="0557BF67" w14:textId="59B7F385" w:rsidR="00A31D42" w:rsidRPr="005D3B71" w:rsidRDefault="00A31D42" w:rsidP="00A31D42">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what does “static” 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VISC). But other monophthongs also exhibit VISC, and many studies have shown </w:t>
      </w:r>
      <w:r>
        <w:rPr>
          <w:rFonts w:eastAsia="Times New Roman" w:cs="Times New Roman"/>
          <w:color w:val="000000"/>
          <w:kern w:val="0"/>
          <w:lang w:val="en-US" w:eastAsia="sv-SE"/>
          <w14:ligatures w14:val="none"/>
        </w:rPr>
        <w:t xml:space="preserve">significant effects of </w:t>
      </w:r>
      <w:r w:rsidRPr="005D3B71">
        <w:rPr>
          <w:rFonts w:eastAsia="Times New Roman" w:cs="Times New Roman"/>
          <w:color w:val="000000"/>
          <w:kern w:val="0"/>
          <w:lang w:val="en-US" w:eastAsia="sv-SE"/>
          <w14:ligatures w14:val="none"/>
        </w:rPr>
        <w:t>VISC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xml:space="preserve">/ back vowel merger in Canadian English). Some studies also include /ə˜/ (“herd”) as a </w:t>
      </w:r>
      <w:r w:rsidRPr="005D3B71">
        <w:rPr>
          <w:rFonts w:eastAsia="Times New Roman" w:cs="Times New Roman"/>
          <w:color w:val="000000"/>
          <w:kern w:val="0"/>
          <w:lang w:val="en-US" w:eastAsia="sv-SE"/>
          <w14:ligatures w14:val="none"/>
        </w:rPr>
        <w:lastRenderedPageBreak/>
        <w:t>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8, line 154: OSF, OSF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VISC.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LPC, and concatenated … with a complex waveform generated from the pitch and intensity patterns of the original vowel”. This description is too </w:t>
      </w:r>
      <w:commentRangeStart w:id="2"/>
      <w:r w:rsidRPr="005D3B71">
        <w:rPr>
          <w:rFonts w:eastAsia="Times New Roman" w:cs="Times New Roman"/>
          <w:color w:val="000000"/>
          <w:kern w:val="0"/>
          <w:lang w:val="en-US" w:eastAsia="sv-SE"/>
          <w14:ligatures w14:val="none"/>
        </w:rPr>
        <w:t>general</w:t>
      </w:r>
      <w:commentRangeEnd w:id="2"/>
      <w:r w:rsidR="00E36E9C">
        <w:rPr>
          <w:rStyle w:val="Kommentarsreferens"/>
        </w:rPr>
        <w:commentReference w:id="2"/>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Default="0027475E" w:rsidP="0027475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p>
    <w:p w14:paraId="1987BA94" w14:textId="11338F12" w:rsidR="00A47E59" w:rsidRPr="005D3B71" w:rsidRDefault="00236667"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Pr>
          <w:rFonts w:eastAsia="Times New Roman" w:cs="Times New Roman"/>
          <w:color w:val="000000"/>
          <w:kern w:val="0"/>
          <w:lang w:val="en-US" w:eastAsia="sv-SE"/>
          <w14:ligatures w14:val="none"/>
        </w:rPr>
        <w:t>sufficiently much”</w:t>
      </w:r>
      <w:r w:rsidRPr="005D3B71">
        <w:rPr>
          <w:rFonts w:eastAsia="Times New Roman" w:cs="Times New Roman"/>
          <w:color w:val="000000"/>
          <w:kern w:val="0"/>
          <w:lang w:val="en-US" w:eastAsia="sv-SE"/>
          <w14:ligatures w14:val="none"/>
        </w:rPr>
        <w:t xml:space="preserve"> - awkward (and vague) phrase.</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p. 36, Fig 9 caption: “</w:t>
      </w:r>
      <w:proofErr w:type="spellStart"/>
      <w:r w:rsidR="008A6F31" w:rsidRPr="005D3B71">
        <w:rPr>
          <w:rFonts w:eastAsia="Times New Roman" w:cs="Times New Roman"/>
          <w:color w:val="000000"/>
          <w:kern w:val="0"/>
          <w:lang w:val="en-US" w:eastAsia="sv-SE"/>
          <w14:ligatures w14:val="none"/>
        </w:rPr>
        <w:t>Pointrange</w:t>
      </w:r>
      <w:proofErr w:type="spellEnd"/>
      <w:r w:rsidR="008A6F31" w:rsidRPr="005D3B71">
        <w:rPr>
          <w:rFonts w:eastAsia="Times New Roman" w:cs="Times New Roman"/>
          <w:color w:val="000000"/>
          <w:kern w:val="0"/>
          <w:lang w:val="en-US" w:eastAsia="sv-SE"/>
          <w14:ligatures w14:val="none"/>
        </w:rPr>
        <w:t xml:space="preserve">” -&gt; “Point range” </w:t>
      </w:r>
      <w:r w:rsidR="008A6F31">
        <w:rPr>
          <w:rFonts w:eastAsia="Times New Roman" w:cs="Times New Roman"/>
          <w:color w:val="000000"/>
          <w:kern w:val="0"/>
          <w:lang w:val="en-US" w:eastAsia="sv-SE"/>
          <w14:ligatures w14:val="none"/>
        </w:rPr>
        <w:br/>
      </w:r>
      <w:r w:rsidR="008A6F31"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“a”. </w:t>
      </w:r>
      <w:r w:rsidR="008A6F31">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lastRenderedPageBreak/>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“Kronrod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794: humans can hallucinate, but it is not clear that models can. Perhaps use another term here. </w:t>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14A3B">
      <w:pPr>
        <w:pBdr>
          <w:bottom w:val="single" w:sz="4" w:space="1" w:color="auto"/>
        </w:pBd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7CEB41F7" w14:textId="77777777" w:rsidR="00701616" w:rsidRDefault="00701616" w:rsidP="005C232C">
      <w:pPr>
        <w:spacing w:after="0" w:line="240" w:lineRule="auto"/>
        <w:rPr>
          <w:rFonts w:eastAsia="Times New Roman" w:cs="Times New Roman"/>
          <w:color w:val="000000"/>
          <w:kern w:val="0"/>
          <w:lang w:val="en-US" w:eastAsia="sv-SE"/>
          <w14:ligatures w14:val="none"/>
        </w:rPr>
      </w:pPr>
    </w:p>
    <w:p w14:paraId="29DD1574" w14:textId="20378779" w:rsidR="00701616" w:rsidRPr="00A978A9" w:rsidRDefault="00701616" w:rsidP="005C232C">
      <w:pPr>
        <w:spacing w:after="0" w:line="240" w:lineRule="auto"/>
        <w:rPr>
          <w:rFonts w:eastAsia="Times New Roman" w:cs="Times New Roman"/>
          <w:color w:val="000000"/>
          <w:kern w:val="0"/>
          <w:lang w:val="en-US" w:eastAsia="sv-SE"/>
          <w14:ligatures w14:val="none"/>
        </w:rPr>
      </w:pPr>
      <w:r w:rsidRPr="00E112F9">
        <w:rPr>
          <w:rFonts w:eastAsia="Times New Roman" w:cs="Times New Roman"/>
          <w:color w:val="0070C0"/>
          <w:kern w:val="0"/>
          <w:lang w:val="en-US" w:eastAsia="sv-SE"/>
          <w14:ligatures w14:val="none"/>
        </w:rPr>
        <w:t xml:space="preserve">We </w:t>
      </w:r>
      <w:r>
        <w:rPr>
          <w:rFonts w:eastAsia="Times New Roman" w:cs="Times New Roman"/>
          <w:color w:val="0070C0"/>
          <w:kern w:val="0"/>
          <w:lang w:val="en-US" w:eastAsia="sv-SE"/>
          <w14:ligatures w14:val="none"/>
        </w:rPr>
        <w:t xml:space="preserve">appreciate the feedback and </w:t>
      </w:r>
      <w:r w:rsidRPr="00E112F9">
        <w:rPr>
          <w:rFonts w:eastAsia="Times New Roman" w:cs="Times New Roman"/>
          <w:color w:val="0070C0"/>
          <w:kern w:val="0"/>
          <w:lang w:val="en-US" w:eastAsia="sv-SE"/>
          <w14:ligatures w14:val="none"/>
        </w:rPr>
        <w:t xml:space="preserve">that </w:t>
      </w:r>
      <w:r>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w:t>
      </w:r>
      <w:r>
        <w:rPr>
          <w:rFonts w:eastAsia="Times New Roman" w:cs="Times New Roman"/>
          <w:color w:val="0070C0"/>
          <w:kern w:val="0"/>
          <w:lang w:val="en-US" w:eastAsia="sv-SE"/>
          <w14:ligatures w14:val="none"/>
        </w:rPr>
        <w:t xml:space="preserve">some </w:t>
      </w:r>
      <w:r w:rsidRPr="00E112F9">
        <w:rPr>
          <w:rFonts w:eastAsia="Times New Roman" w:cs="Times New Roman"/>
          <w:color w:val="0070C0"/>
          <w:kern w:val="0"/>
          <w:lang w:val="en-US" w:eastAsia="sv-SE"/>
          <w14:ligatures w14:val="none"/>
        </w:rPr>
        <w:t>merit to this work</w:t>
      </w:r>
      <w:r>
        <w:rPr>
          <w:rFonts w:eastAsia="Times New Roman" w:cs="Times New Roman"/>
          <w:color w:val="0070C0"/>
          <w:kern w:val="0"/>
          <w:lang w:val="en-US" w:eastAsia="sv-SE"/>
          <w14:ligatures w14:val="none"/>
        </w:rPr>
        <w:t>.</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565E9DB6"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r>
        <w:rPr>
          <w:rFonts w:eastAsia="Times New Roman" w:cs="Times New Roman"/>
          <w:i/>
          <w:iCs/>
          <w:color w:val="0070C0"/>
          <w:kern w:val="0"/>
          <w:lang w:val="en-US" w:eastAsia="sv-SE"/>
          <w14:ligatures w14:val="none"/>
        </w:rPr>
        <w:t>easy</w:t>
      </w:r>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note that </w:t>
      </w:r>
      <w:r w:rsidRPr="008F6437">
        <w:rPr>
          <w:rFonts w:eastAsia="Times New Roman" w:cs="Times New Roman"/>
          <w:b/>
          <w:bCs/>
          <w:color w:val="0070C0"/>
          <w:kern w:val="0"/>
          <w:lang w:val="en-US" w:eastAsia="sv-SE"/>
          <w14:ligatures w14:val="none"/>
        </w:rPr>
        <w:t>decreased consistency is *expected* for Experiment 1</w:t>
      </w:r>
      <w:r w:rsidR="00F7411A" w:rsidRPr="008F6437">
        <w:rPr>
          <w:rFonts w:eastAsia="Times New Roman" w:cs="Times New Roman"/>
          <w:b/>
          <w:bCs/>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 xml:space="preserve">uncertainty engendered particularly by exp 1b, and </w:t>
      </w:r>
      <w:r w:rsidRPr="005D3B71">
        <w:rPr>
          <w:rFonts w:cs="Segoe UI Symbol"/>
          <w:color w:val="000000"/>
          <w:kern w:val="0"/>
          <w:lang w:val="en-US"/>
        </w:rPr>
        <w:lastRenderedPageBreak/>
        <w:t>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6D1B0922"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w:t>
      </w:r>
      <w:r w:rsidR="00B1468E">
        <w:rPr>
          <w:rFonts w:eastAsia="Times New Roman" w:cs="Times New Roman"/>
          <w:color w:val="0070C0"/>
          <w:kern w:val="0"/>
          <w:lang w:val="en-US" w:eastAsia="sv-SE"/>
          <w14:ligatures w14:val="none"/>
        </w:rPr>
        <w:t>ed</w:t>
      </w:r>
      <w:r w:rsidRPr="005713E4">
        <w:rPr>
          <w:rFonts w:eastAsia="Times New Roman" w:cs="Times New Roman"/>
          <w:color w:val="0070C0"/>
          <w:kern w:val="0"/>
          <w:lang w:val="en-US" w:eastAsia="sv-SE"/>
          <w14:ligatures w14:val="none"/>
        </w:rPr>
        <w:t xml:space="preserve">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Repp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Repp,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124C3EAA" w:rsidR="005713E4" w:rsidRPr="00493B6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The suggested table is provided in the SI in the form of Figure S8</w:t>
      </w:r>
      <w:r w:rsidR="00493B64">
        <w:rPr>
          <w:rFonts w:eastAsia="Times New Roman" w:cs="Times New Roman"/>
          <w:color w:val="0070C0"/>
          <w:kern w:val="0"/>
          <w:lang w:val="en-US" w:eastAsia="sv-SE"/>
          <w14:ligatures w14:val="none"/>
        </w:rPr>
        <w:t>, as we now state more clearly</w:t>
      </w:r>
      <w:r w:rsidRPr="005713E4">
        <w:rPr>
          <w:rFonts w:eastAsia="Times New Roman" w:cs="Times New Roman"/>
          <w:color w:val="0070C0"/>
          <w:kern w:val="0"/>
          <w:lang w:val="en-US" w:eastAsia="sv-SE"/>
          <w14:ligatures w14:val="none"/>
        </w:rPr>
        <w:t xml:space="preserve">. </w:t>
      </w:r>
      <w:r w:rsidR="00493B64">
        <w:rPr>
          <w:rFonts w:eastAsia="Times New Roman" w:cs="Times New Roman"/>
          <w:b/>
          <w:bCs/>
          <w:color w:val="0070C0"/>
          <w:kern w:val="0"/>
          <w:lang w:val="en-US" w:eastAsia="sv-SE"/>
          <w14:ligatures w14:val="none"/>
        </w:rPr>
        <w:t xml:space="preserve">The SI also discusses (and rejects) this possibility. </w:t>
      </w:r>
      <w:r w:rsidR="00493B64" w:rsidRPr="009C3E58">
        <w:rPr>
          <w:rFonts w:eastAsia="Times New Roman" w:cs="Times New Roman"/>
          <w:color w:val="0070C0"/>
          <w:kern w:val="0"/>
          <w:lang w:val="en-US" w:eastAsia="sv-SE"/>
          <w14:ligatures w14:val="none"/>
        </w:rPr>
        <w:t xml:space="preserve">The degree to which normalization parameters differed between the phonetic database used to train the model and the experiment was </w:t>
      </w:r>
      <w:r w:rsidR="00493B64" w:rsidRPr="009C3E58">
        <w:rPr>
          <w:rFonts w:eastAsia="Times New Roman" w:cs="Times New Roman"/>
          <w:i/>
          <w:iCs/>
          <w:color w:val="0070C0"/>
          <w:kern w:val="0"/>
          <w:lang w:val="en-US" w:eastAsia="sv-SE"/>
          <w14:ligatures w14:val="none"/>
        </w:rPr>
        <w:t>not</w:t>
      </w:r>
      <w:r w:rsidR="00493B64" w:rsidRPr="009C3E58">
        <w:rPr>
          <w:rFonts w:eastAsia="Times New Roman" w:cs="Times New Roman"/>
          <w:color w:val="0070C0"/>
          <w:kern w:val="0"/>
          <w:lang w:val="en-US" w:eastAsia="sv-SE"/>
          <w14:ligatures w14:val="none"/>
        </w:rPr>
        <w:t xml:space="preserve"> predictive of how well an account performed on that experiment. The SI discusses why such a relation also would not be expected.</w:t>
      </w:r>
      <w:r w:rsidR="00493B64">
        <w:rPr>
          <w:rFonts w:eastAsia="Times New Roman" w:cs="Times New Roman"/>
          <w:color w:val="0070C0"/>
          <w:kern w:val="0"/>
          <w:lang w:val="en-US" w:eastAsia="sv-SE"/>
          <w14:ligatures w14:val="none"/>
        </w:rPr>
        <w:t xml:space="preserve"> </w:t>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 xml:space="preserve">my back of the envelope calculation is correct, the </w:t>
      </w:r>
      <w:r w:rsidRPr="005D3B71">
        <w:rPr>
          <w:rFonts w:cs="Segoe UI Symbol"/>
          <w:color w:val="000000"/>
          <w:kern w:val="0"/>
          <w:lang w:val="en-US"/>
        </w:rPr>
        <w:lastRenderedPageBreak/>
        <w:t>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0F1A1EE5"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r w:rsidR="008F6437">
        <w:rPr>
          <w:rFonts w:eastAsia="Times New Roman" w:cs="Times New Roman"/>
          <w:color w:val="0070C0"/>
          <w:kern w:val="0"/>
          <w:lang w:val="en-US" w:eastAsia="sv-SE"/>
          <w14:ligatures w14:val="none"/>
        </w:rPr>
        <w:t xml:space="preserve"> </w:t>
      </w:r>
      <w:r w:rsidR="008F6437" w:rsidRPr="008F6437">
        <w:rPr>
          <w:rFonts w:eastAsia="Times New Roman" w:cs="Times New Roman"/>
          <w:b/>
          <w:bCs/>
          <w:color w:val="0070C0"/>
          <w:kern w:val="0"/>
          <w:lang w:val="en-US" w:eastAsia="sv-SE"/>
          <w14:ligatures w14:val="none"/>
        </w:rPr>
        <w:t>We now clearly state this in the method section for the computational study.</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5A558C78"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w:t>
      </w:r>
      <w:r w:rsidR="008F6437">
        <w:rPr>
          <w:rFonts w:eastAsia="Times New Roman" w:cs="Times New Roman"/>
          <w:color w:val="0070C0"/>
          <w:kern w:val="0"/>
          <w:lang w:val="en-US" w:eastAsia="sv-SE"/>
          <w14:ligatures w14:val="none"/>
        </w:rPr>
        <w:t xml:space="preserve">also </w:t>
      </w:r>
      <w:r>
        <w:rPr>
          <w:rFonts w:eastAsia="Times New Roman" w:cs="Times New Roman"/>
          <w:color w:val="0070C0"/>
          <w:kern w:val="0"/>
          <w:lang w:val="en-US" w:eastAsia="sv-SE"/>
          <w14:ligatures w14:val="none"/>
        </w:rPr>
        <w:t xml:space="preserve">note that the categorization accuracies of models were </w:t>
      </w:r>
      <w:r w:rsidR="008F6437">
        <w:rPr>
          <w:rFonts w:eastAsia="Times New Roman" w:cs="Times New Roman"/>
          <w:color w:val="0070C0"/>
          <w:kern w:val="0"/>
          <w:lang w:val="en-US" w:eastAsia="sv-SE"/>
          <w14:ligatures w14:val="none"/>
        </w:rPr>
        <w:t>considerably</w:t>
      </w:r>
      <w:r>
        <w:rPr>
          <w:rFonts w:eastAsia="Times New Roman" w:cs="Times New Roman"/>
          <w:color w:val="0070C0"/>
          <w:kern w:val="0"/>
          <w:lang w:val="en-US" w:eastAsia="sv-SE"/>
          <w14:ligatures w14:val="none"/>
        </w:rPr>
        <w:t xml:space="preserve">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00876525">
        <w:rPr>
          <w:rFonts w:eastAsia="Times New Roman" w:cs="Times New Roman"/>
          <w:b/>
          <w:bCs/>
          <w:color w:val="0070C0"/>
          <w:kern w:val="0"/>
          <w:highlight w:val="yellow"/>
          <w:lang w:val="en-US" w:eastAsia="sv-SE"/>
          <w14:ligatures w14:val="none"/>
        </w:rPr>
        <w:t>57.6</w:t>
      </w:r>
      <w:r w:rsidRPr="005713E4">
        <w:rPr>
          <w:rFonts w:eastAsia="Times New Roman" w:cs="Times New Roman"/>
          <w:b/>
          <w:bCs/>
          <w:color w:val="0070C0"/>
          <w:kern w:val="0"/>
          <w:highlight w:val="yellow"/>
          <w:lang w:val="en-US" w:eastAsia="sv-SE"/>
          <w14:ligatures w14:val="none"/>
        </w:rPr>
        <w:t xml:space="preserve"> and </w:t>
      </w:r>
      <w:r w:rsidR="00876525">
        <w:rPr>
          <w:rFonts w:eastAsia="Times New Roman" w:cs="Times New Roman"/>
          <w:b/>
          <w:bCs/>
          <w:color w:val="0070C0"/>
          <w:kern w:val="0"/>
          <w:lang w:val="en-US" w:eastAsia="sv-SE"/>
          <w14:ligatures w14:val="none"/>
        </w:rPr>
        <w:t>28.1</w:t>
      </w:r>
      <w:r w:rsidR="00736EBA">
        <w:rPr>
          <w:rFonts w:eastAsia="Times New Roman" w:cs="Times New Roman"/>
          <w:b/>
          <w:bCs/>
          <w:color w:val="0070C0"/>
          <w:kern w:val="0"/>
          <w:lang w:val="en-US" w:eastAsia="sv-SE"/>
          <w14:ligatures w14:val="none"/>
        </w:rPr>
        <w:t>%</w:t>
      </w:r>
      <w:r w:rsidRPr="005713E4">
        <w:rPr>
          <w:rFonts w:eastAsia="Times New Roman" w:cs="Times New Roman"/>
          <w:b/>
          <w:bCs/>
          <w:color w:val="0070C0"/>
          <w:kern w:val="0"/>
          <w:lang w:val="en-US" w:eastAsia="sv-SE"/>
          <w14:ligatures w14:val="none"/>
        </w:rPr>
        <w:t>, respectively), relative to the accuracy when no normalization is used</w:t>
      </w:r>
      <w:r w:rsidR="00876525">
        <w:rPr>
          <w:rFonts w:eastAsia="Times New Roman" w:cs="Times New Roman"/>
          <w:b/>
          <w:bCs/>
          <w:color w:val="0070C0"/>
          <w:kern w:val="0"/>
          <w:lang w:val="en-US" w:eastAsia="sv-SE"/>
          <w14:ligatures w14:val="none"/>
        </w:rPr>
        <w:t xml:space="preserve"> </w:t>
      </w:r>
      <w:r w:rsidR="00876525" w:rsidRPr="005713E4">
        <w:rPr>
          <w:rFonts w:eastAsia="Times New Roman" w:cs="Times New Roman"/>
          <w:b/>
          <w:bCs/>
          <w:color w:val="0070C0"/>
          <w:kern w:val="0"/>
          <w:lang w:val="en-US" w:eastAsia="sv-SE"/>
          <w14:ligatures w14:val="none"/>
        </w:rPr>
        <w:t>(</w:t>
      </w:r>
      <w:r w:rsidR="00F0413E">
        <w:rPr>
          <w:rFonts w:eastAsia="Times New Roman" w:cs="Times New Roman"/>
          <w:b/>
          <w:bCs/>
          <w:color w:val="0070C0"/>
          <w:kern w:val="0"/>
          <w:highlight w:val="yellow"/>
          <w:lang w:val="en-US" w:eastAsia="sv-SE"/>
          <w14:ligatures w14:val="none"/>
        </w:rPr>
        <w:t>4</w:t>
      </w:r>
      <w:r w:rsidR="00876525">
        <w:rPr>
          <w:rFonts w:eastAsia="Times New Roman" w:cs="Times New Roman"/>
          <w:b/>
          <w:bCs/>
          <w:color w:val="0070C0"/>
          <w:kern w:val="0"/>
          <w:highlight w:val="yellow"/>
          <w:lang w:val="en-US" w:eastAsia="sv-SE"/>
          <w14:ligatures w14:val="none"/>
        </w:rPr>
        <w:t>8.</w:t>
      </w:r>
      <w:r w:rsidR="00F0413E">
        <w:rPr>
          <w:rFonts w:eastAsia="Times New Roman" w:cs="Times New Roman"/>
          <w:b/>
          <w:bCs/>
          <w:color w:val="0070C0"/>
          <w:kern w:val="0"/>
          <w:highlight w:val="yellow"/>
          <w:lang w:val="en-US" w:eastAsia="sv-SE"/>
          <w14:ligatures w14:val="none"/>
        </w:rPr>
        <w:t>5</w:t>
      </w:r>
      <w:r w:rsidR="00876525" w:rsidRPr="005713E4">
        <w:rPr>
          <w:rFonts w:eastAsia="Times New Roman" w:cs="Times New Roman"/>
          <w:b/>
          <w:bCs/>
          <w:color w:val="0070C0"/>
          <w:kern w:val="0"/>
          <w:highlight w:val="yellow"/>
          <w:lang w:val="en-US" w:eastAsia="sv-SE"/>
          <w14:ligatures w14:val="none"/>
        </w:rPr>
        <w:t xml:space="preserve">% and </w:t>
      </w:r>
      <w:r w:rsidR="00F0413E">
        <w:rPr>
          <w:rFonts w:eastAsia="Times New Roman" w:cs="Times New Roman"/>
          <w:b/>
          <w:bCs/>
          <w:color w:val="0070C0"/>
          <w:kern w:val="0"/>
          <w:lang w:val="en-US" w:eastAsia="sv-SE"/>
          <w14:ligatures w14:val="none"/>
        </w:rPr>
        <w:t>16</w:t>
      </w:r>
      <w:r w:rsidR="00876525">
        <w:rPr>
          <w:rFonts w:eastAsia="Times New Roman" w:cs="Times New Roman"/>
          <w:b/>
          <w:bCs/>
          <w:color w:val="0070C0"/>
          <w:kern w:val="0"/>
          <w:lang w:val="en-US" w:eastAsia="sv-SE"/>
          <w14:ligatures w14:val="none"/>
        </w:rPr>
        <w:t>.</w:t>
      </w:r>
      <w:r w:rsidR="00F0413E">
        <w:rPr>
          <w:rFonts w:eastAsia="Times New Roman" w:cs="Times New Roman"/>
          <w:b/>
          <w:bCs/>
          <w:color w:val="0070C0"/>
          <w:kern w:val="0"/>
          <w:lang w:val="en-US" w:eastAsia="sv-SE"/>
          <w14:ligatures w14:val="none"/>
        </w:rPr>
        <w:t>3</w:t>
      </w:r>
      <w:r w:rsidR="00876525">
        <w:rPr>
          <w:rFonts w:eastAsia="Times New Roman" w:cs="Times New Roman"/>
          <w:b/>
          <w:bCs/>
          <w:color w:val="0070C0"/>
          <w:kern w:val="0"/>
          <w:lang w:val="en-US" w:eastAsia="sv-SE"/>
          <w14:ligatures w14:val="none"/>
        </w:rPr>
        <w:t>%</w:t>
      </w:r>
      <w:r w:rsidR="00876525" w:rsidRPr="005713E4">
        <w:rPr>
          <w:rFonts w:eastAsia="Times New Roman" w:cs="Times New Roman"/>
          <w:b/>
          <w:bCs/>
          <w:color w:val="0070C0"/>
          <w:kern w:val="0"/>
          <w:lang w:val="en-US" w:eastAsia="sv-SE"/>
          <w14:ligatures w14:val="none"/>
        </w:rPr>
        <w:t>, respectively)</w:t>
      </w:r>
      <w:r w:rsidRPr="005713E4">
        <w:rPr>
          <w:rFonts w:eastAsia="Times New Roman" w:cs="Times New Roman"/>
          <w:b/>
          <w:bCs/>
          <w:color w:val="0070C0"/>
          <w:kern w:val="0"/>
          <w:lang w:val="en-US" w:eastAsia="sv-SE"/>
          <w14:ligatures w14:val="none"/>
        </w:rPr>
        <w:t>.</w:t>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3"/>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3"/>
      <w:r w:rsidR="00AC6780">
        <w:rPr>
          <w:rStyle w:val="Kommentarsreferens"/>
        </w:rPr>
        <w:commentReference w:id="3"/>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w:t>
      </w:r>
      <w:r w:rsidRPr="005713E4">
        <w:rPr>
          <w:rFonts w:eastAsia="Times New Roman" w:cs="Times New Roman"/>
          <w:color w:val="0070C0"/>
          <w:kern w:val="0"/>
          <w:lang w:val="en-US" w:eastAsia="sv-SE"/>
          <w14:ligatures w14:val="none"/>
        </w:rPr>
        <w:lastRenderedPageBreak/>
        <w:t xml:space="preserve">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7068EACE" w14:textId="77777777" w:rsidR="008F6437" w:rsidRDefault="005F29A2" w:rsidP="005C232C">
      <w:pPr>
        <w:spacing w:line="240" w:lineRule="auto"/>
        <w:rPr>
          <w:rFonts w:cs="Segoe UI Symbol"/>
          <w:color w:val="000000"/>
          <w:kern w:val="0"/>
          <w:lang w:val="en-US"/>
        </w:rPr>
      </w:pPr>
      <w:r w:rsidRPr="005D3B71">
        <w:rPr>
          <w:rFonts w:cs="Segoe UI Symbol"/>
          <w:color w:val="000000"/>
          <w:kern w:val="0"/>
          <w:lang w:val="en-US"/>
        </w:rPr>
        <w:t>[216] – also note which of the facts about participation are reported based on self-report?</w:t>
      </w:r>
    </w:p>
    <w:p w14:paraId="41EEB6AE" w14:textId="57F1C03E" w:rsidR="005F29A2" w:rsidRDefault="005F29A2" w:rsidP="005C232C">
      <w:pPr>
        <w:spacing w:line="240" w:lineRule="auto"/>
        <w:rPr>
          <w:rFonts w:eastAsia="Times New Roman" w:cs="Times New Roman"/>
          <w:color w:val="0070C0"/>
          <w:kern w:val="0"/>
          <w:lang w:val="en-US" w:eastAsia="sv-SE"/>
          <w14:ligatures w14:val="none"/>
        </w:rPr>
      </w:pP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4"/>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4"/>
      <w:r>
        <w:rPr>
          <w:rStyle w:val="Kommentarsreferens"/>
        </w:rPr>
        <w:commentReference w:id="4"/>
      </w:r>
    </w:p>
    <w:p w14:paraId="46D3157E" w14:textId="77777777" w:rsidR="008F6437" w:rsidRDefault="005C232C" w:rsidP="002C1C4D">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2AEC4ADB" w:rsidR="005C232C" w:rsidRPr="002C1C4D" w:rsidRDefault="005C232C" w:rsidP="002C1C4D">
      <w:pPr>
        <w:spacing w:line="240" w:lineRule="auto"/>
        <w:rPr>
          <w:rFonts w:cs="Segoe UI Symbol"/>
          <w:color w:val="000000"/>
          <w:kern w:val="0"/>
          <w:lang w:val="en-US"/>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Default="005C232C" w:rsidP="008F6437">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2DD46D1A" w:rsidR="005C232C" w:rsidRPr="008F6437" w:rsidRDefault="008F6437" w:rsidP="008F6437">
      <w:pPr>
        <w:spacing w:line="240" w:lineRule="auto"/>
        <w:rPr>
          <w:rFonts w:cs="Segoe UI Symbol"/>
          <w:color w:val="000000"/>
          <w:kern w:val="0"/>
          <w:lang w:val="en-US"/>
        </w:rPr>
      </w:pPr>
      <w:r>
        <w:rPr>
          <w:rFonts w:eastAsia="Times New Roman" w:cs="Times New Roman"/>
          <w:color w:val="0070C0"/>
          <w:kern w:val="0"/>
          <w:lang w:val="en-US" w:eastAsia="sv-SE"/>
          <w14:ligatures w14:val="none"/>
        </w:rPr>
        <w:t>Correct.</w:t>
      </w:r>
      <w:r w:rsidR="005C232C" w:rsidRPr="005713E4">
        <w:rPr>
          <w:rFonts w:eastAsia="Times New Roman" w:cs="Times New Roman"/>
          <w:color w:val="0070C0"/>
          <w:kern w:val="0"/>
          <w:lang w:val="en-US" w:eastAsia="sv-SE"/>
          <w14:ligatures w14:val="none"/>
        </w:rPr>
        <w:t xml:space="preserve"> It means that this participant was about equally likely to respond [I] or [E] across </w:t>
      </w:r>
      <w:proofErr w:type="gramStart"/>
      <w:r w:rsidR="005C232C" w:rsidRPr="005713E4">
        <w:rPr>
          <w:rFonts w:eastAsia="Times New Roman" w:cs="Times New Roman"/>
          <w:color w:val="0070C0"/>
          <w:kern w:val="0"/>
          <w:lang w:val="en-US" w:eastAsia="sv-SE"/>
          <w14:ligatures w14:val="none"/>
        </w:rPr>
        <w:t>all of</w:t>
      </w:r>
      <w:proofErr w:type="gramEnd"/>
      <w:r w:rsidR="005C232C" w:rsidRPr="005713E4">
        <w:rPr>
          <w:rFonts w:eastAsia="Times New Roman" w:cs="Times New Roman"/>
          <w:color w:val="0070C0"/>
          <w:kern w:val="0"/>
          <w:lang w:val="en-US" w:eastAsia="sv-SE"/>
          <w14:ligatures w14:val="none"/>
        </w:rPr>
        <w:t xml:space="preserve"> the vowel recordings that the majority of participants heard as [I].</w:t>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 xml:space="preserve">We have, however, revised the text to be clearer </w:t>
      </w:r>
      <w:r w:rsidRPr="00F625B6">
        <w:rPr>
          <w:rFonts w:eastAsia="Times New Roman" w:cs="Times New Roman"/>
          <w:b/>
          <w:bCs/>
          <w:color w:val="0070C0"/>
          <w:kern w:val="0"/>
          <w:lang w:val="en-US" w:eastAsia="sv-SE"/>
          <w14:ligatures w14:val="none"/>
        </w:rPr>
        <w:lastRenderedPageBreak/>
        <w:t>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7B6E575B"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p>
    <w:p w14:paraId="090DC699" w14:textId="01E40E2D" w:rsidR="005C232C" w:rsidRPr="008F6437" w:rsidRDefault="005C232C" w:rsidP="005C232C">
      <w:pPr>
        <w:spacing w:line="240" w:lineRule="auto"/>
        <w:rPr>
          <w:rFonts w:cs="Segoe UI Symbol"/>
          <w:color w:val="0070C0"/>
          <w:kern w:val="0"/>
          <w:lang w:val="en-US"/>
        </w:rPr>
      </w:pPr>
      <w:r>
        <w:rPr>
          <w:rFonts w:cs="Segoe UI Symbol"/>
          <w:color w:val="0070C0"/>
          <w:kern w:val="0"/>
          <w:lang w:val="en-US"/>
        </w:rPr>
        <w:t xml:space="preserve">Please see </w:t>
      </w:r>
      <w:r w:rsidR="008F6437">
        <w:rPr>
          <w:rFonts w:cs="Segoe UI Symbol"/>
          <w:color w:val="0070C0"/>
          <w:kern w:val="0"/>
          <w:lang w:val="en-US"/>
        </w:rPr>
        <w:t xml:space="preserve">letter to the editor </w:t>
      </w:r>
      <w:r>
        <w:rPr>
          <w:rFonts w:cs="Segoe UI Symbol"/>
          <w:color w:val="0070C0"/>
          <w:kern w:val="0"/>
          <w:lang w:val="en-US"/>
        </w:rPr>
        <w:t>above.</w:t>
      </w:r>
    </w:p>
    <w:p w14:paraId="1D53DEC4"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p>
    <w:p w14:paraId="15FF2E30" w14:textId="3595B981" w:rsidR="005C232C" w:rsidRPr="005C232C" w:rsidRDefault="005C232C" w:rsidP="005C232C">
      <w:pPr>
        <w:spacing w:line="240" w:lineRule="auto"/>
        <w:rPr>
          <w:rFonts w:cs="Segoe UI Symbol"/>
          <w:color w:val="000000"/>
          <w:kern w:val="0"/>
          <w:lang w:val="en-US"/>
        </w:rPr>
      </w:pPr>
      <w:r w:rsidRPr="00AC6780">
        <w:rPr>
          <w:rFonts w:eastAsia="Times New Roman" w:cs="Times New Roman"/>
          <w:color w:val="0070C0"/>
          <w:kern w:val="0"/>
          <w:lang w:val="en-US" w:eastAsia="sv-SE"/>
          <w14:ligatures w14:val="none"/>
        </w:rPr>
        <w:t>See above</w:t>
      </w:r>
      <w:r w:rsidR="000D2DEB">
        <w:rPr>
          <w:rFonts w:eastAsia="Times New Roman" w:cs="Times New Roman"/>
          <w:color w:val="0070C0"/>
          <w:kern w:val="0"/>
          <w:lang w:val="en-US" w:eastAsia="sv-SE"/>
          <w14:ligatures w14:val="none"/>
        </w:rPr>
        <w:t xml:space="preserve"> (under 4a)</w:t>
      </w:r>
      <w:r w:rsidRPr="00AC6780">
        <w:rPr>
          <w:rFonts w:eastAsia="Times New Roman" w:cs="Times New Roman"/>
          <w:color w:val="0070C0"/>
          <w:kern w:val="0"/>
          <w:lang w:val="en-US" w:eastAsia="sv-SE"/>
          <w14:ligatures w14:val="none"/>
        </w:rPr>
        <w:t>. The SI contains this information. And Figure 7 also shows how little variability there is across folds.</w:t>
      </w:r>
    </w:p>
    <w:p w14:paraId="71C9B2EF" w14:textId="77777777" w:rsidR="008F6437" w:rsidRDefault="005C232C" w:rsidP="005C232C">
      <w:pPr>
        <w:spacing w:line="240" w:lineRule="auto"/>
        <w:rPr>
          <w:rFonts w:cs="Segoe UI Symbol"/>
          <w:color w:val="00000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p>
    <w:p w14:paraId="651ECFD6" w14:textId="3D409610" w:rsidR="005C232C" w:rsidRPr="00025BAB" w:rsidRDefault="00025BAB" w:rsidP="005C232C">
      <w:pPr>
        <w:spacing w:line="240" w:lineRule="auto"/>
        <w:rPr>
          <w:rFonts w:cs="Segoe UI Symbol"/>
          <w:color w:val="0070C0"/>
          <w:kern w:val="0"/>
          <w:lang w:val="en-US"/>
        </w:rPr>
      </w:pPr>
      <w:r>
        <w:rPr>
          <w:rFonts w:cs="Segoe UI Symbol"/>
          <w:color w:val="0070C0"/>
          <w:kern w:val="0"/>
          <w:lang w:val="en-US"/>
        </w:rPr>
        <w:t>The SI contains this information (Figure S8).</w:t>
      </w:r>
    </w:p>
    <w:p w14:paraId="6A1834C2" w14:textId="66D955DA"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165FB0A9" w14:textId="3BD966A8" w:rsidR="008F6437" w:rsidRPr="008F6437" w:rsidRDefault="008F6437" w:rsidP="005C232C">
      <w:pPr>
        <w:spacing w:line="240" w:lineRule="auto"/>
        <w:rPr>
          <w:rFonts w:cs="Segoe UI Symbol"/>
          <w:color w:val="0070C0"/>
          <w:kern w:val="0"/>
          <w:lang w:val="en-US"/>
        </w:rPr>
      </w:pPr>
      <w:r w:rsidRPr="008F6437">
        <w:rPr>
          <w:rFonts w:cs="Segoe UI Symbol"/>
          <w:color w:val="0070C0"/>
          <w:kern w:val="0"/>
          <w:lang w:val="en-US"/>
        </w:rPr>
        <w:t xml:space="preserve">Yes, that would be possible. However, </w:t>
      </w:r>
      <w:r>
        <w:rPr>
          <w:rFonts w:cs="Segoe UI Symbol"/>
          <w:color w:val="0070C0"/>
          <w:kern w:val="0"/>
          <w:lang w:val="en-US"/>
        </w:rPr>
        <w:t>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8F6437" w:rsidRDefault="005C232C"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r w:rsidRPr="008F6437">
        <w:rPr>
          <w:rFonts w:eastAsia="Times New Roman" w:cs="Times New Roman"/>
          <w:b/>
          <w:bCs/>
          <w:color w:val="0070C0"/>
          <w:kern w:val="0"/>
          <w:lang w:val="en-US" w:eastAsia="sv-SE"/>
          <w14:ligatures w14:val="none"/>
        </w:rPr>
        <w:t>We have now also added these numbers into the figures.</w:t>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lastRenderedPageBreak/>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formants that is found in Lammert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Nearey’s work (and echoed in Johnson, 2021). </w:t>
      </w:r>
      <w:commentRangeStart w:id="5"/>
      <w:r w:rsidRPr="00AC6780">
        <w:rPr>
          <w:rFonts w:eastAsia="Times New Roman" w:cs="Times New Roman"/>
          <w:b/>
          <w:bCs/>
          <w:color w:val="0070C0"/>
          <w:kern w:val="0"/>
          <w:lang w:val="en-US" w:eastAsia="sv-SE"/>
          <w14:ligatures w14:val="none"/>
        </w:rPr>
        <w:t>We now briefly clarify this in the general discussion.</w:t>
      </w:r>
      <w:commentRangeEnd w:id="5"/>
      <w:r>
        <w:rPr>
          <w:rStyle w:val="Kommentarsreferens"/>
        </w:rPr>
        <w:commentReference w:id="5"/>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4D3C7321" w14:textId="77777777" w:rsidR="008F6437" w:rsidRDefault="008F6437" w:rsidP="008F6437">
      <w:pPr>
        <w:spacing w:after="0" w:line="240" w:lineRule="auto"/>
        <w:rPr>
          <w:rFonts w:eastAsia="Times New Roman" w:cs="Times New Roman"/>
          <w:color w:val="000000"/>
          <w:kern w:val="0"/>
          <w:lang w:val="en-US" w:eastAsia="sv-SE"/>
          <w14:ligatures w14:val="none"/>
        </w:rPr>
      </w:pPr>
      <w:r w:rsidRPr="00C031A5">
        <w:rPr>
          <w:rFonts w:eastAsia="Times New Roman" w:cs="Times New Roman"/>
          <w:b/>
          <w:bCs/>
          <w:color w:val="0070C0"/>
          <w:kern w:val="0"/>
          <w:lang w:val="en-US" w:eastAsia="sv-SE"/>
          <w14:ligatures w14:val="none"/>
        </w:rPr>
        <w:t xml:space="preserve">We followed all remaining </w:t>
      </w:r>
      <w:r>
        <w:rPr>
          <w:rFonts w:eastAsia="Times New Roman" w:cs="Times New Roman"/>
          <w:b/>
          <w:bCs/>
          <w:color w:val="0070C0"/>
          <w:kern w:val="0"/>
          <w:lang w:val="en-US" w:eastAsia="sv-SE"/>
          <w14:ligatures w14:val="none"/>
        </w:rPr>
        <w:t xml:space="preserve">edit </w:t>
      </w:r>
      <w:r w:rsidRPr="00C031A5">
        <w:rPr>
          <w:rFonts w:eastAsia="Times New Roman" w:cs="Times New Roman"/>
          <w:b/>
          <w:bCs/>
          <w:color w:val="0070C0"/>
          <w:kern w:val="0"/>
          <w:lang w:val="en-US" w:eastAsia="sv-SE"/>
          <w14:ligatures w14:val="none"/>
        </w:rPr>
        <w:t>suggestions</w:t>
      </w:r>
      <w:r>
        <w:rPr>
          <w:rFonts w:eastAsia="Times New Roman" w:cs="Times New Roman"/>
          <w:color w:val="0070C0"/>
          <w:kern w:val="0"/>
          <w:lang w:val="en-US" w:eastAsia="sv-SE"/>
          <w14:ligatures w14:val="none"/>
        </w:rPr>
        <w:t xml:space="preserve"> of the reviewer, and thank the reviewer for their attention to these details:</w:t>
      </w:r>
    </w:p>
    <w:p w14:paraId="79A9C53E" w14:textId="22DA3C61"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English” isn’t very limiting. Was she from Boston, New York, Maine, Buffalo? It matters.</w:t>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2C1C4D">
        <w:rPr>
          <w:rFonts w:cs="Segoe UI Symbol"/>
          <w:color w:val="000000"/>
          <w:kern w:val="0"/>
          <w:lang w:val="en-US"/>
        </w:rPr>
        <w:br/>
      </w:r>
      <w:r w:rsidR="002C1C4D" w:rsidRPr="005D3B71">
        <w:rPr>
          <w:rFonts w:cs="Segoe UI Symbol"/>
          <w:color w:val="000000"/>
          <w:kern w:val="0"/>
          <w:lang w:val="en-US"/>
        </w:rPr>
        <w:t xml:space="preserve">Figure 3. Since confusions between words </w:t>
      </w:r>
      <w:proofErr w:type="gramStart"/>
      <w:r w:rsidR="002C1C4D" w:rsidRPr="005D3B71">
        <w:rPr>
          <w:rFonts w:cs="Segoe UI Symbol"/>
          <w:color w:val="000000"/>
          <w:kern w:val="0"/>
          <w:lang w:val="en-US"/>
        </w:rPr>
        <w:t>is</w:t>
      </w:r>
      <w:proofErr w:type="gramEnd"/>
      <w:r w:rsidR="002C1C4D" w:rsidRPr="005D3B71">
        <w:rPr>
          <w:rFonts w:cs="Segoe UI Symbol"/>
          <w:color w:val="000000"/>
          <w:kern w:val="0"/>
          <w:lang w:val="en-US"/>
        </w:rPr>
        <w:t xml:space="preserve"> an issue in discussing the perception results,</w:t>
      </w:r>
      <w:r w:rsidR="002C1C4D">
        <w:rPr>
          <w:rFonts w:cs="Segoe UI Symbol"/>
          <w:color w:val="000000"/>
          <w:kern w:val="0"/>
          <w:lang w:val="en-US"/>
        </w:rPr>
        <w:t xml:space="preserve"> </w:t>
      </w:r>
      <w:r w:rsidR="002C1C4D" w:rsidRPr="005D3B71">
        <w:rPr>
          <w:rFonts w:cs="Segoe UI Symbol"/>
          <w:color w:val="000000"/>
          <w:kern w:val="0"/>
          <w:lang w:val="en-US"/>
        </w:rPr>
        <w:t>please show all eight test words in natural and synthetic versions.</w:t>
      </w:r>
      <w:r w:rsidR="002C1C4D" w:rsidRPr="00950AB1">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20T16:08:00Z" w:initials="TJ">
    <w:p w14:paraId="62F00723" w14:textId="77777777" w:rsidR="00385CDD" w:rsidRDefault="00385CDD" w:rsidP="00385CDD">
      <w:r>
        <w:rPr>
          <w:rStyle w:val="Kommentarsreferens"/>
        </w:rPr>
        <w:annotationRef/>
      </w:r>
      <w:r>
        <w:rPr>
          <w:color w:val="000000"/>
          <w:sz w:val="20"/>
          <w:szCs w:val="20"/>
        </w:rPr>
        <w:t>TO DO: explain, Anna.</w:t>
      </w:r>
    </w:p>
  </w:comment>
  <w:comment w:id="1" w:author="Anna Persson" w:date="2024-10-18T17:54:00Z" w:initials="AP">
    <w:p w14:paraId="147A4240" w14:textId="58746F03" w:rsidR="00366184" w:rsidRDefault="00366184" w:rsidP="00366184">
      <w:r>
        <w:rPr>
          <w:rStyle w:val="Kommentarsreferens"/>
        </w:rPr>
        <w:annotationRef/>
      </w:r>
      <w:r>
        <w:rPr>
          <w:color w:val="000000"/>
          <w:sz w:val="20"/>
          <w:szCs w:val="20"/>
        </w:rPr>
        <w:t>I have tried adjusting the alpha scale, but I can’t really get it to make much difference. Any suggestions?</w:t>
      </w:r>
    </w:p>
  </w:comment>
  <w:comment w:id="2"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3" w:author="Jaeger, Florian" w:date="2024-10-05T17:29:00Z" w:initials="TJ">
    <w:p w14:paraId="2228D274" w14:textId="574E2A8B"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4"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5"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F00723" w15:done="0"/>
  <w15:commentEx w15:paraId="147A4240" w15:done="0"/>
  <w15:commentEx w15:paraId="1788635B" w15:done="0"/>
  <w15:commentEx w15:paraId="2228D274" w15:done="0"/>
  <w15:commentEx w15:paraId="593A6C4A" w15:done="0"/>
  <w15:commentEx w15:paraId="0D636D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853659" w16cex:dateUtc="2024-10-20T20:08:00Z"/>
  <w16cex:commentExtensible w16cex:durableId="1142DE35" w16cex:dateUtc="2024-10-18T15:54:00Z"/>
  <w16cex:commentExtensible w16cex:durableId="50E61F0C" w16cex:dateUtc="2024-10-09T09:38:00Z"/>
  <w16cex:commentExtensible w16cex:durableId="70DE3D94" w16cex:dateUtc="2024-10-05T21:29:00Z"/>
  <w16cex:commentExtensible w16cex:durableId="6FF26A98" w16cex:dateUtc="2024-10-05T20:01:00Z"/>
  <w16cex:commentExtensible w16cex:durableId="0653F20C" w16cex:dateUtc="2024-10-0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F00723" w16cid:durableId="11853659"/>
  <w16cid:commentId w16cid:paraId="147A4240" w16cid:durableId="1142DE35"/>
  <w16cid:commentId w16cid:paraId="1788635B" w16cid:durableId="50E61F0C"/>
  <w16cid:commentId w16cid:paraId="2228D274" w16cid:durableId="70DE3D94"/>
  <w16cid:commentId w16cid:paraId="593A6C4A" w16cid:durableId="6FF26A98"/>
  <w16cid:commentId w16cid:paraId="0D636DB1" w16cid:durableId="0653F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480CB" w14:textId="77777777" w:rsidR="00FB5DE8" w:rsidRDefault="00FB5DE8" w:rsidP="005D3B71">
      <w:pPr>
        <w:spacing w:after="0" w:line="240" w:lineRule="auto"/>
      </w:pPr>
      <w:r>
        <w:separator/>
      </w:r>
    </w:p>
  </w:endnote>
  <w:endnote w:type="continuationSeparator" w:id="0">
    <w:p w14:paraId="5AF9B9EE" w14:textId="77777777" w:rsidR="00FB5DE8" w:rsidRDefault="00FB5DE8"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58AE4" w14:textId="77777777" w:rsidR="00FB5DE8" w:rsidRDefault="00FB5DE8" w:rsidP="005D3B71">
      <w:pPr>
        <w:spacing w:after="0" w:line="240" w:lineRule="auto"/>
      </w:pPr>
      <w:r>
        <w:separator/>
      </w:r>
    </w:p>
  </w:footnote>
  <w:footnote w:type="continuationSeparator" w:id="0">
    <w:p w14:paraId="27F46536" w14:textId="77777777" w:rsidR="00FB5DE8" w:rsidRDefault="00FB5DE8"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5BAB"/>
    <w:rsid w:val="0002777A"/>
    <w:rsid w:val="000320F0"/>
    <w:rsid w:val="00037E03"/>
    <w:rsid w:val="00041103"/>
    <w:rsid w:val="00050601"/>
    <w:rsid w:val="000539F8"/>
    <w:rsid w:val="00065B94"/>
    <w:rsid w:val="000751BA"/>
    <w:rsid w:val="00093293"/>
    <w:rsid w:val="000960EB"/>
    <w:rsid w:val="000A7397"/>
    <w:rsid w:val="000B4448"/>
    <w:rsid w:val="000B7A60"/>
    <w:rsid w:val="000C0ADF"/>
    <w:rsid w:val="000D2DEB"/>
    <w:rsid w:val="000E0252"/>
    <w:rsid w:val="000E07D2"/>
    <w:rsid w:val="000E192D"/>
    <w:rsid w:val="000F4B3F"/>
    <w:rsid w:val="00105E27"/>
    <w:rsid w:val="0010742A"/>
    <w:rsid w:val="00111458"/>
    <w:rsid w:val="00113817"/>
    <w:rsid w:val="00127457"/>
    <w:rsid w:val="00132EFB"/>
    <w:rsid w:val="00152CF3"/>
    <w:rsid w:val="001643EC"/>
    <w:rsid w:val="00172C3F"/>
    <w:rsid w:val="0018001D"/>
    <w:rsid w:val="00186164"/>
    <w:rsid w:val="001940A9"/>
    <w:rsid w:val="001958CB"/>
    <w:rsid w:val="00196B3D"/>
    <w:rsid w:val="001A0281"/>
    <w:rsid w:val="001A5DFA"/>
    <w:rsid w:val="001C3290"/>
    <w:rsid w:val="001E0437"/>
    <w:rsid w:val="001E4DA3"/>
    <w:rsid w:val="001E69DE"/>
    <w:rsid w:val="002003B3"/>
    <w:rsid w:val="002014A1"/>
    <w:rsid w:val="002170C3"/>
    <w:rsid w:val="0022018F"/>
    <w:rsid w:val="0022691C"/>
    <w:rsid w:val="00233272"/>
    <w:rsid w:val="00236667"/>
    <w:rsid w:val="00251882"/>
    <w:rsid w:val="0025378C"/>
    <w:rsid w:val="002577F5"/>
    <w:rsid w:val="0026097B"/>
    <w:rsid w:val="0026381F"/>
    <w:rsid w:val="002642C0"/>
    <w:rsid w:val="0027475E"/>
    <w:rsid w:val="002752DE"/>
    <w:rsid w:val="002836A4"/>
    <w:rsid w:val="00294BFF"/>
    <w:rsid w:val="002A00BC"/>
    <w:rsid w:val="002B3568"/>
    <w:rsid w:val="002C1C4D"/>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5CDD"/>
    <w:rsid w:val="0039428B"/>
    <w:rsid w:val="00394F6C"/>
    <w:rsid w:val="003B3BC7"/>
    <w:rsid w:val="003C591B"/>
    <w:rsid w:val="003D1D7D"/>
    <w:rsid w:val="003D6079"/>
    <w:rsid w:val="003E3D79"/>
    <w:rsid w:val="003E61B3"/>
    <w:rsid w:val="003E70F8"/>
    <w:rsid w:val="003F0D47"/>
    <w:rsid w:val="003F1844"/>
    <w:rsid w:val="00402C1F"/>
    <w:rsid w:val="004070AC"/>
    <w:rsid w:val="00407C5D"/>
    <w:rsid w:val="00413558"/>
    <w:rsid w:val="00422782"/>
    <w:rsid w:val="00423F0C"/>
    <w:rsid w:val="00427FE0"/>
    <w:rsid w:val="00445B27"/>
    <w:rsid w:val="00462521"/>
    <w:rsid w:val="00465E5B"/>
    <w:rsid w:val="0046744B"/>
    <w:rsid w:val="0048507F"/>
    <w:rsid w:val="00493B64"/>
    <w:rsid w:val="004A0FAF"/>
    <w:rsid w:val="004B1FB2"/>
    <w:rsid w:val="004B4280"/>
    <w:rsid w:val="004B7384"/>
    <w:rsid w:val="004C06A4"/>
    <w:rsid w:val="004C5CFF"/>
    <w:rsid w:val="004C5E93"/>
    <w:rsid w:val="005002DD"/>
    <w:rsid w:val="00501785"/>
    <w:rsid w:val="00514887"/>
    <w:rsid w:val="00514A3B"/>
    <w:rsid w:val="005167F1"/>
    <w:rsid w:val="005227F4"/>
    <w:rsid w:val="005325AF"/>
    <w:rsid w:val="005326DD"/>
    <w:rsid w:val="00550026"/>
    <w:rsid w:val="00555D9A"/>
    <w:rsid w:val="005713E4"/>
    <w:rsid w:val="00576D66"/>
    <w:rsid w:val="00580299"/>
    <w:rsid w:val="00581D86"/>
    <w:rsid w:val="0058458F"/>
    <w:rsid w:val="005864CF"/>
    <w:rsid w:val="00596BB3"/>
    <w:rsid w:val="005B5CF5"/>
    <w:rsid w:val="005B7E54"/>
    <w:rsid w:val="005C232C"/>
    <w:rsid w:val="005D0298"/>
    <w:rsid w:val="005D3B71"/>
    <w:rsid w:val="005D4BD6"/>
    <w:rsid w:val="005D4EA5"/>
    <w:rsid w:val="005D71E9"/>
    <w:rsid w:val="005E5F2E"/>
    <w:rsid w:val="005E78B4"/>
    <w:rsid w:val="005F0147"/>
    <w:rsid w:val="005F29A2"/>
    <w:rsid w:val="005F729D"/>
    <w:rsid w:val="006027C8"/>
    <w:rsid w:val="0060286C"/>
    <w:rsid w:val="0060777B"/>
    <w:rsid w:val="00610F93"/>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616"/>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D1166"/>
    <w:rsid w:val="007E1ADB"/>
    <w:rsid w:val="007E2E4B"/>
    <w:rsid w:val="007E2F94"/>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90441"/>
    <w:rsid w:val="0089051F"/>
    <w:rsid w:val="00893627"/>
    <w:rsid w:val="00897D63"/>
    <w:rsid w:val="008A6754"/>
    <w:rsid w:val="008A6F31"/>
    <w:rsid w:val="008B371E"/>
    <w:rsid w:val="008C267A"/>
    <w:rsid w:val="008C2AD5"/>
    <w:rsid w:val="008C65A6"/>
    <w:rsid w:val="008D433F"/>
    <w:rsid w:val="008E2A85"/>
    <w:rsid w:val="008F5E20"/>
    <w:rsid w:val="008F6437"/>
    <w:rsid w:val="0090433B"/>
    <w:rsid w:val="00904E71"/>
    <w:rsid w:val="00907FA1"/>
    <w:rsid w:val="00942E06"/>
    <w:rsid w:val="00950AB1"/>
    <w:rsid w:val="00990C21"/>
    <w:rsid w:val="009C272E"/>
    <w:rsid w:val="009C3E58"/>
    <w:rsid w:val="009D4B54"/>
    <w:rsid w:val="009E24F0"/>
    <w:rsid w:val="009E3827"/>
    <w:rsid w:val="009E3BEB"/>
    <w:rsid w:val="00A013CC"/>
    <w:rsid w:val="00A024F3"/>
    <w:rsid w:val="00A054FB"/>
    <w:rsid w:val="00A2063B"/>
    <w:rsid w:val="00A31D42"/>
    <w:rsid w:val="00A3783D"/>
    <w:rsid w:val="00A411FA"/>
    <w:rsid w:val="00A447F1"/>
    <w:rsid w:val="00A47E59"/>
    <w:rsid w:val="00A825A5"/>
    <w:rsid w:val="00A9419C"/>
    <w:rsid w:val="00A978A9"/>
    <w:rsid w:val="00AC585C"/>
    <w:rsid w:val="00AC6780"/>
    <w:rsid w:val="00AE557C"/>
    <w:rsid w:val="00B11680"/>
    <w:rsid w:val="00B1468E"/>
    <w:rsid w:val="00B162D9"/>
    <w:rsid w:val="00B25601"/>
    <w:rsid w:val="00B264FE"/>
    <w:rsid w:val="00B331BE"/>
    <w:rsid w:val="00B37A15"/>
    <w:rsid w:val="00B42483"/>
    <w:rsid w:val="00B86ABC"/>
    <w:rsid w:val="00B950DD"/>
    <w:rsid w:val="00B96711"/>
    <w:rsid w:val="00BB06C8"/>
    <w:rsid w:val="00BB10BA"/>
    <w:rsid w:val="00BB2EA9"/>
    <w:rsid w:val="00BB46AE"/>
    <w:rsid w:val="00BE1C3B"/>
    <w:rsid w:val="00BE3FD8"/>
    <w:rsid w:val="00BF2867"/>
    <w:rsid w:val="00C031A5"/>
    <w:rsid w:val="00C066CD"/>
    <w:rsid w:val="00C176DC"/>
    <w:rsid w:val="00C23348"/>
    <w:rsid w:val="00C31E1E"/>
    <w:rsid w:val="00C36BB3"/>
    <w:rsid w:val="00C4469D"/>
    <w:rsid w:val="00C55C91"/>
    <w:rsid w:val="00C56F78"/>
    <w:rsid w:val="00C67902"/>
    <w:rsid w:val="00C72423"/>
    <w:rsid w:val="00C73597"/>
    <w:rsid w:val="00C7789C"/>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1700"/>
    <w:rsid w:val="00D43D38"/>
    <w:rsid w:val="00D62C30"/>
    <w:rsid w:val="00D71083"/>
    <w:rsid w:val="00D71780"/>
    <w:rsid w:val="00D71C39"/>
    <w:rsid w:val="00D74604"/>
    <w:rsid w:val="00D86D7E"/>
    <w:rsid w:val="00DB5708"/>
    <w:rsid w:val="00DC3B5C"/>
    <w:rsid w:val="00DC55E5"/>
    <w:rsid w:val="00DD1830"/>
    <w:rsid w:val="00DD3196"/>
    <w:rsid w:val="00DE1FE0"/>
    <w:rsid w:val="00DE3BBA"/>
    <w:rsid w:val="00DF3ED7"/>
    <w:rsid w:val="00DF6986"/>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30563"/>
    <w:rsid w:val="00F35B0E"/>
    <w:rsid w:val="00F35B9B"/>
    <w:rsid w:val="00F37F6A"/>
    <w:rsid w:val="00F44FD1"/>
    <w:rsid w:val="00F4550C"/>
    <w:rsid w:val="00F54CC7"/>
    <w:rsid w:val="00F56C20"/>
    <w:rsid w:val="00F625B6"/>
    <w:rsid w:val="00F645F7"/>
    <w:rsid w:val="00F7411A"/>
    <w:rsid w:val="00F777C6"/>
    <w:rsid w:val="00F963BB"/>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2340</TotalTime>
  <Pages>12</Pages>
  <Words>5454</Words>
  <Characters>28912</Characters>
  <Application>Microsoft Office Word</Application>
  <DocSecurity>0</DocSecurity>
  <Lines>240</Lines>
  <Paragraphs>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250</cp:revision>
  <dcterms:created xsi:type="dcterms:W3CDTF">2024-05-31T12:59:00Z</dcterms:created>
  <dcterms:modified xsi:type="dcterms:W3CDTF">2024-10-21T16:02:00Z</dcterms:modified>
</cp:coreProperties>
</file>