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C27C" w14:textId="763DC8CE"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w:t>
      </w:r>
      <w:r w:rsidRPr="00D4455F">
        <w:rPr>
          <w:color w:val="A8D08D" w:themeColor="accent6" w:themeTint="99"/>
          <w:lang w:val="en-US"/>
        </w:rPr>
        <w:lastRenderedPageBreak/>
        <w:t>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4"/>
      <w:r>
        <w:t>(e.g. AA or M.M.)</w:t>
      </w:r>
      <w:commentRangeEnd w:id="4"/>
      <w:r w:rsidR="00273D8E">
        <w:rPr>
          <w:rStyle w:val="CommentReference"/>
        </w:rPr>
        <w:commentReference w:id="4"/>
      </w:r>
    </w:p>
    <w:p w14:paraId="3180E60B" w14:textId="4CC6AAB1" w:rsidR="00F87BB0" w:rsidRPr="00D4455F" w:rsidRDefault="00F87BB0" w:rsidP="00F87BB0">
      <w:pPr>
        <w:pStyle w:val="ListParagraph"/>
        <w:numPr>
          <w:ilvl w:val="0"/>
          <w:numId w:val="1"/>
        </w:numPr>
      </w:pPr>
      <w:commentRangeStart w:id="5"/>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5"/>
      <w:r w:rsidR="00273D8E">
        <w:rPr>
          <w:rStyle w:val="CommentReference"/>
        </w:rPr>
        <w:commentReference w:id="5"/>
      </w:r>
    </w:p>
    <w:p w14:paraId="39060D76" w14:textId="77777777" w:rsidR="00F87BB0" w:rsidRDefault="00F87BB0" w:rsidP="00E8508D">
      <w:pPr>
        <w:pStyle w:val="ListParagraph"/>
        <w:numPr>
          <w:ilvl w:val="0"/>
          <w:numId w:val="1"/>
        </w:numPr>
      </w:pPr>
      <w:r>
        <w:t>Figure 6: the labels are overlapping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6"/>
      <w:r>
        <w:rPr>
          <w:color w:val="A8D08D" w:themeColor="accent6" w:themeTint="99"/>
          <w:lang w:val="en-US"/>
        </w:rPr>
        <w:t>We fixed all of these points. Thank you for catching these mistakes!</w:t>
      </w:r>
      <w:commentRangeEnd w:id="6"/>
      <w:r>
        <w:rPr>
          <w:rStyle w:val="CommentReference"/>
        </w:rPr>
        <w:commentReference w:id="6"/>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 xml:space="preserve">There is a great deal of thought-provoking material in this paper. The argument is complex but ultimately some valuable implications emerge. The analysis uses an appropriate analysis </w:t>
      </w:r>
      <w:r w:rsidR="00F87BB0">
        <w:lastRenderedPageBreak/>
        <w:t>method (Bayesian mixed-effects psychometric models) and does so very thoroughly. There are however weaknesses with respect to the stimuli, the placement of the work in prior literature, and the n</w:t>
      </w:r>
      <w:commentRangeStart w:id="7"/>
      <w:r w:rsidR="00F87BB0">
        <w:t>ovelty of the paradigm.</w:t>
      </w:r>
      <w:commentRangeEnd w:id="7"/>
      <w:r>
        <w:rPr>
          <w:rStyle w:val="CommentReference"/>
        </w:rPr>
        <w:commentReference w:id="7"/>
      </w:r>
    </w:p>
    <w:p w14:paraId="2CBF4243" w14:textId="77777777" w:rsidR="00F87BB0" w:rsidRDefault="00F87BB0" w:rsidP="00F87BB0"/>
    <w:p w14:paraId="405DD497" w14:textId="77777777" w:rsidR="00F87BB0" w:rsidRDefault="00F87BB0" w:rsidP="00DF3B8D">
      <w:pPr>
        <w:pStyle w:val="ListParagraph"/>
        <w:numPr>
          <w:ilvl w:val="0"/>
          <w:numId w:val="4"/>
        </w:numPr>
      </w:pPr>
      <w:r>
        <w:t xml:space="preserve">Stimuli. As I was reading the Methods section, I found myself looking for (and failing to find) </w:t>
      </w:r>
      <w:r w:rsidRPr="00DF3B8D">
        <w:rPr>
          <w:highlight w:val="yellow"/>
        </w:rPr>
        <w:t>justification for the choice of stimuli across the three conditions</w:t>
      </w:r>
      <w:r>
        <w:t>.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pPr>
      <w:r>
        <w:t xml:space="preserve">I think that the optimal solution to this issue would be to </w:t>
      </w:r>
      <w:r w:rsidRPr="00682F63">
        <w:rPr>
          <w:highlight w:val="yellow"/>
        </w:rPr>
        <w:t xml:space="preserve">rerun </w:t>
      </w:r>
      <w:commentRangeStart w:id="8"/>
      <w:r w:rsidRPr="00682F63">
        <w:rPr>
          <w:highlight w:val="yellow"/>
        </w:rPr>
        <w:t>the</w:t>
      </w:r>
      <w:commentRangeEnd w:id="8"/>
      <w:r w:rsidR="00682F63">
        <w:rPr>
          <w:rStyle w:val="CommentReference"/>
        </w:rPr>
        <w:commentReference w:id="8"/>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w:t>
      </w:r>
      <w:r>
        <w:lastRenderedPageBreak/>
        <w:t>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065D2307" w14:textId="77777777" w:rsidR="00F87BB0" w:rsidRDefault="00F87BB0" w:rsidP="00F87BB0"/>
    <w:p w14:paraId="3E15693B" w14:textId="77777777" w:rsidR="00F87BB0" w:rsidRDefault="00F87BB0" w:rsidP="00DF3B8D">
      <w:pPr>
        <w:ind w:left="720"/>
      </w:pPr>
      <w:commentRangeStart w:id="9"/>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lastRenderedPageBreak/>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9"/>
      <w:r w:rsidR="00D4455F">
        <w:rPr>
          <w:rStyle w:val="CommentReference"/>
        </w:rPr>
        <w:commentReference w:id="9"/>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r>
        <w:t>p. 10: Why 126 participants (42 per group, after exclusion approx. 40 per group)? Was a power analysis performed?</w:t>
      </w:r>
    </w:p>
    <w:p w14:paraId="55D6392A" w14:textId="77777777" w:rsidR="00F87BB0" w:rsidRDefault="00F87BB0" w:rsidP="00F87BB0"/>
    <w:p w14:paraId="165BD0E2" w14:textId="77777777" w:rsidR="00F87BB0" w:rsidRDefault="00F87BB0" w:rsidP="00F87BB0">
      <w:r>
        <w:t xml:space="preserve">p. 15, top: In the labelled trials, did one of the two response options correspond to the stimulus (e.g. stimulus "dill", response options "dill" and "din")? If so, then it isn't completely correct to say that there was no lexical disambiguation on these trials (p. 15). The stop is </w:t>
      </w:r>
      <w:r>
        <w:lastRenderedPageBreak/>
        <w:t>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5B6932A9" w14:textId="77777777" w:rsidR="00F87BB0" w:rsidRDefault="00F87BB0" w:rsidP="00F87BB0"/>
    <w:p w14:paraId="6DC95EF3" w14:textId="77777777" w:rsidR="00F87BB0" w:rsidRDefault="00F87BB0" w:rsidP="00F87BB0">
      <w:r>
        <w:t>p. 23, footnote 7: This is confusing. Why use a test and then say it isn't appropriate?</w:t>
      </w:r>
    </w:p>
    <w:p w14:paraId="614C7D25" w14:textId="77777777" w:rsidR="00F87BB0" w:rsidRDefault="00F87BB0" w:rsidP="00F87BB0"/>
    <w:p w14:paraId="4E69F1CC" w14:textId="77777777" w:rsidR="00F87BB0" w:rsidRDefault="00F87BB0" w:rsidP="00F87BB0">
      <w:r>
        <w:t>Table 3: Explain in a table note why some rows are italicized. This currently has to be inferred from the main text.</w:t>
      </w:r>
    </w:p>
    <w:p w14:paraId="516DF487" w14:textId="77777777" w:rsidR="00F87BB0" w:rsidRDefault="00F87BB0" w:rsidP="00F87BB0"/>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p. 30: Figure 7 is not discussed in the main text.</w:t>
      </w:r>
    </w:p>
    <w:p w14:paraId="46F50A0B" w14:textId="1E62906F" w:rsidR="00F87BB0" w:rsidRPr="00D4455F" w:rsidRDefault="00F87BB0" w:rsidP="00F87BB0">
      <w:pPr>
        <w:rPr>
          <w:lang w:val="en-US"/>
        </w:rPr>
      </w:pPr>
      <w:r>
        <w:t>p. 32: Spell out VG and LG in VGPL and LGPL on first use of these abbreviations.</w:t>
      </w:r>
    </w:p>
    <w:p w14:paraId="418F2D60" w14:textId="77777777" w:rsidR="00F87BB0" w:rsidRDefault="00F87BB0" w:rsidP="00F87BB0">
      <w:r>
        <w:t>p. 40, l. 887: improve -&gt; approach</w:t>
      </w:r>
    </w:p>
    <w:p w14:paraId="2CCC8C80" w14:textId="77777777" w:rsidR="00F87BB0" w:rsidRDefault="00F87BB0" w:rsidP="00F87BB0">
      <w:pPr>
        <w:rPr>
          <w:lang w:val="en-US"/>
        </w:rPr>
      </w:pPr>
    </w:p>
    <w:p w14:paraId="5FF651B4" w14:textId="4B8658A6" w:rsidR="00D4455F" w:rsidRPr="00D4455F" w:rsidRDefault="00D4455F" w:rsidP="00F87BB0">
      <w:pPr>
        <w:rPr>
          <w:color w:val="A8D08D" w:themeColor="accent6" w:themeTint="99"/>
          <w:lang w:val="en-US"/>
        </w:rPr>
      </w:pPr>
      <w:commentRangeStart w:id="10"/>
      <w:r w:rsidRPr="00D4455F">
        <w:rPr>
          <w:color w:val="A8D08D" w:themeColor="accent6" w:themeTint="99"/>
          <w:lang w:val="en-US"/>
        </w:rPr>
        <w:t>We fixed all of these. Thank you!</w:t>
      </w:r>
      <w:commentRangeEnd w:id="10"/>
      <w:r>
        <w:rPr>
          <w:rStyle w:val="CommentReference"/>
        </w:rPr>
        <w:commentReference w:id="10"/>
      </w:r>
    </w:p>
    <w:p w14:paraId="03E97F69" w14:textId="77777777" w:rsidR="00D4455F" w:rsidRPr="00D4455F" w:rsidRDefault="00D4455F" w:rsidP="00F87BB0">
      <w:pPr>
        <w:rPr>
          <w:lang w:val="en-US"/>
        </w:rPr>
      </w:pPr>
    </w:p>
    <w:p w14:paraId="3E36CF0F" w14:textId="77777777" w:rsidR="00F87BB0" w:rsidRDefault="00F87BB0" w:rsidP="00F87BB0">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7B25401" w14:textId="77777777" w:rsidR="00F87BB0" w:rsidRDefault="00F87BB0" w:rsidP="00F87BB0"/>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11"/>
      <w:r w:rsidRPr="009B0365">
        <w:rPr>
          <w:color w:val="A8D08D" w:themeColor="accent6" w:themeTint="99"/>
          <w:lang w:val="en-US"/>
        </w:rPr>
        <w:t>HERE</w:t>
      </w:r>
      <w:commentRangeEnd w:id="11"/>
      <w:r>
        <w:rPr>
          <w:rStyle w:val="CommentReference"/>
        </w:rPr>
        <w:commentReference w:id="11"/>
      </w:r>
      <w:r w:rsidRPr="009B0365">
        <w:rPr>
          <w:color w:val="A8D08D" w:themeColor="accent6" w:themeTint="99"/>
          <w:lang w:val="en-US"/>
        </w:rPr>
        <w:t>.</w:t>
      </w:r>
    </w:p>
    <w:p w14:paraId="4EA5A424" w14:textId="77777777" w:rsidR="00F87BB0" w:rsidRDefault="00F87BB0" w:rsidP="00F87BB0">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t xml:space="preserve">First, the point that learning depends on prior distributions. Well of course it does. This non-controversial. The authors kind of pitch it in a soft Bayesian approach, but all models of adaptation of the L1 </w:t>
      </w:r>
      <w:commentRangeStart w:id="12"/>
      <w:r>
        <w:t xml:space="preserve">assume </w:t>
      </w:r>
      <w:commentRangeEnd w:id="12"/>
      <w:r w:rsidR="00682F63">
        <w:rPr>
          <w:rStyle w:val="CommentReference"/>
        </w:rPr>
        <w:commentReference w:id="12"/>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13"/>
      <w:commentRangeStart w:id="14"/>
      <w:r w:rsidRPr="000D1ED8">
        <w:rPr>
          <w:highlight w:val="yellow"/>
        </w:rPr>
        <w:t>preregistered</w:t>
      </w:r>
      <w:commentRangeEnd w:id="13"/>
      <w:r w:rsidR="000D1ED8">
        <w:rPr>
          <w:rStyle w:val="CommentReference"/>
        </w:rPr>
        <w:commentReference w:id="13"/>
      </w:r>
      <w:commentRangeEnd w:id="14"/>
      <w:r w:rsidR="009B0365">
        <w:rPr>
          <w:rStyle w:val="CommentReference"/>
        </w:rPr>
        <w:commentReference w:id="14"/>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15"/>
      <w:r>
        <w:t>But even then it would be very useful to include a sensitivity/minimum detectable effect analysis to help the reader understand what kind of effects could be detected.</w:t>
      </w:r>
      <w:commentRangeEnd w:id="15"/>
      <w:r w:rsidR="009B0365">
        <w:rPr>
          <w:rStyle w:val="CommentReference"/>
        </w:rPr>
        <w:commentReference w:id="15"/>
      </w:r>
    </w:p>
    <w:p w14:paraId="71981EF9" w14:textId="77777777" w:rsidR="00F87BB0" w:rsidRDefault="00F87BB0" w:rsidP="00F87BB0"/>
    <w:p w14:paraId="73E92619" w14:textId="77777777" w:rsidR="00F87BB0" w:rsidRDefault="00F87BB0" w:rsidP="00F87BB0">
      <w:r>
        <w:t xml:space="preserve">* </w:t>
      </w:r>
      <w:commentRangeStart w:id="16"/>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16"/>
      <w:r w:rsidR="009B0365">
        <w:rPr>
          <w:rStyle w:val="CommentReference"/>
        </w:rPr>
        <w:commentReference w:id="16"/>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17"/>
      <w:commentRangeStart w:id="18"/>
      <w:r w:rsidRPr="00DF3B8D">
        <w:rPr>
          <w:highlight w:val="yellow"/>
        </w:rPr>
        <w:t>presumption</w:t>
      </w:r>
      <w:commentRangeEnd w:id="17"/>
      <w:r w:rsidR="00DF3B8D">
        <w:rPr>
          <w:rStyle w:val="CommentReference"/>
        </w:rPr>
        <w:commentReference w:id="17"/>
      </w:r>
      <w:commentRangeEnd w:id="18"/>
      <w:r w:rsidR="009B0365">
        <w:rPr>
          <w:rStyle w:val="CommentReference"/>
        </w:rPr>
        <w:commentReference w:id="18"/>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19"/>
      <w:r w:rsidRPr="004C4C4A">
        <w:rPr>
          <w:highlight w:val="yellow"/>
        </w:rPr>
        <w:t>adapts</w:t>
      </w:r>
      <w:commentRangeEnd w:id="19"/>
      <w:r w:rsidR="004C4C4A">
        <w:rPr>
          <w:rStyle w:val="CommentReference"/>
        </w:rPr>
        <w:commentReference w:id="19"/>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lastRenderedPageBreak/>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20"/>
      <w:commentRangeStart w:id="21"/>
      <w:r w:rsidRPr="004C4C4A">
        <w:rPr>
          <w:highlight w:val="yellow"/>
        </w:rPr>
        <w:t>variance</w:t>
      </w:r>
      <w:commentRangeEnd w:id="20"/>
      <w:r w:rsidR="004C4C4A">
        <w:rPr>
          <w:rStyle w:val="CommentReference"/>
        </w:rPr>
        <w:commentReference w:id="20"/>
      </w:r>
      <w:commentRangeEnd w:id="21"/>
      <w:r w:rsidR="009B0365">
        <w:rPr>
          <w:rStyle w:val="CommentReference"/>
        </w:rPr>
        <w:commentReference w:id="21"/>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22"/>
      <w:r w:rsidRPr="004C4C4A">
        <w:rPr>
          <w:highlight w:val="yellow"/>
        </w:rPr>
        <w:t>unsupervised</w:t>
      </w:r>
      <w:commentRangeEnd w:id="22"/>
      <w:r w:rsidR="004C4C4A">
        <w:rPr>
          <w:rStyle w:val="CommentReference"/>
        </w:rPr>
        <w:commentReference w:id="22"/>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23"/>
      <w:commentRangeStart w:id="24"/>
      <w:commentRangeStart w:id="25"/>
      <w:r>
        <w:t xml:space="preserve">But this is not what the field is likely to expect from the term. It likely also affects learning in fairly dramatic ways (supervised and unsupervised learning are widely seen to have pretty different properties). </w:t>
      </w:r>
      <w:commentRangeEnd w:id="23"/>
      <w:r w:rsidR="009B0365">
        <w:rPr>
          <w:rStyle w:val="CommentReference"/>
        </w:rPr>
        <w:commentReference w:id="23"/>
      </w:r>
      <w:commentRangeEnd w:id="24"/>
      <w:r w:rsidR="009B0365">
        <w:rPr>
          <w:rStyle w:val="CommentReference"/>
        </w:rPr>
        <w:commentReference w:id="24"/>
      </w:r>
      <w:commentRangeEnd w:id="25"/>
      <w:r w:rsidR="009B0365">
        <w:rPr>
          <w:rStyle w:val="CommentReference"/>
        </w:rPr>
        <w:commentReference w:id="25"/>
      </w:r>
      <w:r w:rsidRPr="004C4C4A">
        <w:rPr>
          <w:highlight w:val="yellow"/>
        </w:rPr>
        <w:t>One of the things I didn't like about the introduction is that all perceptual adaptation paradigms are kind of treated the same</w:t>
      </w:r>
      <w:commentRangeStart w:id="26"/>
      <w:r w:rsidRPr="004C4C4A">
        <w:rPr>
          <w:highlight w:val="yellow"/>
        </w:rPr>
        <w:t>: lexically guided retuning is the same as distributional learning</w:t>
      </w:r>
      <w:commentRangeEnd w:id="26"/>
      <w:r w:rsidR="009B0365">
        <w:rPr>
          <w:rStyle w:val="CommentReference"/>
        </w:rPr>
        <w:commentReference w:id="26"/>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27"/>
      <w:commentRangeStart w:id="28"/>
      <w:r w:rsidRPr="004C4C4A">
        <w:rPr>
          <w:highlight w:val="yellow"/>
        </w:rPr>
        <w:t>visualization</w:t>
      </w:r>
      <w:commentRangeEnd w:id="27"/>
      <w:r w:rsidR="004C4C4A">
        <w:rPr>
          <w:rStyle w:val="CommentReference"/>
        </w:rPr>
        <w:commentReference w:id="27"/>
      </w:r>
      <w:commentRangeEnd w:id="28"/>
      <w:r w:rsidR="009B0365">
        <w:rPr>
          <w:rStyle w:val="CommentReference"/>
        </w:rPr>
        <w:commentReference w:id="28"/>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29"/>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29"/>
      <w:r w:rsidR="009B0365">
        <w:rPr>
          <w:rStyle w:val="CommentReference"/>
        </w:rPr>
        <w:commentReference w:id="29"/>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30"/>
      <w:commentRangeStart w:id="31"/>
      <w:r w:rsidRPr="00B426CB">
        <w:rPr>
          <w:highlight w:val="yellow"/>
        </w:rPr>
        <w:t>the</w:t>
      </w:r>
      <w:commentRangeEnd w:id="30"/>
      <w:r w:rsidR="00B426CB">
        <w:rPr>
          <w:rStyle w:val="CommentReference"/>
        </w:rPr>
        <w:commentReference w:id="30"/>
      </w:r>
      <w:commentRangeEnd w:id="31"/>
      <w:r w:rsidR="009B0365">
        <w:rPr>
          <w:rStyle w:val="CommentReference"/>
        </w:rPr>
        <w:commentReference w:id="31"/>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32"/>
      <w:r w:rsidRPr="00B426CB">
        <w:rPr>
          <w:highlight w:val="yellow"/>
        </w:rPr>
        <w:t>truth</w:t>
      </w:r>
      <w:commentRangeEnd w:id="32"/>
      <w:r w:rsidR="00B426CB">
        <w:rPr>
          <w:rStyle w:val="CommentReference"/>
        </w:rPr>
        <w:commentReference w:id="32"/>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33"/>
      <w:commentRangeStart w:id="34"/>
      <w:r w:rsidRPr="00B426CB">
        <w:rPr>
          <w:highlight w:val="yellow"/>
        </w:rPr>
        <w:t>multiple</w:t>
      </w:r>
      <w:commentRangeEnd w:id="33"/>
      <w:r w:rsidR="00B426CB">
        <w:rPr>
          <w:rStyle w:val="CommentReference"/>
        </w:rPr>
        <w:commentReference w:id="33"/>
      </w:r>
      <w:commentRangeEnd w:id="34"/>
      <w:r w:rsidR="009B0365">
        <w:rPr>
          <w:rStyle w:val="CommentReference"/>
        </w:rPr>
        <w:commentReference w:id="34"/>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35"/>
      <w:r>
        <w:t xml:space="preserve">? </w:t>
      </w:r>
      <w:r w:rsidRPr="00B426CB">
        <w:rPr>
          <w:highlight w:val="yellow"/>
        </w:rPr>
        <w:t xml:space="preserve">Why make your audience learn a new </w:t>
      </w:r>
      <w:commentRangeStart w:id="36"/>
      <w:r w:rsidRPr="00B426CB">
        <w:rPr>
          <w:highlight w:val="yellow"/>
        </w:rPr>
        <w:t>term</w:t>
      </w:r>
      <w:commentRangeEnd w:id="36"/>
      <w:r w:rsidR="00B426CB">
        <w:rPr>
          <w:rStyle w:val="CommentReference"/>
        </w:rPr>
        <w:commentReference w:id="36"/>
      </w:r>
      <w:r>
        <w:t xml:space="preserve">? </w:t>
      </w:r>
      <w:commentRangeEnd w:id="35"/>
      <w:r w:rsidR="009B0365">
        <w:rPr>
          <w:rStyle w:val="CommentReference"/>
        </w:rPr>
        <w:commentReference w:id="35"/>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37"/>
      <w:r w:rsidRPr="00B426CB">
        <w:rPr>
          <w:highlight w:val="yellow"/>
        </w:rPr>
        <w:t>presented</w:t>
      </w:r>
      <w:commentRangeEnd w:id="37"/>
      <w:r w:rsidR="00B426CB">
        <w:rPr>
          <w:rStyle w:val="CommentReference"/>
        </w:rPr>
        <w:commentReference w:id="37"/>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w:t>
      </w:r>
      <w:r>
        <w:lastRenderedPageBreak/>
        <w:t>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38"/>
      <w:commentRangeStart w:id="39"/>
      <w:r w:rsidRPr="00682F63">
        <w:rPr>
          <w:highlight w:val="yellow"/>
        </w:rPr>
        <w:t>non</w:t>
      </w:r>
      <w:commentRangeEnd w:id="38"/>
      <w:r w:rsidR="00682F63">
        <w:rPr>
          <w:rStyle w:val="CommentReference"/>
        </w:rPr>
        <w:commentReference w:id="38"/>
      </w:r>
      <w:commentRangeEnd w:id="39"/>
      <w:r w:rsidR="009B0365">
        <w:rPr>
          <w:rStyle w:val="CommentReference"/>
        </w:rPr>
        <w:commentReference w:id="39"/>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40"/>
      <w:r w:rsidRPr="009B0365">
        <w:rPr>
          <w:b/>
          <w:bCs/>
          <w:color w:val="A8D08D" w:themeColor="accent6" w:themeTint="99"/>
          <w:lang w:val="en-US"/>
        </w:rPr>
        <w:t>XXX</w:t>
      </w:r>
      <w:commentRangeEnd w:id="40"/>
      <w:r w:rsidRPr="009B0365">
        <w:rPr>
          <w:rStyle w:val="CommentReference"/>
          <w:color w:val="A8D08D" w:themeColor="accent6" w:themeTint="99"/>
        </w:rPr>
        <w:commentReference w:id="40"/>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41"/>
      <w:r>
        <w:rPr>
          <w:color w:val="A8D08D" w:themeColor="accent6" w:themeTint="99"/>
          <w:lang w:val="en-US"/>
        </w:rPr>
        <w:t>for items.</w:t>
      </w:r>
      <w:commentRangeEnd w:id="41"/>
      <w:r>
        <w:rPr>
          <w:rStyle w:val="CommentReference"/>
        </w:rPr>
        <w:commentReference w:id="41"/>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lastRenderedPageBreak/>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Microsoft Office User" w:date="2024-09-30T14:13:00Z" w:initials="MOU">
    <w:p w14:paraId="72816D06" w14:textId="19A71103" w:rsidR="00273D8E" w:rsidRDefault="00273D8E">
      <w:pPr>
        <w:pStyle w:val="CommentText"/>
      </w:pPr>
      <w:r>
        <w:rPr>
          <w:rStyle w:val="CommentReference"/>
        </w:rPr>
        <w:annotationRef/>
      </w:r>
      <w:r>
        <w:t>Made edits. Have not found M.M. in the text but will look through manually.</w:t>
      </w:r>
    </w:p>
  </w:comment>
  <w:comment w:id="5" w:author="Microsoft Office User" w:date="2024-09-30T14:25:00Z" w:initials="MOU">
    <w:p w14:paraId="7700B918" w14:textId="4D0DF7CD" w:rsidR="00273D8E" w:rsidRDefault="00273D8E">
      <w:pPr>
        <w:pStyle w:val="CommentText"/>
      </w:pPr>
      <w:r>
        <w:rPr>
          <w:rStyle w:val="CommentReference"/>
        </w:rPr>
        <w:annotationRef/>
      </w:r>
      <w:r>
        <w:t>edited</w:t>
      </w:r>
    </w:p>
  </w:comment>
  <w:comment w:id="6" w:author="Jaeger, Florian" w:date="2024-09-29T17:25:00Z" w:initials="TJ">
    <w:p w14:paraId="7C8F213D" w14:textId="77777777" w:rsidR="00D4455F" w:rsidRDefault="00D4455F" w:rsidP="00D4455F">
      <w:r>
        <w:rPr>
          <w:rStyle w:val="CommentReference"/>
        </w:rPr>
        <w:annotationRef/>
      </w:r>
      <w:r>
        <w:rPr>
          <w:color w:val="000000"/>
          <w:sz w:val="20"/>
          <w:szCs w:val="20"/>
        </w:rPr>
        <w:t>to do.</w:t>
      </w:r>
    </w:p>
  </w:comment>
  <w:comment w:id="7"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8"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9" w:author="Jaeger, Florian" w:date="2024-09-29T17:28:00Z" w:initials="TJ">
    <w:p w14:paraId="5B8AD48A" w14:textId="77777777"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0" w:author="Jaeger, Florian" w:date="2024-09-29T17:28:00Z" w:initials="TJ">
    <w:p w14:paraId="554F7058" w14:textId="77777777" w:rsidR="00D4455F" w:rsidRDefault="00D4455F" w:rsidP="00D4455F">
      <w:r>
        <w:rPr>
          <w:rStyle w:val="CommentReference"/>
        </w:rPr>
        <w:annotationRef/>
      </w:r>
      <w:r>
        <w:rPr>
          <w:color w:val="000000"/>
          <w:sz w:val="20"/>
          <w:szCs w:val="20"/>
        </w:rPr>
        <w:t>to do</w:t>
      </w:r>
    </w:p>
  </w:comment>
  <w:comment w:id="11" w:author="Jaeger, Florian" w:date="2024-09-29T17:32:00Z" w:initials="TJ">
    <w:p w14:paraId="7D6AAC81" w14:textId="77777777"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12"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13"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14"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15"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16"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17"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18"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19"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20"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21"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22"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23"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24"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25"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26"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27"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28"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29"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30"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31"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32"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33"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34"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36"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35"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37"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38"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39"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40"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41"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72816D06" w15:done="0"/>
  <w15:commentEx w15:paraId="7700B918" w15:done="0"/>
  <w15:commentEx w15:paraId="7C8F213D" w15:done="0"/>
  <w15:commentEx w15:paraId="5C74EA5E" w15:done="0"/>
  <w15:commentEx w15:paraId="15FA0C37" w15:done="0"/>
  <w15:commentEx w15:paraId="5B8AD48A" w15:done="0"/>
  <w15:commentEx w15:paraId="554F705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53FB3BB9" w16cex:dateUtc="2024-09-30T12:13:00Z"/>
  <w16cex:commentExtensible w16cex:durableId="2E026F53" w16cex:dateUtc="2024-09-30T12:25:00Z"/>
  <w16cex:commentExtensible w16cex:durableId="1C22E5F2" w16cex:dateUtc="2024-09-29T21:25:00Z"/>
  <w16cex:commentExtensible w16cex:durableId="64485B48" w16cex:dateUtc="2024-09-29T21:27:00Z"/>
  <w16cex:commentExtensible w16cex:durableId="6736E668" w16cex:dateUtc="2024-09-28T10:03:00Z"/>
  <w16cex:commentExtensible w16cex:durableId="09F83506" w16cex:dateUtc="2024-09-29T21:28:00Z"/>
  <w16cex:commentExtensible w16cex:durableId="4EEACAE5" w16cex:dateUtc="2024-09-29T21:2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72816D06" w16cid:durableId="53FB3BB9"/>
  <w16cid:commentId w16cid:paraId="7700B918" w16cid:durableId="2E026F53"/>
  <w16cid:commentId w16cid:paraId="7C8F213D" w16cid:durableId="1C22E5F2"/>
  <w16cid:commentId w16cid:paraId="5C74EA5E" w16cid:durableId="64485B48"/>
  <w16cid:commentId w16cid:paraId="15FA0C37" w16cid:durableId="6736E668"/>
  <w16cid:commentId w16cid:paraId="5B8AD48A" w16cid:durableId="09F83506"/>
  <w16cid:commentId w16cid:paraId="554F7058" w16cid:durableId="4EEACAE5"/>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3"/>
  </w:num>
  <w:num w:numId="3" w16cid:durableId="448280709">
    <w:abstractNumId w:val="2"/>
  </w:num>
  <w:num w:numId="4" w16cid:durableId="7806153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D1ED8"/>
    <w:rsid w:val="00273D8E"/>
    <w:rsid w:val="004C4C4A"/>
    <w:rsid w:val="00682F63"/>
    <w:rsid w:val="006F56C0"/>
    <w:rsid w:val="00703C18"/>
    <w:rsid w:val="009B0365"/>
    <w:rsid w:val="009E247B"/>
    <w:rsid w:val="00B426CB"/>
    <w:rsid w:val="00BD3B70"/>
    <w:rsid w:val="00D4455F"/>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2024-09-29T21:12:00Z</dcterms:created>
  <dcterms:modified xsi:type="dcterms:W3CDTF">2024-09-30T12:26:00Z</dcterms:modified>
</cp:coreProperties>
</file>