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R3), and theoretical contributions (R1).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6906D902" w14:textId="77777777" w:rsidR="00724751" w:rsidRDefault="00724751" w:rsidP="006D71A1">
      <w:pPr>
        <w:pStyle w:val="NormalWeb"/>
        <w:spacing w:before="0" w:beforeAutospacing="0" w:after="60" w:afterAutospacing="0"/>
        <w:ind w:firstLine="357"/>
        <w:jc w:val="both"/>
        <w:rPr>
          <w:sz w:val="22"/>
          <w:szCs w:val="22"/>
        </w:rPr>
      </w:pP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1D82E93B"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r>
        <w:rPr>
          <w:sz w:val="22"/>
          <w:szCs w:val="22"/>
        </w:rPr>
        <w:t xml:space="preserve">, in particular, </w:t>
      </w:r>
      <w:r w:rsidR="00D96167">
        <w:rPr>
          <w:sz w:val="22"/>
          <w:szCs w:val="22"/>
        </w:rPr>
        <w:t xml:space="preserve">why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w:t>
      </w:r>
      <w:r w:rsidR="00724751">
        <w:rPr>
          <w:sz w:val="22"/>
          <w:szCs w:val="22"/>
        </w:rPr>
        <w:t xml:space="preserve">might </w:t>
      </w:r>
      <w:r w:rsidR="00D96167">
        <w:rPr>
          <w:sz w:val="22"/>
          <w:szCs w:val="22"/>
        </w:rPr>
        <w:t xml:space="preserve">differ starkly from L2 learning (which R2 focused on) and many other learning phenomena </w:t>
      </w:r>
      <w:r w:rsidR="003D562B">
        <w:rPr>
          <w:sz w:val="22"/>
          <w:szCs w:val="22"/>
        </w:rPr>
        <w:t xml:space="preserve">beyond speech perception </w:t>
      </w:r>
      <w:r w:rsidR="00D96167">
        <w:rPr>
          <w:sz w:val="22"/>
          <w:szCs w:val="22"/>
        </w:rPr>
        <w:t xml:space="preserve">(which R3 focused on).  </w:t>
      </w:r>
      <w:r w:rsidR="00724751">
        <w:rPr>
          <w:sz w:val="22"/>
          <w:szCs w:val="22"/>
        </w:rPr>
        <w:t xml:space="preserve">Of course, any researcher might have their own intuitions about what is and what is not a plausible explanation of rapid adaptive changes in speech perception. However, as the revised introduction now clarifies, there are large parts of the field that do </w:t>
      </w:r>
      <w:r w:rsidR="00724751">
        <w:rPr>
          <w:i/>
          <w:iCs/>
          <w:sz w:val="22"/>
          <w:szCs w:val="22"/>
        </w:rPr>
        <w:t>not</w:t>
      </w:r>
      <w:r w:rsidR="00724751">
        <w:rPr>
          <w:sz w:val="22"/>
          <w:szCs w:val="22"/>
        </w:rPr>
        <w:t xml:space="preserve"> consider distributional learning the most likely candidate hypothesis. And that is, we suspect, in parts due to the rather weak nature of the existing tests (our own previous work included). </w:t>
      </w:r>
    </w:p>
    <w:p w14:paraId="5D1ADBC3" w14:textId="0531E0C8"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w:t>
      </w:r>
      <w:r w:rsidR="00724751">
        <w:rPr>
          <w:sz w:val="22"/>
          <w:szCs w:val="22"/>
        </w:rPr>
        <w:t xml:space="preserve">the phonetic distributions in the previous and current </w:t>
      </w:r>
      <w:r>
        <w:rPr>
          <w:sz w:val="22"/>
          <w:szCs w:val="22"/>
        </w:rPr>
        <w:t>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2390A2A2"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Whether exposure affects subsequent perception relative to some other exposure conditions, without any prediction about the direction of the effect (e.g., accuracy after exposure A != accuracy after exposure B)</w:t>
      </w:r>
    </w:p>
    <w:p w14:paraId="5A5F416E" w14:textId="40197DA2"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lastRenderedPageBreak/>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expectations </w:t>
      </w:r>
      <w:r>
        <w:rPr>
          <w:i/>
          <w:iCs/>
          <w:sz w:val="22"/>
          <w:szCs w:val="22"/>
        </w:rPr>
        <w:t>based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0A820183" w:rsidR="00D44E24" w:rsidRDefault="00724751" w:rsidP="00D44E24">
      <w:pPr>
        <w:pStyle w:val="NormalWeb"/>
        <w:spacing w:before="0" w:beforeAutospacing="0" w:after="60" w:afterAutospacing="0"/>
        <w:ind w:firstLine="357"/>
        <w:jc w:val="both"/>
        <w:rPr>
          <w:sz w:val="22"/>
          <w:szCs w:val="22"/>
        </w:rPr>
      </w:pPr>
      <w:r>
        <w:rPr>
          <w:sz w:val="22"/>
          <w:szCs w:val="22"/>
        </w:rPr>
        <w:t>M</w:t>
      </w:r>
      <w:r w:rsidR="00A65DE8">
        <w:rPr>
          <w:sz w:val="22"/>
          <w:szCs w:val="22"/>
        </w:rPr>
        <w:t xml:space="preserve">ost </w:t>
      </w:r>
      <w:r w:rsidR="00D44E24">
        <w:rPr>
          <w:sz w:val="22"/>
          <w:szCs w:val="22"/>
        </w:rPr>
        <w:t>existing</w:t>
      </w:r>
      <w:r w:rsidR="00A65DE8">
        <w:rPr>
          <w:sz w:val="22"/>
          <w:szCs w:val="22"/>
        </w:rPr>
        <w:t xml:space="preserve"> work</w:t>
      </w:r>
      <w:r w:rsidR="004F7E07">
        <w:rPr>
          <w:sz w:val="22"/>
          <w:szCs w:val="22"/>
        </w:rPr>
        <w:t xml:space="preserve"> </w:t>
      </w:r>
      <w:r w:rsidR="00D44E24">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sidR="00D44E24">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sidR="00D44E24">
        <w:rPr>
          <w:sz w:val="22"/>
          <w:szCs w:val="22"/>
        </w:rPr>
        <w:t>These types of studies provided important proofs of concepts that distributional learning is broadly compatible with the available data. They do, however, provide rather weak tests of the hypothesis that distributional learning is the</w:t>
      </w:r>
      <w:r w:rsidR="00D44E24">
        <w:rPr>
          <w:i/>
          <w:iCs/>
          <w:sz w:val="22"/>
          <w:szCs w:val="22"/>
        </w:rPr>
        <w:t xml:space="preserve"> </w:t>
      </w:r>
      <w:r w:rsidR="00D44E24">
        <w:rPr>
          <w:sz w:val="22"/>
          <w:szCs w:val="22"/>
        </w:rPr>
        <w:t>core mechanism underlying rapid changes in speech perception (a hypothesis that has been explicitly called into question). As others have pointed out long before us (e.g., Newell; Platt; Yarkoni; etc.), there a</w:t>
      </w:r>
      <w:r w:rsidR="0003714A">
        <w:rPr>
          <w:sz w:val="22"/>
          <w:szCs w:val="22"/>
        </w:rPr>
        <w:t>re</w:t>
      </w:r>
      <w:r w:rsidR="00D44E24">
        <w:rPr>
          <w:sz w:val="22"/>
          <w:szCs w:val="22"/>
        </w:rPr>
        <w:t xml:space="preserve"> times in a field when binary tests like those in 2 and 3 above</w:t>
      </w:r>
      <w:r w:rsidR="00BC46A1">
        <w:rPr>
          <w:sz w:val="22"/>
          <w:szCs w:val="22"/>
        </w:rPr>
        <w:t>—</w:t>
      </w:r>
      <w:r w:rsidR="00D44E24">
        <w:rPr>
          <w:sz w:val="22"/>
          <w:szCs w:val="22"/>
        </w:rPr>
        <w:t>what Newell calls the “game of 20 questions”</w:t>
      </w:r>
      <w:r w:rsidR="00BC46A1">
        <w:rPr>
          <w:sz w:val="22"/>
          <w:szCs w:val="22"/>
        </w:rPr>
        <w:t>—</w:t>
      </w:r>
      <w:r w:rsidR="00D44E24">
        <w:rPr>
          <w:sz w:val="22"/>
          <w:szCs w:val="22"/>
        </w:rPr>
        <w:t xml:space="preserve">cannot forcefully advance theory. </w:t>
      </w:r>
    </w:p>
    <w:p w14:paraId="237F5618" w14:textId="3BE4EF58" w:rsidR="007E6A5E" w:rsidRDefault="004F7E07" w:rsidP="00E664D3">
      <w:pPr>
        <w:pStyle w:val="NormalWeb"/>
        <w:spacing w:before="0" w:beforeAutospacing="0" w:after="60" w:afterAutospacing="0"/>
        <w:ind w:firstLine="357"/>
        <w:jc w:val="both"/>
        <w:rPr>
          <w:sz w:val="22"/>
          <w:szCs w:val="22"/>
        </w:rPr>
      </w:pPr>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w:t>
      </w:r>
      <w:r w:rsidR="00107C8A">
        <w:rPr>
          <w:sz w:val="22"/>
          <w:szCs w:val="22"/>
        </w:rPr>
        <w:t>i</w:t>
      </w:r>
      <w:r w:rsidR="009375D1">
        <w:rPr>
          <w:sz w:val="22"/>
          <w:szCs w:val="22"/>
        </w:rPr>
        <w:t xml:space="preserve">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actually explain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22A76D6C"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w:t>
      </w:r>
      <w:r w:rsidR="00BC46A1">
        <w:rPr>
          <w:sz w:val="22"/>
          <w:szCs w:val="22"/>
        </w:rPr>
        <w:t xml:space="preserve">preceding </w:t>
      </w:r>
      <w:r w:rsidR="008275DC">
        <w:rPr>
          <w:sz w:val="22"/>
          <w:szCs w:val="22"/>
        </w:rPr>
        <w:t xml:space="preserve">exposure </w:t>
      </w:r>
      <w:r w:rsidR="00BC46A1">
        <w:rPr>
          <w:sz w:val="22"/>
          <w:szCs w:val="22"/>
        </w:rPr>
        <w:t>+</w:t>
      </w:r>
      <w:r w:rsidR="008275DC">
        <w:rPr>
          <w:sz w:val="22"/>
          <w:szCs w:val="22"/>
        </w:rPr>
        <w:t xml:space="preserve"> </w:t>
      </w:r>
      <w:r w:rsidR="00BC46A1">
        <w:rPr>
          <w:sz w:val="22"/>
          <w:szCs w:val="22"/>
        </w:rPr>
        <w:t xml:space="preserve">current </w:t>
      </w:r>
      <w:r w:rsidR="008275DC">
        <w:rPr>
          <w:sz w:val="22"/>
          <w:szCs w:val="22"/>
        </w:rPr>
        <w:t>test stimul</w:t>
      </w:r>
      <w:r w:rsidR="00BC46A1">
        <w:rPr>
          <w:sz w:val="22"/>
          <w:szCs w:val="22"/>
        </w:rPr>
        <w:t>us—each of which is predicted to have a unique p(“t”-response | phonetic distributions of /d/ and /t/o prior to experiment, phonetic distributions of /d/ and /t/ in experiment experienced so far)</w:t>
      </w:r>
      <w:r w:rsidR="008275DC">
        <w:rPr>
          <w:sz w:val="22"/>
          <w:szCs w:val="22"/>
        </w:rPr>
        <w:t xml:space="preserve">.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4C91C26B"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sidR="00D96167">
        <w:rPr>
          <w:sz w:val="22"/>
          <w:szCs w:val="22"/>
        </w:rPr>
        <w:t>have also disconfirmed some of the other predictions of distributional learning.</w:t>
      </w:r>
      <w:r w:rsidR="001564E1">
        <w:rPr>
          <w:sz w:val="22"/>
          <w:szCs w:val="22"/>
        </w:rPr>
        <w:t xml:space="preserve"> For instance, we know of no other study that predicts the </w:t>
      </w:r>
      <w:r w:rsidR="001564E1">
        <w:rPr>
          <w:sz w:val="22"/>
          <w:szCs w:val="22"/>
        </w:rPr>
        <w:lastRenderedPageBreak/>
        <w:t xml:space="preserve">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EC98D88"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model of adaptive speech 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of this type</w:t>
      </w:r>
      <w:r w:rsidR="00BC46A1">
        <w:rPr>
          <w:sz w:val="22"/>
          <w:szCs w:val="22"/>
        </w:rPr>
        <w:t xml:space="preserve"> against incremental adaptation to distributional input (we discuss related work in the introduction).</w:t>
      </w:r>
      <w:r w:rsidR="00281DDD">
        <w:rPr>
          <w:sz w:val="22"/>
          <w:szCs w:val="22"/>
        </w:rPr>
        <w:t xml:space="preserve"> The model is constrained to have prior beliefs that have to match the phonetic distributions experienced by a ‘typical’ listener (as estimated from a phonetic database of US English), and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why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A278FC8" w14:textId="63447333" w:rsidR="00FB6597" w:rsidRDefault="00FB6597" w:rsidP="000A00C6">
      <w:pPr>
        <w:pStyle w:val="ListParagraph"/>
        <w:numPr>
          <w:ilvl w:val="0"/>
          <w:numId w:val="57"/>
        </w:numPr>
        <w:rPr>
          <w:sz w:val="22"/>
          <w:szCs w:val="22"/>
        </w:rPr>
      </w:pPr>
      <w:r>
        <w:rPr>
          <w:sz w:val="22"/>
          <w:szCs w:val="22"/>
        </w:rPr>
        <w:t>Title</w:t>
      </w:r>
    </w:p>
    <w:p w14:paraId="449AE52A" w14:textId="49F0130B" w:rsidR="00FB6597" w:rsidRDefault="00FB6597" w:rsidP="00FB6597">
      <w:pPr>
        <w:pStyle w:val="ListParagraph"/>
        <w:numPr>
          <w:ilvl w:val="1"/>
          <w:numId w:val="57"/>
        </w:numPr>
        <w:ind w:left="720"/>
        <w:rPr>
          <w:sz w:val="22"/>
          <w:szCs w:val="22"/>
        </w:rPr>
      </w:pPr>
      <w:r>
        <w:rPr>
          <w:sz w:val="22"/>
          <w:szCs w:val="22"/>
        </w:rPr>
        <w:t xml:space="preserve">We changed the title </w:t>
      </w:r>
      <w:r w:rsidR="0003714A">
        <w:rPr>
          <w:sz w:val="22"/>
          <w:szCs w:val="22"/>
        </w:rPr>
        <w:t xml:space="preserve">to </w:t>
      </w:r>
      <w:r>
        <w:rPr>
          <w:sz w:val="22"/>
          <w:szCs w:val="22"/>
        </w:rPr>
        <w:t>more clearly signal the goals of the paper. It now reads: “Learning to understand an unfamiliar talker: Testing distributional learning as a model of rapid adaptation during speech perception”</w:t>
      </w:r>
    </w:p>
    <w:p w14:paraId="74A4BDE4" w14:textId="13C7FC52" w:rsidR="000A00C6" w:rsidRDefault="000A00C6" w:rsidP="000A00C6">
      <w:pPr>
        <w:pStyle w:val="ListParagraph"/>
        <w:numPr>
          <w:ilvl w:val="0"/>
          <w:numId w:val="57"/>
        </w:numPr>
        <w:rPr>
          <w:sz w:val="22"/>
          <w:szCs w:val="22"/>
        </w:rPr>
      </w:pPr>
      <w:r>
        <w:rPr>
          <w:sz w:val="22"/>
          <w:szCs w:val="22"/>
        </w:rPr>
        <w:t>Introduction</w:t>
      </w:r>
    </w:p>
    <w:p w14:paraId="5714D1EC" w14:textId="04E47435"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w:t>
      </w:r>
      <w:r w:rsidR="002120F5">
        <w:rPr>
          <w:sz w:val="22"/>
          <w:szCs w:val="22"/>
        </w:rPr>
        <w:t>ay</w:t>
      </w:r>
      <w:r w:rsidR="00BF75CE" w:rsidRPr="0065727F">
        <w:rPr>
          <w:sz w:val="22"/>
          <w:szCs w:val="22"/>
        </w:rPr>
        <w:t xml:space="preserve"> both rapid adaptation and L2 learning</w:t>
      </w:r>
      <w:r w:rsidR="0065727F">
        <w:rPr>
          <w:sz w:val="22"/>
          <w:szCs w:val="22"/>
        </w:rPr>
        <w:t xml:space="preserve">. </w:t>
      </w:r>
    </w:p>
    <w:p w14:paraId="0C55096B" w14:textId="5831CBAD"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approach by long-standing criticisms of how research in the cognitive sciences tends to proceed through a “game of 20 questions” (Newell). This motivates our goal to take a more holistic approach, developing stronger, quantitative evaluation (Westfall &amp; Yarkoni</w:t>
      </w:r>
      <w:r w:rsidR="00BC46A1">
        <w:rPr>
          <w:sz w:val="22"/>
          <w:szCs w:val="22"/>
        </w:rPr>
        <w:t>, 2017</w:t>
      </w:r>
      <w:r w:rsidR="003436AD">
        <w:rPr>
          <w:sz w:val="22"/>
          <w:szCs w:val="22"/>
        </w:rPr>
        <w:t xml:space="preserve">)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1F730E7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2A71F9">
        <w:rPr>
          <w:sz w:val="22"/>
          <w:szCs w:val="22"/>
          <w:u w:val="single"/>
        </w:rPr>
        <w:t>this</w:t>
      </w:r>
      <w:r w:rsidR="00FC7618" w:rsidRPr="00FC7618">
        <w:rPr>
          <w:sz w:val="22"/>
          <w:szCs w:val="22"/>
          <w:u w:val="single"/>
        </w:rPr>
        <w:t xml:space="preserve">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lastRenderedPageBreak/>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6E1C5D">
        <w:rPr>
          <w:sz w:val="22"/>
          <w:szCs w:val="22"/>
        </w:rPr>
        <w:t>R1 &amp; R3</w:t>
      </w:r>
      <w:r>
        <w:rPr>
          <w:sz w:val="22"/>
          <w:szCs w:val="22"/>
        </w:rPr>
        <w:t>).</w:t>
      </w:r>
    </w:p>
    <w:p w14:paraId="7DF3AAEF" w14:textId="543AD598"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xml:space="preserve">, </w:t>
      </w:r>
      <w:r w:rsidR="00A016F7">
        <w:rPr>
          <w:sz w:val="22"/>
          <w:szCs w:val="22"/>
        </w:rPr>
        <w:t>rather than later</w:t>
      </w:r>
      <w:r>
        <w:rPr>
          <w:sz w:val="22"/>
          <w:szCs w:val="22"/>
        </w:rPr>
        <w:t xml:space="preserve"> (following R</w:t>
      </w:r>
      <w:r w:rsidR="00D24A00" w:rsidRPr="006E1C5D">
        <w:rPr>
          <w:sz w:val="22"/>
          <w:szCs w:val="22"/>
        </w:rPr>
        <w:t>3</w:t>
      </w:r>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271F2035"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This new section now explains the model in more detail, </w:t>
      </w:r>
      <w:r w:rsidR="00302047">
        <w:rPr>
          <w:sz w:val="22"/>
          <w:szCs w:val="22"/>
        </w:rPr>
        <w:t xml:space="preserve">and presents new tests that confirm the premature convergence result (requested by </w:t>
      </w:r>
      <w:r w:rsidR="00302047" w:rsidRPr="00A016F7">
        <w:rPr>
          <w:sz w:val="22"/>
          <w:szCs w:val="22"/>
        </w:rPr>
        <w:t>R3</w:t>
      </w:r>
      <w:r w:rsidR="00302047">
        <w:rPr>
          <w:sz w:val="22"/>
          <w:szCs w:val="22"/>
        </w:rPr>
        <w:t>).</w:t>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D24A00">
        <w:rPr>
          <w:sz w:val="22"/>
          <w:szCs w:val="22"/>
        </w:rPr>
        <w:t>4</w:t>
      </w:r>
      <w:r w:rsidR="00BC46A1">
        <w:rPr>
          <w:sz w:val="22"/>
          <w:szCs w:val="22"/>
        </w:rPr>
        <w:t>00+</w:t>
      </w:r>
      <w:r w:rsidR="00D24A00">
        <w:rPr>
          <w:sz w:val="22"/>
          <w:szCs w:val="22"/>
        </w:rPr>
        <w:t xml:space="preserve"> </w:t>
      </w:r>
      <w:r w:rsidR="004F7E07">
        <w:rPr>
          <w:sz w:val="22"/>
          <w:szCs w:val="22"/>
        </w:rPr>
        <w:t>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79A3E86A" w14:textId="12B1FFF7" w:rsidR="00A75874" w:rsidRDefault="00A75874" w:rsidP="003436AD">
      <w:pPr>
        <w:pStyle w:val="ListParagraph"/>
        <w:numPr>
          <w:ilvl w:val="1"/>
          <w:numId w:val="57"/>
        </w:numPr>
        <w:ind w:left="720"/>
        <w:rPr>
          <w:sz w:val="22"/>
          <w:szCs w:val="22"/>
        </w:rPr>
      </w:pPr>
      <w:r>
        <w:rPr>
          <w:sz w:val="22"/>
          <w:szCs w:val="22"/>
        </w:rPr>
        <w:t xml:space="preserve">To </w:t>
      </w:r>
      <w:r w:rsidR="00936845">
        <w:rPr>
          <w:sz w:val="22"/>
          <w:szCs w:val="22"/>
        </w:rPr>
        <w:t>keep the manuscript from becoming too long</w:t>
      </w:r>
      <w:r>
        <w:rPr>
          <w:sz w:val="22"/>
          <w:szCs w:val="22"/>
        </w:rPr>
        <w:t xml:space="preserve">, we moved </w:t>
      </w:r>
      <w:r w:rsidR="00936845">
        <w:rPr>
          <w:sz w:val="22"/>
          <w:szCs w:val="22"/>
        </w:rPr>
        <w:t xml:space="preserve">both </w:t>
      </w:r>
      <w:r>
        <w:rPr>
          <w:sz w:val="22"/>
          <w:szCs w:val="22"/>
        </w:rPr>
        <w:t>the conceptual replication of previous work</w:t>
      </w:r>
      <w:r w:rsidR="00936845">
        <w:rPr>
          <w:sz w:val="22"/>
          <w:szCs w:val="22"/>
        </w:rPr>
        <w:t xml:space="preserve"> and the analysis of repeated testing</w:t>
      </w:r>
      <w:r>
        <w:rPr>
          <w:sz w:val="22"/>
          <w:szCs w:val="22"/>
        </w:rPr>
        <w:t xml:space="preserve"> </w:t>
      </w:r>
      <w:r w:rsidR="00936845">
        <w:rPr>
          <w:sz w:val="22"/>
          <w:szCs w:val="22"/>
        </w:rPr>
        <w:t>to</w:t>
      </w:r>
      <w:r w:rsidR="00FE74D1">
        <w:rPr>
          <w:sz w:val="22"/>
          <w:szCs w:val="22"/>
        </w:rPr>
        <w:t xml:space="preserve"> the SI</w:t>
      </w:r>
      <w:r w:rsidR="00936845">
        <w:rPr>
          <w:sz w:val="22"/>
          <w:szCs w:val="22"/>
        </w:rPr>
        <w:t xml:space="preserve"> (the latter is, however, briefly summarized in the main text, as it is important in understanding some of the other results).</w:t>
      </w:r>
    </w:p>
    <w:p w14:paraId="07959AD2" w14:textId="75FF1946" w:rsidR="004F7E07" w:rsidRPr="002B75A6" w:rsidRDefault="004F7E07" w:rsidP="004F7E07">
      <w:pPr>
        <w:pStyle w:val="ListParagraph"/>
        <w:numPr>
          <w:ilvl w:val="0"/>
          <w:numId w:val="57"/>
        </w:numPr>
        <w:rPr>
          <w:sz w:val="22"/>
          <w:szCs w:val="22"/>
        </w:rPr>
      </w:pPr>
      <w:r w:rsidRPr="002B75A6">
        <w:rPr>
          <w:sz w:val="22"/>
          <w:szCs w:val="22"/>
        </w:rPr>
        <w:t>General discussion:</w:t>
      </w:r>
    </w:p>
    <w:p w14:paraId="49A1C781" w14:textId="77777777" w:rsidR="002B75A6" w:rsidRPr="002B75A6" w:rsidRDefault="002B75A6" w:rsidP="004F7E07">
      <w:pPr>
        <w:pStyle w:val="ListParagraph"/>
        <w:numPr>
          <w:ilvl w:val="1"/>
          <w:numId w:val="57"/>
        </w:numPr>
        <w:ind w:left="720"/>
        <w:rPr>
          <w:sz w:val="22"/>
          <w:szCs w:val="22"/>
        </w:rPr>
      </w:pPr>
      <w:r w:rsidRPr="002B75A6">
        <w:rPr>
          <w:sz w:val="22"/>
          <w:szCs w:val="22"/>
        </w:rPr>
        <w:t xml:space="preserve">We have restructured the general discussion to more explicitly discuss the different contributions of our paper. This includes a new section that briefly discusses the merits of quantitative tests of actual </w:t>
      </w:r>
      <w:r w:rsidRPr="002B75A6">
        <w:rPr>
          <w:i/>
          <w:iCs/>
          <w:sz w:val="22"/>
          <w:szCs w:val="22"/>
        </w:rPr>
        <w:t>models</w:t>
      </w:r>
      <w:r w:rsidRPr="002B75A6">
        <w:rPr>
          <w:sz w:val="22"/>
          <w:szCs w:val="22"/>
        </w:rPr>
        <w:t>.</w:t>
      </w:r>
    </w:p>
    <w:p w14:paraId="2C6EE5EF" w14:textId="353030AE" w:rsidR="00302047" w:rsidRPr="002B75A6" w:rsidRDefault="002B75A6" w:rsidP="002B75A6">
      <w:pPr>
        <w:pStyle w:val="ListParagraph"/>
        <w:numPr>
          <w:ilvl w:val="1"/>
          <w:numId w:val="57"/>
        </w:numPr>
        <w:ind w:left="720"/>
        <w:rPr>
          <w:sz w:val="22"/>
          <w:szCs w:val="22"/>
        </w:rPr>
      </w:pPr>
      <w:r w:rsidRPr="002B75A6">
        <w:rPr>
          <w:sz w:val="22"/>
          <w:szCs w:val="22"/>
        </w:rPr>
        <w:t>We now also anticipate that the discussion focuses on the most surprising result (failure to converge against distributions in the input). The section that discusses this finding has been moved up, and has been expanded to integrate feedback from reviewers.</w:t>
      </w:r>
    </w:p>
    <w:p w14:paraId="6589CEB0" w14:textId="77777777" w:rsidR="002B75A6" w:rsidRPr="002B75A6" w:rsidRDefault="002B75A6" w:rsidP="002B75A6">
      <w:pPr>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reviewers, and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35E6DB7C" w14:textId="77777777" w:rsidR="002B75A6" w:rsidRDefault="002B75A6">
      <w:pPr>
        <w:ind w:firstLine="0"/>
        <w:jc w:val="left"/>
        <w:rPr>
          <w:rFonts w:ascii="Times New Roman" w:hAnsi="Times New Roman"/>
          <w:b/>
          <w:bCs/>
          <w:sz w:val="22"/>
          <w:szCs w:val="22"/>
        </w:rPr>
      </w:pPr>
      <w:r>
        <w:rPr>
          <w:rFonts w:ascii="Times New Roman" w:hAnsi="Times New Roman"/>
          <w:b/>
          <w:bCs/>
          <w:sz w:val="22"/>
          <w:szCs w:val="22"/>
        </w:rPr>
        <w:br w:type="page"/>
      </w:r>
    </w:p>
    <w:p w14:paraId="4801C2D6" w14:textId="204C9B19"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lastRenderedPageBreak/>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t>
      </w:r>
      <w:r w:rsidRPr="007D54C1">
        <w:rPr>
          <w:rFonts w:ascii="Times New Roman" w:hAnsi="Times New Roman"/>
          <w:i/>
          <w:iCs/>
          <w:sz w:val="22"/>
          <w:szCs w:val="22"/>
        </w:rPr>
        <w:t>(Wade, L. (2022).</w:t>
      </w:r>
      <w:r w:rsidRPr="00293598">
        <w:rPr>
          <w:rFonts w:ascii="Times New Roman" w:hAnsi="Times New Roman"/>
          <w:sz w:val="22"/>
          <w:szCs w:val="22"/>
        </w:rPr>
        <w:t xml:space="preserve"> </w:t>
      </w:r>
      <w:r w:rsidRPr="007D54C1">
        <w:rPr>
          <w:rFonts w:ascii="Times New Roman" w:hAnsi="Times New Roman"/>
          <w:i/>
          <w:iCs/>
          <w:sz w:val="22"/>
          <w:szCs w:val="22"/>
        </w:rPr>
        <w:t>Experimental evidence for expectation-driven linguistic convergence. Language, 98(1), 63-97)</w:t>
      </w:r>
      <w:r w:rsidRPr="00293598">
        <w:rPr>
          <w:rFonts w:ascii="Times New Roman" w:hAnsi="Times New Roman"/>
          <w:sz w:val="22"/>
          <w:szCs w:val="22"/>
        </w:rPr>
        <w:t xml:space="preserve"> showing that when listeners are given a small amount of evidence that a talker might have a southern American English speech system based on just one phonetic feature, they show a shift in another feature that </w:t>
      </w:r>
      <w:r w:rsidRPr="00293598">
        <w:rPr>
          <w:rFonts w:ascii="Times New Roman" w:hAnsi="Times New Roman"/>
          <w:sz w:val="22"/>
          <w:szCs w:val="22"/>
        </w:rPr>
        <w:lastRenderedPageBreak/>
        <w:t>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58245F64"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we further elaborate on the link to recent sociolinguistic research that the reviewer kindly made us aware of.</w:t>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We fixed all of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5DFF2B09"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 xml:space="preserve">naming of the conditions </w:t>
      </w:r>
      <w:r w:rsidR="00936845">
        <w:rPr>
          <w:rFonts w:ascii="Times New Roman" w:hAnsi="Times New Roman"/>
          <w:color w:val="00B050"/>
          <w:sz w:val="22"/>
          <w:szCs w:val="22"/>
          <w:u w:val="single"/>
        </w:rPr>
        <w:t>was</w:t>
      </w:r>
      <w:r w:rsidRPr="003310CA">
        <w:rPr>
          <w:rFonts w:ascii="Times New Roman" w:hAnsi="Times New Roman"/>
          <w:color w:val="00B050"/>
          <w:sz w:val="22"/>
          <w:szCs w:val="22"/>
          <w:u w:val="single"/>
        </w:rPr>
        <w:t xml:space="preserve"> </w:t>
      </w:r>
      <w:r w:rsidRPr="003310CA">
        <w:rPr>
          <w:rFonts w:ascii="Times New Roman" w:hAnsi="Times New Roman"/>
          <w:color w:val="00B050"/>
          <w:sz w:val="22"/>
          <w:szCs w:val="22"/>
          <w:u w:val="single"/>
        </w:rPr>
        <w:lastRenderedPageBreak/>
        <w:t>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model?</w:t>
      </w:r>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We agree, and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We note that the naming of conditions is based on the predicted PSE relative to prior experience (rather than the means of the /d/ and /t/ category relative to prior experience), since this is the measure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studies in their own right.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2122E9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w:t>
      </w:r>
      <w:r w:rsidR="00E15F8A" w:rsidRPr="00E15F8A">
        <w:rPr>
          <w:rFonts w:ascii="Times New Roman" w:hAnsi="Times New Roman"/>
          <w:color w:val="00B050"/>
          <w:sz w:val="22"/>
          <w:szCs w:val="22"/>
        </w:rPr>
        <w:lastRenderedPageBreak/>
        <w:t>exposure-test paradigm with model-guided data analysis/interpretation</w:t>
      </w:r>
      <w:r w:rsidR="00E15F8A">
        <w:rPr>
          <w:rFonts w:ascii="Times New Roman" w:hAnsi="Times New Roman"/>
          <w:color w:val="00B050"/>
          <w:sz w:val="22"/>
          <w:szCs w:val="22"/>
        </w:rPr>
        <w:t>; it is this innovation</w:t>
      </w:r>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introduction, and returned to them in detail in the general discussion). But all of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actually investigates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Similar to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particular study</w:t>
      </w:r>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less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078794E9"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prematur</w:t>
      </w:r>
      <w:r w:rsidR="00A016F7">
        <w:rPr>
          <w:rFonts w:ascii="Times New Roman" w:hAnsi="Times New Roman"/>
          <w:sz w:val="22"/>
          <w:szCs w:val="22"/>
        </w:rPr>
        <w:t>ely</w:t>
      </w:r>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1D045ED2" w14:textId="77777777" w:rsidR="0052216F" w:rsidRDefault="0052216F" w:rsidP="00423B7C">
      <w:pPr>
        <w:ind w:firstLine="0"/>
        <w:rPr>
          <w:rFonts w:ascii="Times New Roman" w:hAnsi="Times New Roman"/>
          <w:sz w:val="22"/>
          <w:szCs w:val="22"/>
        </w:rPr>
      </w:pPr>
    </w:p>
    <w:p w14:paraId="2C042288" w14:textId="0733F600" w:rsidR="0052216F" w:rsidRPr="00D8768A" w:rsidRDefault="0052216F" w:rsidP="00423B7C">
      <w:pPr>
        <w:ind w:firstLine="0"/>
        <w:rPr>
          <w:rFonts w:ascii="Times New Roman" w:hAnsi="Times New Roman"/>
          <w:color w:val="00B050"/>
          <w:sz w:val="22"/>
          <w:szCs w:val="22"/>
        </w:rPr>
      </w:pPr>
      <w:r w:rsidRPr="00D8768A">
        <w:rPr>
          <w:rFonts w:ascii="Times New Roman" w:hAnsi="Times New Roman"/>
          <w:color w:val="00B050"/>
          <w:sz w:val="22"/>
          <w:szCs w:val="22"/>
        </w:rPr>
        <w:t xml:space="preserve">As we now clarify, it is not the pre-test but the use of a normative baseline that leads to a stronger test of prediction 1. This includes predictions about the pre-test but it also includes the </w:t>
      </w:r>
      <w:r w:rsidRPr="00D8768A">
        <w:rPr>
          <w:rFonts w:ascii="Times New Roman" w:hAnsi="Times New Roman"/>
          <w:i/>
          <w:iCs/>
          <w:color w:val="00B050"/>
          <w:sz w:val="22"/>
          <w:szCs w:val="22"/>
        </w:rPr>
        <w:t>combined</w:t>
      </w:r>
      <w:r w:rsidRPr="00D8768A">
        <w:rPr>
          <w:rFonts w:ascii="Times New Roman" w:hAnsi="Times New Roman"/>
          <w:color w:val="00B050"/>
          <w:sz w:val="22"/>
          <w:szCs w:val="22"/>
        </w:rPr>
        <w:t xml:space="preserve"> effect of prediction 1 (prior experience) and predictions 2a,b (exposure), which </w:t>
      </w:r>
      <w:r w:rsidR="00D8768A">
        <w:rPr>
          <w:rFonts w:ascii="Times New Roman" w:hAnsi="Times New Roman"/>
          <w:color w:val="00B050"/>
          <w:sz w:val="22"/>
          <w:szCs w:val="22"/>
        </w:rPr>
        <w:t>had</w:t>
      </w:r>
      <w:r w:rsidRPr="00D8768A">
        <w:rPr>
          <w:rFonts w:ascii="Times New Roman" w:hAnsi="Times New Roman"/>
          <w:color w:val="00B050"/>
          <w:sz w:val="22"/>
          <w:szCs w:val="22"/>
        </w:rPr>
        <w:t xml:space="preserve"> not been tested </w:t>
      </w:r>
      <w:r w:rsidR="00D8768A" w:rsidRPr="00D8768A">
        <w:rPr>
          <w:rFonts w:ascii="Times New Roman" w:hAnsi="Times New Roman"/>
          <w:color w:val="00B050"/>
          <w:sz w:val="22"/>
          <w:szCs w:val="22"/>
        </w:rPr>
        <w:t>at the level we aim for.</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58D71356" w:rsidR="00B146BA" w:rsidRPr="0052216F" w:rsidRDefault="00936845" w:rsidP="00423B7C">
      <w:pPr>
        <w:ind w:firstLine="0"/>
        <w:rPr>
          <w:rFonts w:ascii="Times New Roman" w:hAnsi="Times New Roman"/>
          <w:color w:val="00B050"/>
          <w:sz w:val="22"/>
          <w:szCs w:val="22"/>
        </w:rPr>
      </w:pPr>
      <w:r w:rsidRPr="00936845">
        <w:rPr>
          <w:rFonts w:ascii="Times New Roman" w:hAnsi="Times New Roman"/>
          <w:color w:val="00B050"/>
          <w:sz w:val="22"/>
          <w:szCs w:val="22"/>
          <w:u w:val="single"/>
        </w:rPr>
        <w:t>We have completely restructured the introduction to be clearer about our contributions. The same holds for the Methods and Results sections, which now hopefully are much clearer</w:t>
      </w:r>
      <w:r w:rsidR="007D54C1">
        <w:rPr>
          <w:rFonts w:ascii="Times New Roman" w:hAnsi="Times New Roman"/>
          <w:color w:val="00B050"/>
          <w:sz w:val="22"/>
          <w:szCs w:val="22"/>
          <w:u w:val="single"/>
        </w:rPr>
        <w:t>.</w:t>
      </w:r>
      <w:r w:rsidR="0052216F">
        <w:rPr>
          <w:rFonts w:ascii="Times New Roman" w:hAnsi="Times New Roman"/>
          <w:color w:val="00B050"/>
          <w:sz w:val="22"/>
          <w:szCs w:val="22"/>
          <w:u w:val="single"/>
        </w:rPr>
        <w:t xml:space="preserve"> </w:t>
      </w:r>
      <w:r w:rsidR="0052216F">
        <w:rPr>
          <w:rFonts w:ascii="Times New Roman" w:hAnsi="Times New Roman"/>
          <w:color w:val="00B050"/>
          <w:sz w:val="22"/>
          <w:szCs w:val="22"/>
        </w:rPr>
        <w:t>We agree with the reviewer that there is a lot of evidence that is consistent with distributional learning. And</w:t>
      </w:r>
      <w:r w:rsidR="007D54C1">
        <w:rPr>
          <w:rFonts w:ascii="Times New Roman" w:hAnsi="Times New Roman"/>
          <w:color w:val="00B050"/>
          <w:sz w:val="22"/>
          <w:szCs w:val="22"/>
        </w:rPr>
        <w:t xml:space="preserve"> </w:t>
      </w:r>
      <w:r w:rsidR="0052216F">
        <w:rPr>
          <w:rFonts w:ascii="Times New Roman" w:hAnsi="Times New Roman"/>
          <w:color w:val="00B050"/>
          <w:sz w:val="22"/>
          <w:szCs w:val="22"/>
        </w:rPr>
        <w:t>it seems</w:t>
      </w:r>
      <w:r w:rsidR="007D54C1">
        <w:rPr>
          <w:rFonts w:ascii="Times New Roman" w:hAnsi="Times New Roman"/>
          <w:color w:val="00B050"/>
          <w:sz w:val="22"/>
          <w:szCs w:val="22"/>
        </w:rPr>
        <w:t>,</w:t>
      </w:r>
      <w:r w:rsidR="0052216F">
        <w:rPr>
          <w:rFonts w:ascii="Times New Roman" w:hAnsi="Times New Roman"/>
          <w:color w:val="00B050"/>
          <w:sz w:val="22"/>
          <w:szCs w:val="22"/>
        </w:rPr>
        <w:t xml:space="preserve"> like the reviewer</w:t>
      </w:r>
      <w:r w:rsidR="007D54C1">
        <w:rPr>
          <w:rFonts w:ascii="Times New Roman" w:hAnsi="Times New Roman"/>
          <w:color w:val="00B050"/>
          <w:sz w:val="22"/>
          <w:szCs w:val="22"/>
        </w:rPr>
        <w:t xml:space="preserve">, </w:t>
      </w:r>
      <w:r w:rsidR="0052216F">
        <w:rPr>
          <w:rFonts w:ascii="Times New Roman" w:hAnsi="Times New Roman"/>
          <w:color w:val="00B050"/>
          <w:sz w:val="22"/>
          <w:szCs w:val="22"/>
        </w:rPr>
        <w:t>we consider distributional learning the most elegant (though perhaps not most parsimonious) explanation a large number of findings about speech perception. But there are reasons why others disagree. As the revised introduction clarifies, not everyone believes that listeners adapt by learning phonetic distributions. And, to be fair, most existing works (including our own) provide rather indirect tests of that prediction.</w:t>
      </w:r>
      <w:r w:rsidR="00D8768A">
        <w:rPr>
          <w:rFonts w:ascii="Times New Roman" w:hAnsi="Times New Roman"/>
          <w:color w:val="00B050"/>
          <w:sz w:val="22"/>
          <w:szCs w:val="22"/>
        </w:rPr>
        <w:t xml:space="preserve"> The revised introduction now makes this clearer. This also includes a discussion of what is known from what type of paradigm, following a suggestion the reviewer makes below.</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w:t>
      </w:r>
      <w:r w:rsidRPr="00423B7C">
        <w:rPr>
          <w:rFonts w:ascii="Times New Roman" w:hAnsi="Times New Roman"/>
          <w:sz w:val="22"/>
          <w:szCs w:val="22"/>
        </w:rPr>
        <w:lastRenderedPageBreak/>
        <w:t>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4AEFEA74"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r w:rsidR="00D8768A">
        <w:rPr>
          <w:rFonts w:ascii="Times New Roman" w:hAnsi="Times New Roman"/>
          <w:sz w:val="22"/>
          <w:szCs w:val="22"/>
        </w:rPr>
        <w:t xml:space="preserve"> </w:t>
      </w:r>
      <w:r w:rsidR="000A36C8">
        <w:rPr>
          <w:rFonts w:ascii="Times New Roman" w:hAnsi="Times New Roman"/>
          <w:sz w:val="22"/>
          <w:szCs w:val="22"/>
        </w:rPr>
        <w:t>[sic]</w:t>
      </w:r>
    </w:p>
    <w:p w14:paraId="6D190A09" w14:textId="77777777" w:rsidR="00423B7C" w:rsidRDefault="00423B7C" w:rsidP="00423B7C">
      <w:pPr>
        <w:ind w:firstLine="0"/>
        <w:rPr>
          <w:rFonts w:ascii="Times New Roman" w:hAnsi="Times New Roman"/>
          <w:sz w:val="22"/>
          <w:szCs w:val="22"/>
        </w:rPr>
      </w:pPr>
    </w:p>
    <w:p w14:paraId="722B372F" w14:textId="4C5F917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restructuring, and have done so (see </w:t>
      </w:r>
      <w:r w:rsidR="00D8768A">
        <w:rPr>
          <w:rFonts w:ascii="Times New Roman" w:hAnsi="Times New Roman"/>
          <w:color w:val="00B050"/>
          <w:sz w:val="22"/>
          <w:szCs w:val="22"/>
          <w:u w:val="single"/>
        </w:rPr>
        <w:t>overview at the top of this letter</w:t>
      </w:r>
      <w:r w:rsidRPr="00872F3E">
        <w:rPr>
          <w:rFonts w:ascii="Times New Roman" w:hAnsi="Times New Roman"/>
          <w:color w:val="00B050"/>
          <w:sz w:val="22"/>
          <w:szCs w:val="22"/>
          <w:u w:val="single"/>
        </w:rPr>
        <w:t>).</w:t>
      </w:r>
      <w:r w:rsidR="00763BCE">
        <w:rPr>
          <w:rFonts w:ascii="Times New Roman" w:hAnsi="Times New Roman"/>
          <w:color w:val="00B050"/>
          <w:sz w:val="22"/>
          <w:szCs w:val="22"/>
          <w:u w:val="single"/>
        </w:rPr>
        <w:t xml:space="preserve"> </w:t>
      </w:r>
      <w:r w:rsidR="00763BCE" w:rsidRPr="00763BCE">
        <w:rPr>
          <w:rFonts w:ascii="Times New Roman" w:hAnsi="Times New Roman"/>
          <w:color w:val="00B050"/>
          <w:sz w:val="22"/>
          <w:szCs w:val="22"/>
        </w:rPr>
        <w:t xml:space="preserve">In particular, we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D8768A">
        <w:rPr>
          <w:rFonts w:ascii="Times New Roman" w:hAnsi="Times New Roman"/>
          <w:color w:val="00B050"/>
          <w:sz w:val="22"/>
          <w:szCs w:val="22"/>
        </w:rPr>
        <w:t>has not previously been tested</w:t>
      </w:r>
      <w:r w:rsidR="00763BCE" w:rsidRPr="00763BCE">
        <w:rPr>
          <w:rFonts w:ascii="Times New Roman" w:hAnsi="Times New Roman"/>
          <w:color w:val="00B050"/>
          <w:sz w:val="22"/>
          <w:szCs w:val="22"/>
        </w:rPr>
        <w:t xml:space="preserve">. </w:t>
      </w:r>
      <w:r w:rsidR="00D8768A">
        <w:rPr>
          <w:rFonts w:ascii="Times New Roman" w:hAnsi="Times New Roman"/>
          <w:color w:val="00B050"/>
          <w:sz w:val="22"/>
          <w:szCs w:val="22"/>
        </w:rPr>
        <w:t>(For what it is worth,</w:t>
      </w:r>
      <w:r w:rsidR="00763BCE" w:rsidRPr="00763BCE">
        <w:rPr>
          <w:rFonts w:ascii="Times New Roman" w:hAnsi="Times New Roman"/>
          <w:color w:val="00B050"/>
          <w:sz w:val="22"/>
          <w:szCs w:val="22"/>
        </w:rPr>
        <w:t xml:space="preserve"> it’s basically impossible to test that prediction without also testing predictions 1 and 2a-b over an incremental paradigm</w:t>
      </w:r>
      <w:r w:rsidR="00D8768A">
        <w:rPr>
          <w:rFonts w:ascii="Times New Roman" w:hAnsi="Times New Roman"/>
          <w:color w:val="00B050"/>
          <w:sz w:val="22"/>
          <w:szCs w:val="22"/>
        </w:rPr>
        <w:t xml:space="preserve">, </w:t>
      </w:r>
      <w:r w:rsidR="00763BCE" w:rsidRPr="00763BCE">
        <w:rPr>
          <w:rFonts w:ascii="Times New Roman" w:hAnsi="Times New Roman"/>
          <w:color w:val="00B050"/>
          <w:sz w:val="22"/>
          <w:szCs w:val="22"/>
        </w:rPr>
        <w:t>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A953F5" w14:textId="17722C5E"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We hope it is ok to provide some additional perspective, as it is</w:t>
      </w:r>
      <w:r w:rsidRPr="00872F3E">
        <w:rPr>
          <w:rFonts w:ascii="Times New Roman" w:hAnsi="Times New Roman"/>
          <w:color w:val="00B050"/>
          <w:sz w:val="22"/>
          <w:szCs w:val="22"/>
        </w:rPr>
        <w:t xml:space="preserve"> a common fate</w:t>
      </w:r>
      <w:r>
        <w:rPr>
          <w:rFonts w:ascii="Times New Roman" w:hAnsi="Times New Roman"/>
          <w:color w:val="00B050"/>
          <w:sz w:val="22"/>
          <w:szCs w:val="22"/>
        </w:rPr>
        <w:t xml:space="preserve"> in our experience</w:t>
      </w:r>
      <w:r w:rsidRPr="00872F3E">
        <w:rPr>
          <w:rFonts w:ascii="Times New Roman" w:hAnsi="Times New Roman"/>
          <w:color w:val="00B050"/>
          <w:sz w:val="22"/>
          <w:szCs w:val="22"/>
        </w:rPr>
        <w:t xml:space="preserve"> for </w:t>
      </w:r>
      <w:r>
        <w:rPr>
          <w:rFonts w:ascii="Times New Roman" w:hAnsi="Times New Roman"/>
          <w:color w:val="00B050"/>
          <w:sz w:val="22"/>
          <w:szCs w:val="22"/>
        </w:rPr>
        <w:t>more in-depth studies</w:t>
      </w:r>
      <w:r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xml:space="preserve"> for supposed lack of novelty. </w:t>
      </w:r>
    </w:p>
    <w:p w14:paraId="4CA09BCF" w14:textId="77777777" w:rsidR="00D8768A" w:rsidRDefault="00D8768A" w:rsidP="00D8768A">
      <w:pPr>
        <w:ind w:firstLine="0"/>
        <w:rPr>
          <w:rFonts w:ascii="Times New Roman" w:hAnsi="Times New Roman"/>
          <w:color w:val="00B050"/>
          <w:sz w:val="22"/>
          <w:szCs w:val="22"/>
        </w:rPr>
      </w:pPr>
    </w:p>
    <w:p w14:paraId="1001F9DB" w14:textId="77777777"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Given the reviewer’s comments, we considered focusing the paper on the prediction R3 highlights. Like R3, we find this to be the most exciting result. We did, however, decide against this. Instead, the paper with all its presentational changes still embraces complexity. We think this is good and adequate. We believe that it is precisely this level of evaluation that is necessary to move the field to the next stage. </w:t>
      </w:r>
    </w:p>
    <w:p w14:paraId="093B6282" w14:textId="77777777" w:rsidR="00D8768A" w:rsidRDefault="00D8768A" w:rsidP="00D8768A">
      <w:pPr>
        <w:ind w:firstLine="0"/>
        <w:rPr>
          <w:rFonts w:ascii="Times New Roman" w:hAnsi="Times New Roman"/>
          <w:color w:val="00B050"/>
          <w:sz w:val="22"/>
          <w:szCs w:val="22"/>
        </w:rPr>
      </w:pPr>
    </w:p>
    <w:p w14:paraId="7417A933" w14:textId="36DAF6D0" w:rsidR="00D8768A" w:rsidRPr="00FA1C6C"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The reviewer might agree or disagree, but we hope they can see why some, like us, see the type of approach we present as an exciting new way to study adaptive speech perception and similar phenomena.  Our goal is to show the field that there are important insights to be gained by carefully evaluating </w:t>
      </w:r>
      <w:r>
        <w:rPr>
          <w:rFonts w:ascii="Times New Roman" w:hAnsi="Times New Roman"/>
          <w:i/>
          <w:iCs/>
          <w:color w:val="00B050"/>
          <w:sz w:val="22"/>
          <w:szCs w:val="22"/>
        </w:rPr>
        <w:t xml:space="preserve">predictive </w:t>
      </w:r>
      <w:r>
        <w:rPr>
          <w:rFonts w:ascii="Times New Roman" w:hAnsi="Times New Roman"/>
          <w:color w:val="00B050"/>
          <w:sz w:val="22"/>
          <w:szCs w:val="22"/>
        </w:rPr>
        <w:t xml:space="preserve">models—i.e., models that make quantitative predictions that can be compared against gradient human behavior. </w:t>
      </w:r>
      <w:r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w:t>
      </w:r>
      <w:r w:rsidRPr="00423B7C">
        <w:rPr>
          <w:rFonts w:ascii="Times New Roman" w:hAnsi="Times New Roman"/>
          <w:sz w:val="22"/>
          <w:szCs w:val="22"/>
        </w:rPr>
        <w:lastRenderedPageBreak/>
        <w:t xml:space="preserve">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8D7C7B" w:rsidR="00943A2B" w:rsidRPr="00F728BB" w:rsidRDefault="00D8768A" w:rsidP="00423B7C">
      <w:pPr>
        <w:ind w:firstLine="0"/>
        <w:rPr>
          <w:rFonts w:ascii="Times New Roman" w:hAnsi="Times New Roman"/>
          <w:color w:val="00B050"/>
          <w:sz w:val="22"/>
          <w:szCs w:val="22"/>
          <w:u w:val="single"/>
        </w:rPr>
      </w:pPr>
      <w:r w:rsidRPr="00F728BB">
        <w:rPr>
          <w:rFonts w:ascii="Times New Roman" w:hAnsi="Times New Roman"/>
          <w:color w:val="00B050"/>
          <w:sz w:val="22"/>
          <w:szCs w:val="22"/>
          <w:u w:val="single"/>
        </w:rPr>
        <w:t>We now clearly state that some of the predictions are more plausible than others.</w:t>
      </w:r>
      <w:r>
        <w:rPr>
          <w:rFonts w:ascii="Times New Roman" w:hAnsi="Times New Roman"/>
          <w:color w:val="00B050"/>
          <w:sz w:val="22"/>
          <w:szCs w:val="22"/>
          <w:u w:val="single"/>
        </w:rPr>
        <w:t xml:space="preserve"> </w:t>
      </w:r>
      <w:r w:rsidR="0079444D"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0079444D" w:rsidRPr="0079444D">
        <w:rPr>
          <w:rFonts w:ascii="Times New Roman" w:hAnsi="Times New Roman"/>
          <w:color w:val="00B050"/>
          <w:sz w:val="22"/>
          <w:szCs w:val="22"/>
        </w:rPr>
        <w:t xml:space="preserve"> similar theoretical biases</w:t>
      </w:r>
      <w:r w:rsidR="0079444D">
        <w:rPr>
          <w:rFonts w:ascii="Times New Roman" w:hAnsi="Times New Roman"/>
          <w:color w:val="00B050"/>
          <w:sz w:val="22"/>
          <w:szCs w:val="22"/>
        </w:rPr>
        <w:t>/assumptions/takes on the literature</w:t>
      </w:r>
      <w:r w:rsidR="0079444D"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0079444D" w:rsidRPr="0079444D">
        <w:rPr>
          <w:rFonts w:ascii="Times New Roman" w:hAnsi="Times New Roman"/>
          <w:color w:val="00B050"/>
          <w:sz w:val="22"/>
          <w:szCs w:val="22"/>
        </w:rPr>
        <w:t xml:space="preserve"> the reviewer. However, the fact is that not everyone takes for granted that rapid changes in speech perception involve </w:t>
      </w:r>
      <w:r w:rsidR="0079444D" w:rsidRPr="0079444D">
        <w:rPr>
          <w:rFonts w:ascii="Times New Roman" w:hAnsi="Times New Roman"/>
          <w:i/>
          <w:iCs/>
          <w:color w:val="00B050"/>
          <w:sz w:val="22"/>
          <w:szCs w:val="22"/>
        </w:rPr>
        <w:t>any</w:t>
      </w:r>
      <w:r w:rsidR="0079444D"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sidR="0079444D">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0079444D"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talkers</w:t>
      </w:r>
      <w:r w:rsidR="00F728BB">
        <w:rPr>
          <w:rFonts w:ascii="Times New Roman" w:hAnsi="Times New Roman"/>
          <w:color w:val="00B050"/>
          <w:sz w:val="22"/>
          <w:szCs w:val="22"/>
        </w:rPr>
        <w:t xml:space="preserve">, and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with regard to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7CC19B32"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w:t>
      </w:r>
      <w:r w:rsidR="00296B57">
        <w:rPr>
          <w:rFonts w:ascii="Times New Roman" w:hAnsi="Times New Roman"/>
          <w:color w:val="00B050"/>
          <w:sz w:val="22"/>
          <w:szCs w:val="22"/>
        </w:rPr>
        <w:t xml:space="preserve"> </w:t>
      </w:r>
      <w:r w:rsidR="0067251F" w:rsidRPr="00714D5D">
        <w:rPr>
          <w:rFonts w:ascii="Times New Roman" w:hAnsi="Times New Roman"/>
          <w:color w:val="00B050"/>
          <w:sz w:val="22"/>
          <w:szCs w:val="22"/>
        </w:rPr>
        <w:t>(citations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Pr="00D8768A" w:rsidRDefault="0067251F" w:rsidP="00423B7C">
      <w:pPr>
        <w:ind w:firstLine="0"/>
        <w:rPr>
          <w:rFonts w:ascii="Times New Roman" w:hAnsi="Times New Roman"/>
          <w:color w:val="00B050"/>
          <w:sz w:val="22"/>
          <w:szCs w:val="22"/>
          <w:u w:val="single"/>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 xml:space="preserve">note that we find all tested hypotheses—all of them dictated by distributional learning models—confirmed (except for the prediction that learning should continue until convergence </w:t>
      </w:r>
      <w:r>
        <w:rPr>
          <w:rFonts w:ascii="Times New Roman" w:hAnsi="Times New Roman"/>
          <w:color w:val="00B050"/>
          <w:sz w:val="22"/>
          <w:szCs w:val="22"/>
        </w:rPr>
        <w:lastRenderedPageBreak/>
        <w:t xml:space="preserve">against the exposure statistics, for which we find decisive, strong rejection of the hypothesis). </w:t>
      </w:r>
      <w:r w:rsidRPr="00D8768A">
        <w:rPr>
          <w:rFonts w:ascii="Times New Roman" w:hAnsi="Times New Roman"/>
          <w:color w:val="00B050"/>
          <w:sz w:val="22"/>
          <w:szCs w:val="22"/>
          <w:u w:val="single"/>
        </w:rPr>
        <w:t>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2D3E065B"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 xml:space="preserve">The minimally detectable effect size (e.g., the minimal change in the PSE for which we would have 95% ‘power’) </w:t>
      </w:r>
      <w:r w:rsidR="00296B57">
        <w:rPr>
          <w:rFonts w:ascii="Times New Roman" w:hAnsi="Times New Roman"/>
          <w:color w:val="00B050"/>
          <w:sz w:val="22"/>
          <w:szCs w:val="22"/>
          <w:u w:val="single"/>
        </w:rPr>
        <w:t xml:space="preserve">should not be </w:t>
      </w:r>
      <w:r w:rsidRPr="00943A2B">
        <w:rPr>
          <w:rFonts w:ascii="Times New Roman" w:hAnsi="Times New Roman"/>
          <w:color w:val="00B050"/>
          <w:sz w:val="22"/>
          <w:szCs w:val="22"/>
          <w:u w:val="single"/>
        </w:rPr>
        <w:t>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217DDF2F"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 xml:space="preserve">such estimates carry little information—or even risk being misleading—in a field for which researchers have no good basis to calculate </w:t>
      </w:r>
      <w:r w:rsidR="00943A2B" w:rsidRPr="00296B57">
        <w:rPr>
          <w:rFonts w:ascii="Times New Roman" w:hAnsi="Times New Roman"/>
          <w:i/>
          <w:iCs/>
          <w:color w:val="00B050"/>
          <w:sz w:val="22"/>
          <w:szCs w:val="22"/>
        </w:rPr>
        <w:t>expected</w:t>
      </w:r>
      <w:r w:rsidR="00943A2B">
        <w:rPr>
          <w:rFonts w:ascii="Times New Roman" w:hAnsi="Times New Roman"/>
          <w:color w:val="00B050"/>
          <w:sz w:val="22"/>
          <w:szCs w:val="22"/>
        </w:rPr>
        <w:t xml:space="preserve"> effect sizes</w:t>
      </w:r>
      <w:r w:rsidR="00296B57">
        <w:rPr>
          <w:rFonts w:ascii="Times New Roman" w:hAnsi="Times New Roman"/>
          <w:color w:val="00B050"/>
          <w:sz w:val="22"/>
          <w:szCs w:val="22"/>
        </w:rPr>
        <w:t xml:space="preserve"> (see also </w:t>
      </w:r>
      <w:proofErr w:type="spellStart"/>
      <w:r w:rsidR="00296B57">
        <w:rPr>
          <w:rFonts w:ascii="Times New Roman" w:hAnsi="Times New Roman"/>
          <w:color w:val="00B050"/>
          <w:sz w:val="22"/>
          <w:szCs w:val="22"/>
        </w:rPr>
        <w:t>Corretta</w:t>
      </w:r>
      <w:proofErr w:type="spellEnd"/>
      <w:r w:rsidR="00296B57">
        <w:rPr>
          <w:rFonts w:ascii="Times New Roman" w:hAnsi="Times New Roman"/>
          <w:color w:val="00B050"/>
          <w:sz w:val="22"/>
          <w:szCs w:val="22"/>
        </w:rPr>
        <w:t xml:space="preserve"> et al., 2023; Martin &amp; Guest, 2021; Yarkoni &amp; Westfall, 2017; Xie et al., 2023 for discussions of related points)</w:t>
      </w:r>
      <w:r w:rsidR="00943A2B">
        <w:rPr>
          <w:rFonts w:ascii="Times New Roman" w:hAnsi="Times New Roman"/>
          <w:color w:val="00B050"/>
          <w:sz w:val="22"/>
          <w:szCs w:val="22"/>
        </w:rPr>
        <w: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05D6B6CA" w:rsidR="00034F40" w:rsidRPr="00296B57" w:rsidRDefault="00034F40" w:rsidP="00296B57">
      <w:pPr>
        <w:ind w:firstLine="0"/>
        <w:rPr>
          <w:rFonts w:ascii="Times New Roman" w:hAnsi="Times New Roman"/>
          <w:color w:val="00B050"/>
          <w:sz w:val="22"/>
          <w:szCs w:val="22"/>
        </w:rPr>
      </w:pPr>
      <w:r w:rsidRPr="00034F40">
        <w:rPr>
          <w:rFonts w:ascii="Times New Roman" w:hAnsi="Times New Roman"/>
          <w:color w:val="00B050"/>
          <w:sz w:val="22"/>
          <w:szCs w:val="22"/>
        </w:rPr>
        <w:t>That is correct</w:t>
      </w:r>
      <w:r w:rsidR="000A36C8">
        <w:rPr>
          <w:rFonts w:ascii="Times New Roman" w:hAnsi="Times New Roman"/>
          <w:color w:val="00B050"/>
          <w:sz w:val="22"/>
          <w:szCs w:val="22"/>
        </w:rPr>
        <w:t xml:space="preserve"> and we appreciate the charitable </w:t>
      </w:r>
      <w:r w:rsidR="00296B57">
        <w:rPr>
          <w:rFonts w:ascii="Times New Roman" w:hAnsi="Times New Roman"/>
          <w:color w:val="00B050"/>
          <w:sz w:val="22"/>
          <w:szCs w:val="22"/>
        </w:rPr>
        <w:t>take</w:t>
      </w:r>
      <w:r w:rsidR="000A36C8">
        <w:rPr>
          <w:rFonts w:ascii="Times New Roman" w:hAnsi="Times New Roman"/>
          <w:color w:val="00B050"/>
          <w:sz w:val="22"/>
          <w:szCs w:val="22"/>
        </w:rPr>
        <w:t>.</w:t>
      </w:r>
      <w:r w:rsidRPr="00034F40">
        <w:rPr>
          <w:rFonts w:ascii="Times New Roman" w:hAnsi="Times New Roman"/>
          <w:color w:val="00B050"/>
          <w:sz w:val="22"/>
          <w:szCs w:val="22"/>
        </w:rPr>
        <w:t xml:space="preserve"> </w:t>
      </w:r>
      <w:r w:rsidR="00296B57" w:rsidRPr="00296B57">
        <w:rPr>
          <w:rFonts w:ascii="Times New Roman" w:hAnsi="Times New Roman"/>
          <w:color w:val="00B050"/>
          <w:sz w:val="22"/>
          <w:szCs w:val="22"/>
          <w:u w:val="single"/>
        </w:rPr>
        <w:t>The revised methods section now more clearly links design decisions to our goals.</w:t>
      </w:r>
      <w:r w:rsidR="00296B57">
        <w:rPr>
          <w:rFonts w:ascii="Times New Roman" w:hAnsi="Times New Roman"/>
          <w:color w:val="00B050"/>
          <w:sz w:val="22"/>
          <w:szCs w:val="22"/>
          <w:u w:val="single"/>
        </w:rPr>
        <w:t xml:space="preserve"> These goals are stated in a new section in the introduction</w:t>
      </w:r>
      <w:r w:rsidR="00296B57" w:rsidRPr="00296B57">
        <w:rPr>
          <w:rFonts w:ascii="Times New Roman" w:hAnsi="Times New Roman"/>
          <w:color w:val="00B050"/>
          <w:sz w:val="22"/>
          <w:szCs w:val="22"/>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3BEF05B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w:t>
      </w:r>
      <w:r w:rsidR="00296B57">
        <w:rPr>
          <w:rFonts w:ascii="Times New Roman" w:hAnsi="Times New Roman"/>
          <w:color w:val="00B050"/>
          <w:sz w:val="22"/>
          <w:szCs w:val="22"/>
        </w:rPr>
        <w:t>un</w:t>
      </w:r>
      <w:r w:rsidRPr="00034F40">
        <w:rPr>
          <w:rFonts w:ascii="Times New Roman" w:hAnsi="Times New Roman"/>
          <w:color w:val="00B050"/>
          <w:sz w:val="22"/>
          <w:szCs w:val="22"/>
        </w:rPr>
        <w:t xml:space="preserve">clear. </w:t>
      </w:r>
      <w:r w:rsidRPr="00296B57">
        <w:rPr>
          <w:rFonts w:ascii="Times New Roman" w:hAnsi="Times New Roman"/>
          <w:color w:val="00B050"/>
          <w:sz w:val="22"/>
          <w:szCs w:val="22"/>
          <w:u w:val="single"/>
        </w:rPr>
        <w:t>The revised introduction now points out explicitly that—unlike previous work—we test whether the phonetic distributions a ‘typical’ listener of US English would experience can predict listeners’ pre-test behavior</w:t>
      </w:r>
      <w:r w:rsidRPr="00034F40">
        <w:rPr>
          <w:rFonts w:ascii="Times New Roman" w:hAnsi="Times New Roman"/>
          <w:color w:val="00B050"/>
          <w:sz w:val="22"/>
          <w:szCs w:val="22"/>
        </w:rPr>
        <w:t>. So, the reviewer is correct: it’s not the pre-test itself that is the innovation; rather, it is the use of the ideal observer and adaptor models that capture listeners’ prior expectations that is novel. The pre-test is a prerequisite in order to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lastRenderedPageBreak/>
        <w:t xml:space="preserve">(So, no, we are not yet modeling individual differences in experience; rather, we are adding a long overdue simple test as to whether distributional learning theories actually correctly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154EA9D9" w14:textId="77777777" w:rsidR="00296B57" w:rsidRPr="00DF0024" w:rsidRDefault="00296B57" w:rsidP="00423B7C">
      <w:pPr>
        <w:ind w:firstLine="0"/>
        <w:rPr>
          <w:rFonts w:ascii="Times New Roman" w:hAnsi="Times New Roman"/>
          <w:sz w:val="22"/>
          <w:szCs w:val="22"/>
        </w:rPr>
      </w:pPr>
    </w:p>
    <w:p w14:paraId="530C2398" w14:textId="44D38EA7"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w:t>
      </w:r>
      <w:r w:rsidR="00296B57">
        <w:rPr>
          <w:rFonts w:ascii="Times New Roman" w:hAnsi="Times New Roman"/>
          <w:color w:val="00B050"/>
          <w:sz w:val="22"/>
          <w:szCs w:val="22"/>
        </w:rPr>
        <w:t>W</w:t>
      </w:r>
      <w:r w:rsidRPr="00DF0024">
        <w:rPr>
          <w:rFonts w:ascii="Times New Roman" w:hAnsi="Times New Roman"/>
          <w:color w:val="00B050"/>
          <w:sz w:val="22"/>
          <w:szCs w:val="22"/>
        </w:rPr>
        <w:t xml:space="preserve">e agree with the reviewer that it’s good to avoid tropes. </w:t>
      </w:r>
      <w:r w:rsidRPr="00DF0024">
        <w:rPr>
          <w:rFonts w:ascii="Times New Roman" w:hAnsi="Times New Roman"/>
          <w:color w:val="00B050"/>
          <w:sz w:val="22"/>
          <w:szCs w:val="22"/>
          <w:u w:val="single"/>
        </w:rPr>
        <w:t>We have changed the sentence to “healthy young adult listeners …”.</w:t>
      </w:r>
      <w:r w:rsidRPr="00296B57">
        <w:rPr>
          <w:rFonts w:ascii="Times New Roman" w:hAnsi="Times New Roman"/>
          <w:color w:val="00B050"/>
          <w:sz w:val="22"/>
          <w:szCs w:val="22"/>
        </w:rPr>
        <w:t xml:space="preserve">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2525CF9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w:t>
      </w:r>
      <w:r w:rsidRPr="00423B7C">
        <w:rPr>
          <w:rFonts w:ascii="Times New Roman" w:hAnsi="Times New Roman"/>
          <w:sz w:val="22"/>
          <w:szCs w:val="22"/>
        </w:rPr>
        <w:lastRenderedPageBreak/>
        <w:t>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7AFF5C10"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 xml:space="preserve">e.g. Clayards et al., 2008; </w:t>
      </w:r>
      <w:r w:rsidR="00EC1844">
        <w:rPr>
          <w:rFonts w:ascii="Times New Roman" w:hAnsi="Times New Roman"/>
          <w:color w:val="00B050"/>
          <w:sz w:val="22"/>
          <w:szCs w:val="22"/>
        </w:rPr>
        <w:t>Kleinschmidt &amp; Jaeger, 2016</w:t>
      </w:r>
      <w:r w:rsidR="00423B7C" w:rsidRPr="006A6E9A">
        <w:rPr>
          <w:rFonts w:ascii="Times New Roman" w:hAnsi="Times New Roman"/>
          <w:color w:val="00B050"/>
          <w:sz w:val="22"/>
          <w:szCs w:val="22"/>
        </w:rPr>
        <w:t>;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 xml:space="preserve">—in particular,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2780FB1B" w14:textId="075A088B" w:rsidR="0030549C" w:rsidRDefault="00EC1844" w:rsidP="00C30624">
      <w:pPr>
        <w:ind w:firstLine="0"/>
        <w:rPr>
          <w:rFonts w:ascii="Times New Roman" w:hAnsi="Times New Roman"/>
          <w:color w:val="00B050"/>
          <w:sz w:val="22"/>
          <w:szCs w:val="22"/>
        </w:rPr>
      </w:pPr>
      <w:r>
        <w:rPr>
          <w:rFonts w:ascii="Times New Roman" w:hAnsi="Times New Roman"/>
          <w:color w:val="00B050"/>
          <w:sz w:val="22"/>
          <w:szCs w:val="22"/>
        </w:rPr>
        <w:t xml:space="preserve">While </w:t>
      </w:r>
      <w:r w:rsidRPr="00296B57">
        <w:rPr>
          <w:rFonts w:ascii="Times New Roman" w:hAnsi="Times New Roman"/>
          <w:color w:val="00B050"/>
          <w:sz w:val="22"/>
          <w:szCs w:val="22"/>
        </w:rPr>
        <w:t>w</w:t>
      </w:r>
      <w:r w:rsidR="0030549C" w:rsidRPr="00296B57">
        <w:rPr>
          <w:rFonts w:ascii="Times New Roman" w:hAnsi="Times New Roman"/>
          <w:color w:val="00B050"/>
          <w:sz w:val="22"/>
          <w:szCs w:val="22"/>
        </w:rPr>
        <w:t>e acknowledge the concern that supervised and unsupervised learning mechanisms may have distinct properties</w:t>
      </w:r>
      <w:r w:rsidRPr="00296B57">
        <w:rPr>
          <w:rFonts w:ascii="Times New Roman" w:hAnsi="Times New Roman"/>
          <w:color w:val="00B050"/>
          <w:sz w:val="22"/>
          <w:szCs w:val="22"/>
        </w:rPr>
        <w:t xml:space="preserve">, </w:t>
      </w:r>
      <w:r w:rsidR="00296B57">
        <w:rPr>
          <w:rFonts w:ascii="Times New Roman" w:hAnsi="Times New Roman"/>
          <w:color w:val="00B050"/>
          <w:sz w:val="22"/>
          <w:szCs w:val="22"/>
        </w:rPr>
        <w:t>existing</w:t>
      </w:r>
      <w:r w:rsidR="0030549C" w:rsidRPr="00296B57">
        <w:rPr>
          <w:rFonts w:ascii="Times New Roman" w:hAnsi="Times New Roman"/>
          <w:color w:val="00B050"/>
          <w:sz w:val="22"/>
          <w:szCs w:val="22"/>
        </w:rPr>
        <w:t xml:space="preserve"> evidence does not consistently show that the presence of labels fundamentally alters learning in </w:t>
      </w:r>
      <w:r w:rsidR="00296B57">
        <w:rPr>
          <w:rFonts w:ascii="Times New Roman" w:hAnsi="Times New Roman"/>
          <w:color w:val="00B050"/>
          <w:sz w:val="22"/>
          <w:szCs w:val="22"/>
        </w:rPr>
        <w:t xml:space="preserve">the type of paradigm we employ—presumably because unlabeled exposure to bimodal distributions contains quite a bit of information for listeners who are already </w:t>
      </w:r>
      <w:r w:rsidR="00296B57">
        <w:rPr>
          <w:rFonts w:ascii="Times New Roman" w:hAnsi="Times New Roman"/>
          <w:color w:val="00B050"/>
          <w:sz w:val="22"/>
          <w:szCs w:val="22"/>
        </w:rPr>
        <w:lastRenderedPageBreak/>
        <w:t>familiar with the relevant phonetic contrasts</w:t>
      </w:r>
      <w:r w:rsidR="0030549C" w:rsidRPr="00296B57">
        <w:rPr>
          <w:rFonts w:ascii="Times New Roman" w:hAnsi="Times New Roman"/>
          <w:color w:val="00B050"/>
          <w:sz w:val="22"/>
          <w:szCs w:val="22"/>
        </w:rPr>
        <w:t xml:space="preserve"> (e.g. Goudbeek, 2008; Kleinschmidt et al., 2015; Chladkova et al., 2017).</w:t>
      </w:r>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7AF1942E" w14:textId="2C12EA65" w:rsidR="004722DD"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sidR="004722DD">
        <w:rPr>
          <w:rFonts w:ascii="Times New Roman" w:hAnsi="Times New Roman"/>
          <w:color w:val="00B050"/>
          <w:sz w:val="22"/>
          <w:szCs w:val="22"/>
          <w:u w:val="single"/>
        </w:rPr>
        <w:t>The revised introduction now makes this much clearer.</w:t>
      </w:r>
      <w:r w:rsidR="004722DD">
        <w:rPr>
          <w:rFonts w:ascii="Times New Roman" w:hAnsi="Times New Roman"/>
          <w:color w:val="00B050"/>
          <w:sz w:val="22"/>
          <w:szCs w:val="22"/>
        </w:rPr>
        <w:t xml:space="preserve"> Indeed, the goal to test all four predictions in a single paradigm is in part motivated by the fact that existing evidence is scattered across </w:t>
      </w:r>
      <w:r w:rsidR="004722DD">
        <w:rPr>
          <w:rFonts w:ascii="Times New Roman" w:hAnsi="Times New Roman"/>
          <w:i/>
          <w:iCs/>
          <w:color w:val="00B050"/>
          <w:sz w:val="22"/>
          <w:szCs w:val="22"/>
        </w:rPr>
        <w:t xml:space="preserve">different </w:t>
      </w:r>
      <w:r w:rsidR="004722DD">
        <w:rPr>
          <w:rFonts w:ascii="Times New Roman" w:hAnsi="Times New Roman"/>
          <w:color w:val="00B050"/>
          <w:sz w:val="22"/>
          <w:szCs w:val="22"/>
        </w:rPr>
        <w:t xml:space="preserve">paradigms (as we now clarify). The reviewer is also correct that considerations about the pros and cons of different paradigms informed our own choices, and this too should now be clearer. As in the previous submission, we continue to </w:t>
      </w:r>
      <w:r>
        <w:rPr>
          <w:rFonts w:ascii="Times New Roman" w:hAnsi="Times New Roman"/>
          <w:color w:val="00B050"/>
          <w:sz w:val="22"/>
          <w:szCs w:val="22"/>
        </w:rPr>
        <w:t xml:space="preserve">discuss </w:t>
      </w:r>
      <w:r w:rsidR="004722DD">
        <w:rPr>
          <w:rFonts w:ascii="Times New Roman" w:hAnsi="Times New Roman"/>
          <w:color w:val="00B050"/>
          <w:sz w:val="22"/>
          <w:szCs w:val="22"/>
        </w:rPr>
        <w:t>the different</w:t>
      </w:r>
      <w:r>
        <w:rPr>
          <w:rFonts w:ascii="Times New Roman" w:hAnsi="Times New Roman"/>
          <w:color w:val="00B050"/>
          <w:sz w:val="22"/>
          <w:szCs w:val="22"/>
        </w:rPr>
        <w:t xml:space="preserve"> paradigms in the general discussion</w:t>
      </w:r>
      <w:r w:rsidR="004722DD">
        <w:rPr>
          <w:rFonts w:ascii="Times New Roman" w:hAnsi="Times New Roman"/>
          <w:color w:val="00B050"/>
          <w:sz w:val="22"/>
          <w:szCs w:val="22"/>
        </w:rPr>
        <w:t xml:space="preserve"> (which continues to clearly distinguish between them)</w:t>
      </w:r>
      <w:r>
        <w:rPr>
          <w:rFonts w:ascii="Times New Roman" w:hAnsi="Times New Roman"/>
          <w:color w:val="00B050"/>
          <w:sz w:val="22"/>
          <w:szCs w:val="22"/>
        </w:rPr>
        <w:t>.</w:t>
      </w:r>
      <w:r w:rsidRPr="00D83D95">
        <w:rPr>
          <w:rFonts w:ascii="Times New Roman" w:hAnsi="Times New Roman"/>
          <w:color w:val="00B050"/>
          <w:sz w:val="22"/>
          <w:szCs w:val="22"/>
        </w:rPr>
        <w:t xml:space="preserve"> </w:t>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counter-balancing is shown in Figure 4, and is described </w:t>
      </w:r>
      <w:r>
        <w:rPr>
          <w:rFonts w:ascii="Times New Roman" w:hAnsi="Times New Roman"/>
          <w:color w:val="00B050"/>
          <w:sz w:val="22"/>
          <w:szCs w:val="22"/>
        </w:rPr>
        <w:lastRenderedPageBreak/>
        <w:t xml:space="preserve">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all of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In particular, </w:t>
      </w:r>
      <w:r w:rsidRPr="008F4424">
        <w:rPr>
          <w:rFonts w:ascii="Times New Roman" w:hAnsi="Times New Roman"/>
          <w:color w:val="00B050"/>
          <w:sz w:val="22"/>
          <w:szCs w:val="22"/>
          <w:u w:val="single"/>
        </w:rPr>
        <w:t>we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This mixture formulation is computationally more stable (better convergence) and also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5039F33A"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 xml:space="preserve">Great suggestion. We </w:t>
      </w:r>
      <w:r w:rsidR="004722DD">
        <w:rPr>
          <w:rFonts w:ascii="Times New Roman" w:hAnsi="Times New Roman"/>
          <w:color w:val="00B050"/>
          <w:sz w:val="22"/>
          <w:szCs w:val="22"/>
        </w:rPr>
        <w:t>have added this information</w:t>
      </w:r>
      <w:r w:rsidRPr="00A87353">
        <w:rPr>
          <w:rFonts w:ascii="Times New Roman" w:hAnsi="Times New Roman"/>
          <w:color w:val="00B050"/>
          <w:sz w:val="22"/>
          <w:szCs w:val="22"/>
        </w:rPr>
        <w:t xml:space="preserve"> at the start of the results section.</w:t>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Default="00A87353" w:rsidP="00423B7C">
      <w:pPr>
        <w:ind w:firstLine="0"/>
        <w:rPr>
          <w:rFonts w:ascii="Times New Roman" w:hAnsi="Times New Roman"/>
          <w:color w:val="00B050"/>
          <w:sz w:val="22"/>
          <w:szCs w:val="22"/>
          <w:u w:val="single"/>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42E87A04" w14:textId="77777777" w:rsidR="004722DD" w:rsidRDefault="004722DD" w:rsidP="00423B7C">
      <w:pPr>
        <w:ind w:firstLine="0"/>
        <w:rPr>
          <w:rFonts w:ascii="Times New Roman" w:hAnsi="Times New Roman"/>
          <w:color w:val="00B050"/>
          <w:sz w:val="22"/>
          <w:szCs w:val="22"/>
          <w:u w:val="single"/>
        </w:rPr>
      </w:pPr>
    </w:p>
    <w:p w14:paraId="1F6CF6FF" w14:textId="65B1954C" w:rsidR="004722DD" w:rsidRPr="004722DD" w:rsidRDefault="004722DD" w:rsidP="00423B7C">
      <w:pPr>
        <w:ind w:firstLine="0"/>
        <w:rPr>
          <w:rFonts w:ascii="Times New Roman" w:hAnsi="Times New Roman"/>
          <w:color w:val="00B050"/>
          <w:sz w:val="22"/>
          <w:szCs w:val="22"/>
        </w:rPr>
      </w:pPr>
      <w:r>
        <w:rPr>
          <w:rFonts w:ascii="Times New Roman" w:hAnsi="Times New Roman"/>
          <w:color w:val="00B050"/>
          <w:sz w:val="22"/>
          <w:szCs w:val="22"/>
        </w:rPr>
        <w:t xml:space="preserve">And just to reiterate our point from above: there </w:t>
      </w:r>
      <w:r>
        <w:rPr>
          <w:rFonts w:ascii="Times New Roman" w:hAnsi="Times New Roman"/>
          <w:i/>
          <w:iCs/>
          <w:color w:val="00B050"/>
          <w:sz w:val="22"/>
          <w:szCs w:val="22"/>
        </w:rPr>
        <w:t>is</w:t>
      </w:r>
      <w:r>
        <w:rPr>
          <w:rFonts w:ascii="Times New Roman" w:hAnsi="Times New Roman"/>
          <w:color w:val="00B050"/>
          <w:sz w:val="22"/>
          <w:szCs w:val="22"/>
        </w:rPr>
        <w:t xml:space="preserve"> a ground truth (each token is drawn from either the /d/ or the /t/ distribution, just like in natural speech</w:t>
      </w:r>
      <w:r w:rsidR="00134745">
        <w:rPr>
          <w:rFonts w:ascii="Times New Roman" w:hAnsi="Times New Roman"/>
          <w:color w:val="00B050"/>
          <w:sz w:val="22"/>
          <w:szCs w:val="22"/>
        </w:rPr>
        <w:t xml:space="preserve">. That </w:t>
      </w:r>
      <w:r w:rsidR="00134745">
        <w:rPr>
          <w:rFonts w:ascii="Times New Roman" w:hAnsi="Times New Roman"/>
          <w:i/>
          <w:iCs/>
          <w:color w:val="00B050"/>
          <w:sz w:val="22"/>
          <w:szCs w:val="22"/>
        </w:rPr>
        <w:t>is</w:t>
      </w:r>
      <w:r w:rsidR="00134745">
        <w:rPr>
          <w:rFonts w:ascii="Times New Roman" w:hAnsi="Times New Roman"/>
          <w:color w:val="00B050"/>
          <w:sz w:val="22"/>
          <w:szCs w:val="22"/>
        </w:rPr>
        <w:t xml:space="preserve"> the ground truth</w:t>
      </w:r>
      <w:r>
        <w:rPr>
          <w:rFonts w:ascii="Times New Roman" w:hAnsi="Times New Roman"/>
          <w:color w:val="00B050"/>
          <w:sz w:val="22"/>
          <w:szCs w:val="22"/>
        </w:rPr>
        <w:t>).</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4E86F6D1"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r w:rsidR="004850E4">
        <w:rPr>
          <w:rFonts w:ascii="Times New Roman" w:hAnsi="Times New Roman"/>
          <w:color w:val="00B050"/>
          <w:sz w:val="22"/>
          <w:szCs w:val="22"/>
        </w:rPr>
        <w:t xml:space="preserve"> This is now clearly stated both at the start of the Method section, and then again when we first introduce the ideal adaptor.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use the term PSE (point of subjective equality) as the key DV in a lot of analyses. That seems like the right one, but why use that term? It's a fine term, and it comes out of the </w:t>
      </w:r>
      <w:r w:rsidRPr="00423B7C">
        <w:rPr>
          <w:rFonts w:ascii="Times New Roman" w:hAnsi="Times New Roman"/>
          <w:sz w:val="22"/>
          <w:szCs w:val="22"/>
        </w:rPr>
        <w:lastRenderedPageBreak/>
        <w:t>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5E567820"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w:t>
      </w:r>
      <w:r w:rsidR="00400C39">
        <w:rPr>
          <w:rFonts w:ascii="Times New Roman" w:hAnsi="Times New Roman"/>
          <w:color w:val="00B050"/>
          <w:sz w:val="22"/>
          <w:szCs w:val="22"/>
          <w:u w:val="single"/>
        </w:rPr>
        <w:t>reviewers</w:t>
      </w:r>
      <w:r w:rsidR="00BF7A74">
        <w:rPr>
          <w:rFonts w:ascii="Times New Roman" w:hAnsi="Times New Roman"/>
          <w:color w:val="00B050"/>
          <w:sz w:val="22"/>
          <w:szCs w:val="22"/>
          <w:u w:val="single"/>
        </w:rPr>
        <w:t xml:space="preserve">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xml:space="preserve">, 1996; McMurray, Horst, et al., 2009) and non-connectionist (McMurray, Aslin, et al., 2009; Toscano &amp; McMurray, 2010) approaches. And clear </w:t>
      </w:r>
      <w:r w:rsidRPr="00423B7C">
        <w:rPr>
          <w:rFonts w:ascii="Times New Roman" w:hAnsi="Times New Roman"/>
          <w:sz w:val="22"/>
          <w:szCs w:val="22"/>
        </w:rPr>
        <w:lastRenderedPageBreak/>
        <w:t>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3BB7DD97" w14:textId="0CB9BE27" w:rsidR="00EC1844" w:rsidRDefault="000E418C" w:rsidP="00423B7C">
      <w:pPr>
        <w:ind w:firstLine="0"/>
        <w:rPr>
          <w:rFonts w:ascii="Times New Roman" w:hAnsi="Times New Roman"/>
          <w:color w:val="00B050"/>
          <w:sz w:val="22"/>
          <w:szCs w:val="22"/>
        </w:rPr>
      </w:pPr>
      <w:r w:rsidRPr="000E418C">
        <w:rPr>
          <w:rFonts w:ascii="Times New Roman" w:hAnsi="Times New Roman"/>
          <w:color w:val="00B050"/>
          <w:sz w:val="22"/>
          <w:szCs w:val="22"/>
        </w:rPr>
        <w:t>We appreciate the reviewer's perspective but believe there may be a misunderstanding regarding our intended argument</w:t>
      </w:r>
      <w:r>
        <w:rPr>
          <w:rFonts w:ascii="Times New Roman" w:hAnsi="Times New Roman"/>
          <w:color w:val="00B050"/>
          <w:sz w:val="22"/>
          <w:szCs w:val="22"/>
        </w:rPr>
        <w:t xml:space="preserve">. </w:t>
      </w:r>
      <w:r w:rsidRPr="000E418C">
        <w:rPr>
          <w:rFonts w:ascii="Times New Roman" w:hAnsi="Times New Roman"/>
          <w:color w:val="00B050"/>
          <w:sz w:val="22"/>
          <w:szCs w:val="22"/>
        </w:rPr>
        <w:t>We do not claim that the supervised portion is the primary driver of learning</w:t>
      </w:r>
      <w:r>
        <w:rPr>
          <w:rFonts w:ascii="Times New Roman" w:hAnsi="Times New Roman"/>
          <w:color w:val="00B050"/>
          <w:sz w:val="22"/>
          <w:szCs w:val="22"/>
        </w:rPr>
        <w:t xml:space="preserve"> as that is not what we believe</w:t>
      </w:r>
      <w:r w:rsidRPr="000E418C">
        <w:rPr>
          <w:rFonts w:ascii="Times New Roman" w:hAnsi="Times New Roman"/>
          <w:color w:val="00B050"/>
          <w:sz w:val="22"/>
          <w:szCs w:val="22"/>
        </w:rPr>
        <w:t xml:space="preserve">. However, we recognize that our original phrasing may have led to this interpretation, so we have revised the sentence to read: "While it is difficult to evaluate this explanation without a specific model of how listeners learn </w:t>
      </w:r>
      <w:r w:rsidR="003150EB">
        <w:rPr>
          <w:rFonts w:ascii="Times New Roman" w:hAnsi="Times New Roman"/>
          <w:color w:val="00B050"/>
          <w:sz w:val="22"/>
          <w:szCs w:val="22"/>
        </w:rPr>
        <w:t xml:space="preserve">from </w:t>
      </w:r>
      <w:r w:rsidR="003150EB" w:rsidRPr="003150EB">
        <w:rPr>
          <w:rFonts w:ascii="Times New Roman" w:hAnsi="Times New Roman"/>
          <w:color w:val="00B050"/>
          <w:sz w:val="22"/>
          <w:szCs w:val="22"/>
        </w:rPr>
        <w:t>unlabeled tokens with an uninformative (uniform) distribution over the phonetic cues</w:t>
      </w:r>
      <w:r w:rsidRPr="000E418C">
        <w:rPr>
          <w:rFonts w:ascii="Times New Roman" w:hAnsi="Times New Roman"/>
          <w:color w:val="00B050"/>
          <w:sz w:val="22"/>
          <w:szCs w:val="22"/>
        </w:rPr>
        <w:t>…" to clarify our position.</w:t>
      </w:r>
    </w:p>
    <w:p w14:paraId="46D101B2" w14:textId="77777777" w:rsidR="00EC1844" w:rsidRDefault="00EC1844" w:rsidP="00423B7C">
      <w:pPr>
        <w:ind w:firstLine="0"/>
        <w:rPr>
          <w:rFonts w:ascii="Times New Roman" w:hAnsi="Times New Roman"/>
          <w:color w:val="00B050"/>
          <w:sz w:val="22"/>
          <w:szCs w:val="22"/>
        </w:rPr>
      </w:pPr>
    </w:p>
    <w:p w14:paraId="5C2A70C3" w14:textId="2763FF1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Beyond the many references the reviewer provides, there </w:t>
      </w:r>
      <w:r w:rsidR="003150EB">
        <w:rPr>
          <w:rFonts w:ascii="Times New Roman" w:hAnsi="Times New Roman"/>
          <w:color w:val="00B050"/>
          <w:sz w:val="22"/>
          <w:szCs w:val="22"/>
        </w:rPr>
        <w:t>are</w:t>
      </w:r>
      <w:r w:rsidRPr="00C56C6B">
        <w:rPr>
          <w:rFonts w:ascii="Times New Roman" w:hAnsi="Times New Roman"/>
          <w:color w:val="00B050"/>
          <w:sz w:val="22"/>
          <w:szCs w:val="22"/>
        </w:rPr>
        <w:t xml:space="preserve"> also </w:t>
      </w:r>
      <w:r w:rsidR="003150EB">
        <w:rPr>
          <w:rFonts w:ascii="Times New Roman" w:hAnsi="Times New Roman"/>
          <w:color w:val="00B050"/>
          <w:sz w:val="22"/>
          <w:szCs w:val="22"/>
        </w:rPr>
        <w:t xml:space="preserve">several papers that directly compare unlabeled to labeled or semi-labeled exposure. We now cite these works in the Methods section. </w:t>
      </w:r>
      <w:r w:rsidR="0030549C" w:rsidRPr="00C56C6B">
        <w:rPr>
          <w:rFonts w:ascii="Times New Roman" w:hAnsi="Times New Roman"/>
          <w:color w:val="00B050"/>
          <w:sz w:val="22"/>
          <w:szCs w:val="22"/>
        </w:rPr>
        <w:t>They do not find any difference between the two conditions</w:t>
      </w:r>
      <w:r w:rsidR="0030549C">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65A2499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r w:rsidRPr="00C56C6B">
        <w:rPr>
          <w:rFonts w:ascii="Times New Roman" w:hAnsi="Times New Roman"/>
          <w:color w:val="00B050"/>
          <w:sz w:val="22"/>
          <w:szCs w:val="22"/>
          <w:u w:val="single"/>
        </w:rPr>
        <w:t xml:space="preserve">all of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w:t>
      </w:r>
      <w:r w:rsidR="003150EB">
        <w:rPr>
          <w:rFonts w:ascii="Times New Roman" w:hAnsi="Times New Roman"/>
          <w:color w:val="00B050"/>
          <w:sz w:val="22"/>
          <w:szCs w:val="22"/>
          <w:u w:val="single"/>
        </w:rPr>
        <w:t>, i.e., exposure to multimodal (typically bimodal) distributions</w:t>
      </w:r>
      <w:r w:rsidRPr="00C56C6B">
        <w:rPr>
          <w:rFonts w:ascii="Times New Roman" w:hAnsi="Times New Roman"/>
          <w:color w:val="00B050"/>
          <w:sz w:val="22"/>
          <w:szCs w:val="22"/>
          <w:u w:val="single"/>
        </w:rPr>
        <w:t xml:space="preserve">. </w:t>
      </w:r>
      <w:r w:rsidR="000E418C" w:rsidRPr="000E418C">
        <w:rPr>
          <w:rFonts w:ascii="Times New Roman" w:hAnsi="Times New Roman"/>
          <w:color w:val="00B050"/>
          <w:sz w:val="22"/>
          <w:szCs w:val="22"/>
          <w:u w:val="single"/>
        </w:rPr>
        <w:t xml:space="preserve">To our knowledge, prior work has not </w:t>
      </w:r>
      <w:r w:rsidR="003150EB">
        <w:rPr>
          <w:rFonts w:ascii="Times New Roman" w:hAnsi="Times New Roman"/>
          <w:color w:val="00B050"/>
          <w:sz w:val="22"/>
          <w:szCs w:val="22"/>
          <w:u w:val="single"/>
        </w:rPr>
        <w:t>modeled</w:t>
      </w:r>
      <w:r w:rsidR="000E418C" w:rsidRPr="000E418C">
        <w:rPr>
          <w:rFonts w:ascii="Times New Roman" w:hAnsi="Times New Roman"/>
          <w:color w:val="00B050"/>
          <w:sz w:val="22"/>
          <w:szCs w:val="22"/>
          <w:u w:val="single"/>
        </w:rPr>
        <w:t xml:space="preserve"> learning from uninformative unlabeled exposure, such as the uniform distribution of test tokens discussed in the paragraph the reviewer references</w:t>
      </w:r>
      <w:r w:rsidR="000E418C">
        <w:rPr>
          <w:rFonts w:ascii="Times New Roman" w:hAnsi="Times New Roman"/>
          <w:color w:val="00B050"/>
          <w:sz w:val="22"/>
          <w:szCs w:val="22"/>
          <w:u w:val="single"/>
        </w:rPr>
        <w:t>.</w:t>
      </w:r>
      <w:r>
        <w:rPr>
          <w:rFonts w:ascii="Times New Roman" w:hAnsi="Times New Roman"/>
          <w:color w:val="00B050"/>
          <w:sz w:val="22"/>
          <w:szCs w:val="22"/>
        </w:rPr>
        <w:t xml:space="preserve"> </w:t>
      </w:r>
      <w:r w:rsidR="00A828E7" w:rsidRPr="00A828E7">
        <w:rPr>
          <w:rFonts w:ascii="Times New Roman" w:hAnsi="Times New Roman"/>
          <w:color w:val="00B050"/>
          <w:sz w:val="22"/>
          <w:szCs w:val="22"/>
        </w:rPr>
        <w:t xml:space="preserve">Our statement therefore </w:t>
      </w:r>
      <w:r w:rsidR="003150EB">
        <w:rPr>
          <w:rFonts w:ascii="Times New Roman" w:hAnsi="Times New Roman"/>
          <w:color w:val="00B050"/>
          <w:sz w:val="22"/>
          <w:szCs w:val="22"/>
        </w:rPr>
        <w:t xml:space="preserve">was </w:t>
      </w:r>
      <w:r w:rsidR="00A828E7" w:rsidRPr="00A828E7">
        <w:rPr>
          <w:rFonts w:ascii="Times New Roman" w:hAnsi="Times New Roman"/>
          <w:color w:val="00B050"/>
          <w:sz w:val="22"/>
          <w:szCs w:val="22"/>
        </w:rPr>
        <w:t xml:space="preserve">not </w:t>
      </w:r>
      <w:r w:rsidR="003150EB">
        <w:rPr>
          <w:rFonts w:ascii="Times New Roman" w:hAnsi="Times New Roman"/>
          <w:color w:val="00B050"/>
          <w:sz w:val="22"/>
          <w:szCs w:val="22"/>
        </w:rPr>
        <w:t xml:space="preserve">intended to be </w:t>
      </w:r>
      <w:r w:rsidR="00A828E7" w:rsidRPr="00A828E7">
        <w:rPr>
          <w:rFonts w:ascii="Times New Roman" w:hAnsi="Times New Roman"/>
          <w:color w:val="00B050"/>
          <w:sz w:val="22"/>
          <w:szCs w:val="22"/>
        </w:rPr>
        <w:t>revisionist but rather a clarification of the specific learning conditions under consideration</w:t>
      </w:r>
      <w:r>
        <w:rPr>
          <w:rFonts w:ascii="Times New Roman" w:hAnsi="Times New Roman"/>
          <w:color w:val="00B050"/>
          <w:sz w:val="22"/>
          <w:szCs w:val="22"/>
        </w:rPr>
        <w:t xml:space="preserve">. </w:t>
      </w:r>
    </w:p>
    <w:p w14:paraId="397FAA0B" w14:textId="77777777" w:rsidR="00423B7C" w:rsidRPr="00423B7C" w:rsidRDefault="00423B7C" w:rsidP="00423B7C">
      <w:pPr>
        <w:ind w:firstLine="0"/>
        <w:rPr>
          <w:rFonts w:ascii="Times New Roman" w:hAnsi="Times New Roman"/>
          <w:sz w:val="22"/>
          <w:szCs w:val="22"/>
        </w:rPr>
      </w:pPr>
    </w:p>
    <w:p w14:paraId="71AB426F" w14:textId="70210FD8"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w:t>
      </w:r>
      <w:r w:rsidR="00A016F7">
        <w:rPr>
          <w:rFonts w:ascii="Times New Roman" w:hAnsi="Times New Roman"/>
          <w:sz w:val="22"/>
          <w:szCs w:val="22"/>
        </w:rPr>
        <w:t xml:space="preserve"> </w:t>
      </w:r>
      <w:r w:rsidRPr="00423B7C">
        <w:rPr>
          <w:rFonts w:ascii="Times New Roman" w:hAnsi="Times New Roman"/>
          <w:sz w:val="22"/>
          <w:szCs w:val="22"/>
        </w:rPr>
        <w:t>fitting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11C78826"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w:t>
      </w:r>
      <w:r w:rsidR="00FB0745">
        <w:rPr>
          <w:rFonts w:ascii="Times New Roman" w:hAnsi="Times New Roman"/>
          <w:color w:val="00B050"/>
          <w:sz w:val="22"/>
          <w:szCs w:val="22"/>
          <w:u w:val="single"/>
        </w:rPr>
        <w:t xml:space="preserve"> As we now clarify, this is essentially identical to a frequentist analysis.</w:t>
      </w:r>
      <w:r w:rsidRPr="008F4424">
        <w:rPr>
          <w:rFonts w:ascii="Times New Roman" w:hAnsi="Times New Roman"/>
          <w:color w:val="00B050"/>
          <w:sz w:val="22"/>
          <w:szCs w:val="22"/>
          <w:u w:val="single"/>
        </w:rPr>
        <w:t xml:space="preserve"> That analysis replicated all findings we report</w:t>
      </w:r>
      <w:r w:rsidRPr="00C56C6B">
        <w:rPr>
          <w:rFonts w:ascii="Times New Roman" w:hAnsi="Times New Roman"/>
          <w:color w:val="00B050"/>
          <w:sz w:val="22"/>
          <w:szCs w:val="22"/>
        </w:rPr>
        <w:t xml:space="preserve"> (see SI </w:t>
      </w:r>
      <w:r w:rsidR="00C61D6F">
        <w:rPr>
          <w:rFonts w:ascii="Times New Roman" w:hAnsi="Times New Roman"/>
          <w:color w:val="00B050"/>
          <w:sz w:val="22"/>
          <w:szCs w:val="22"/>
        </w:rPr>
        <w:t>5.1</w:t>
      </w:r>
      <w:r w:rsidRPr="00C56C6B">
        <w:rPr>
          <w:rFonts w:ascii="Times New Roman" w:hAnsi="Times New Roman"/>
          <w:color w:val="00B050"/>
          <w:sz w:val="22"/>
          <w:szCs w:val="22"/>
        </w:rPr>
        <w:t xml:space="preserve">). In short, there is no problem here.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30D8372" w14:textId="569A301B" w:rsidR="000A6B28" w:rsidRPr="00C56C6B" w:rsidRDefault="00423B7C" w:rsidP="00293598">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sectPr w:rsidR="000A6B28" w:rsidRPr="00C56C6B" w:rsidSect="00706C88">
      <w:headerReference w:type="default" r:id="rId7"/>
      <w:footerReference w:type="even" r:id="rId8"/>
      <w:footerReference w:type="default" r:id="rId9"/>
      <w:footerReference w:type="first" r:id="rId10"/>
      <w:pgSz w:w="12240" w:h="15840"/>
      <w:pgMar w:top="1440" w:right="1800" w:bottom="1440" w:left="180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86D92" w14:textId="77777777" w:rsidR="00A067AF" w:rsidRDefault="00A067AF" w:rsidP="00A70529">
      <w:r>
        <w:separator/>
      </w:r>
    </w:p>
  </w:endnote>
  <w:endnote w:type="continuationSeparator" w:id="0">
    <w:p w14:paraId="36D465C0" w14:textId="77777777" w:rsidR="00A067AF" w:rsidRDefault="00A067AF"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BA7EB" w14:textId="77777777" w:rsidR="00A067AF" w:rsidRDefault="00A067AF" w:rsidP="00A70529">
      <w:r>
        <w:separator/>
      </w:r>
    </w:p>
  </w:footnote>
  <w:footnote w:type="continuationSeparator" w:id="0">
    <w:p w14:paraId="4309C583" w14:textId="77777777" w:rsidR="00A067AF" w:rsidRDefault="00A067AF"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3714A"/>
    <w:rsid w:val="0004166B"/>
    <w:rsid w:val="0005093B"/>
    <w:rsid w:val="00086B46"/>
    <w:rsid w:val="00090459"/>
    <w:rsid w:val="000A00C6"/>
    <w:rsid w:val="000A36C8"/>
    <w:rsid w:val="000A6B28"/>
    <w:rsid w:val="000A7180"/>
    <w:rsid w:val="000B1BA1"/>
    <w:rsid w:val="000B4A1A"/>
    <w:rsid w:val="000C0BCD"/>
    <w:rsid w:val="000D1807"/>
    <w:rsid w:val="000D583D"/>
    <w:rsid w:val="000D6A3B"/>
    <w:rsid w:val="000D6DE5"/>
    <w:rsid w:val="000E1C44"/>
    <w:rsid w:val="000E418C"/>
    <w:rsid w:val="000E4E1B"/>
    <w:rsid w:val="000F37BF"/>
    <w:rsid w:val="000F775D"/>
    <w:rsid w:val="00107C8A"/>
    <w:rsid w:val="0012093D"/>
    <w:rsid w:val="001254F3"/>
    <w:rsid w:val="00134745"/>
    <w:rsid w:val="00143CAF"/>
    <w:rsid w:val="00144032"/>
    <w:rsid w:val="00147635"/>
    <w:rsid w:val="00153595"/>
    <w:rsid w:val="001564E1"/>
    <w:rsid w:val="00165AC8"/>
    <w:rsid w:val="00171223"/>
    <w:rsid w:val="0017735E"/>
    <w:rsid w:val="0018386B"/>
    <w:rsid w:val="0019139A"/>
    <w:rsid w:val="00195FCA"/>
    <w:rsid w:val="00196512"/>
    <w:rsid w:val="001A0F77"/>
    <w:rsid w:val="001E074F"/>
    <w:rsid w:val="001E185B"/>
    <w:rsid w:val="001F7C2E"/>
    <w:rsid w:val="0021091A"/>
    <w:rsid w:val="002120F5"/>
    <w:rsid w:val="0022121A"/>
    <w:rsid w:val="0022616A"/>
    <w:rsid w:val="00273414"/>
    <w:rsid w:val="00281DDD"/>
    <w:rsid w:val="002922D0"/>
    <w:rsid w:val="00293598"/>
    <w:rsid w:val="00296B57"/>
    <w:rsid w:val="002A5584"/>
    <w:rsid w:val="002A71F9"/>
    <w:rsid w:val="002B75A6"/>
    <w:rsid w:val="002E4539"/>
    <w:rsid w:val="002E5923"/>
    <w:rsid w:val="002E5A00"/>
    <w:rsid w:val="002E7A54"/>
    <w:rsid w:val="00302047"/>
    <w:rsid w:val="003046D2"/>
    <w:rsid w:val="0030549C"/>
    <w:rsid w:val="003150EB"/>
    <w:rsid w:val="0031592E"/>
    <w:rsid w:val="00326371"/>
    <w:rsid w:val="003310CA"/>
    <w:rsid w:val="00340DA3"/>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00C39"/>
    <w:rsid w:val="00423B7C"/>
    <w:rsid w:val="00432B52"/>
    <w:rsid w:val="00441662"/>
    <w:rsid w:val="00446592"/>
    <w:rsid w:val="00452E00"/>
    <w:rsid w:val="004614E1"/>
    <w:rsid w:val="004722DD"/>
    <w:rsid w:val="0047419E"/>
    <w:rsid w:val="004775AC"/>
    <w:rsid w:val="004850E4"/>
    <w:rsid w:val="00493E34"/>
    <w:rsid w:val="004959A2"/>
    <w:rsid w:val="0049633E"/>
    <w:rsid w:val="004A056F"/>
    <w:rsid w:val="004A3A70"/>
    <w:rsid w:val="004A6BC1"/>
    <w:rsid w:val="004C76C7"/>
    <w:rsid w:val="004F7E07"/>
    <w:rsid w:val="00502DF4"/>
    <w:rsid w:val="00504824"/>
    <w:rsid w:val="00512A21"/>
    <w:rsid w:val="00512BC5"/>
    <w:rsid w:val="00513175"/>
    <w:rsid w:val="005164B1"/>
    <w:rsid w:val="005177E9"/>
    <w:rsid w:val="0052216F"/>
    <w:rsid w:val="00522596"/>
    <w:rsid w:val="0053070F"/>
    <w:rsid w:val="00540DD0"/>
    <w:rsid w:val="00540FB3"/>
    <w:rsid w:val="0054476F"/>
    <w:rsid w:val="00565BFC"/>
    <w:rsid w:val="00575D72"/>
    <w:rsid w:val="00590DC4"/>
    <w:rsid w:val="00595EBB"/>
    <w:rsid w:val="005A6AFC"/>
    <w:rsid w:val="005C24C4"/>
    <w:rsid w:val="005C4391"/>
    <w:rsid w:val="005F7CF8"/>
    <w:rsid w:val="00612F74"/>
    <w:rsid w:val="00623735"/>
    <w:rsid w:val="006259EF"/>
    <w:rsid w:val="00637D4F"/>
    <w:rsid w:val="0065727F"/>
    <w:rsid w:val="00667ABB"/>
    <w:rsid w:val="0067251F"/>
    <w:rsid w:val="00673BC2"/>
    <w:rsid w:val="00677D00"/>
    <w:rsid w:val="006915C6"/>
    <w:rsid w:val="006A6118"/>
    <w:rsid w:val="006A6E9A"/>
    <w:rsid w:val="006C350E"/>
    <w:rsid w:val="006C4063"/>
    <w:rsid w:val="006D18EC"/>
    <w:rsid w:val="006D2FB3"/>
    <w:rsid w:val="006D5AD3"/>
    <w:rsid w:val="006D71A1"/>
    <w:rsid w:val="006E12F2"/>
    <w:rsid w:val="006E1C36"/>
    <w:rsid w:val="006E1C5D"/>
    <w:rsid w:val="006E2D84"/>
    <w:rsid w:val="006E574F"/>
    <w:rsid w:val="00706C88"/>
    <w:rsid w:val="00710D8A"/>
    <w:rsid w:val="00714D5D"/>
    <w:rsid w:val="00724751"/>
    <w:rsid w:val="00734EF7"/>
    <w:rsid w:val="00735AC9"/>
    <w:rsid w:val="0073703C"/>
    <w:rsid w:val="00740C31"/>
    <w:rsid w:val="00742BCA"/>
    <w:rsid w:val="007452E5"/>
    <w:rsid w:val="007469C7"/>
    <w:rsid w:val="00763BCE"/>
    <w:rsid w:val="00764940"/>
    <w:rsid w:val="00770CD6"/>
    <w:rsid w:val="0077653A"/>
    <w:rsid w:val="00790093"/>
    <w:rsid w:val="007923BD"/>
    <w:rsid w:val="0079444D"/>
    <w:rsid w:val="00796257"/>
    <w:rsid w:val="007A1E34"/>
    <w:rsid w:val="007A5AEB"/>
    <w:rsid w:val="007D54C1"/>
    <w:rsid w:val="007E6A5E"/>
    <w:rsid w:val="007F3571"/>
    <w:rsid w:val="007F3BC7"/>
    <w:rsid w:val="007F6EB7"/>
    <w:rsid w:val="0081486E"/>
    <w:rsid w:val="008168A9"/>
    <w:rsid w:val="00822AFD"/>
    <w:rsid w:val="008275DC"/>
    <w:rsid w:val="00831EFF"/>
    <w:rsid w:val="00832F83"/>
    <w:rsid w:val="00843A5A"/>
    <w:rsid w:val="00847944"/>
    <w:rsid w:val="00855A67"/>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163F"/>
    <w:rsid w:val="00934571"/>
    <w:rsid w:val="00936845"/>
    <w:rsid w:val="009375D1"/>
    <w:rsid w:val="00943A2B"/>
    <w:rsid w:val="00952EC0"/>
    <w:rsid w:val="009B223A"/>
    <w:rsid w:val="009B2389"/>
    <w:rsid w:val="009B25F1"/>
    <w:rsid w:val="009B3EC8"/>
    <w:rsid w:val="009C22E4"/>
    <w:rsid w:val="009C2F8C"/>
    <w:rsid w:val="009C7FC6"/>
    <w:rsid w:val="009D57BF"/>
    <w:rsid w:val="009E1C32"/>
    <w:rsid w:val="009F3CB1"/>
    <w:rsid w:val="009F7CE0"/>
    <w:rsid w:val="00A016F7"/>
    <w:rsid w:val="00A04CC1"/>
    <w:rsid w:val="00A06454"/>
    <w:rsid w:val="00A067AF"/>
    <w:rsid w:val="00A16108"/>
    <w:rsid w:val="00A251F1"/>
    <w:rsid w:val="00A275B0"/>
    <w:rsid w:val="00A279D2"/>
    <w:rsid w:val="00A316AB"/>
    <w:rsid w:val="00A35972"/>
    <w:rsid w:val="00A50F88"/>
    <w:rsid w:val="00A521D7"/>
    <w:rsid w:val="00A62BAA"/>
    <w:rsid w:val="00A65DE8"/>
    <w:rsid w:val="00A70529"/>
    <w:rsid w:val="00A71F8A"/>
    <w:rsid w:val="00A7548A"/>
    <w:rsid w:val="00A75874"/>
    <w:rsid w:val="00A828E7"/>
    <w:rsid w:val="00A83458"/>
    <w:rsid w:val="00A87353"/>
    <w:rsid w:val="00AB6E07"/>
    <w:rsid w:val="00AC0329"/>
    <w:rsid w:val="00AE3C08"/>
    <w:rsid w:val="00B070E7"/>
    <w:rsid w:val="00B07C52"/>
    <w:rsid w:val="00B146BA"/>
    <w:rsid w:val="00B16EB9"/>
    <w:rsid w:val="00B20981"/>
    <w:rsid w:val="00B20D7F"/>
    <w:rsid w:val="00B6418D"/>
    <w:rsid w:val="00B80CFF"/>
    <w:rsid w:val="00BA35F9"/>
    <w:rsid w:val="00BA3D4E"/>
    <w:rsid w:val="00BC2906"/>
    <w:rsid w:val="00BC3CC7"/>
    <w:rsid w:val="00BC46A1"/>
    <w:rsid w:val="00BD298C"/>
    <w:rsid w:val="00BD36F6"/>
    <w:rsid w:val="00BD465B"/>
    <w:rsid w:val="00BF75CE"/>
    <w:rsid w:val="00BF7A74"/>
    <w:rsid w:val="00C05C18"/>
    <w:rsid w:val="00C06AC8"/>
    <w:rsid w:val="00C2328D"/>
    <w:rsid w:val="00C23AFA"/>
    <w:rsid w:val="00C30624"/>
    <w:rsid w:val="00C35E76"/>
    <w:rsid w:val="00C56C6B"/>
    <w:rsid w:val="00C619BE"/>
    <w:rsid w:val="00C61D6F"/>
    <w:rsid w:val="00C77AA6"/>
    <w:rsid w:val="00C84E65"/>
    <w:rsid w:val="00C90658"/>
    <w:rsid w:val="00C93CD6"/>
    <w:rsid w:val="00C95ADF"/>
    <w:rsid w:val="00C96534"/>
    <w:rsid w:val="00C96FB3"/>
    <w:rsid w:val="00CA196C"/>
    <w:rsid w:val="00CA3632"/>
    <w:rsid w:val="00CB2023"/>
    <w:rsid w:val="00CB3964"/>
    <w:rsid w:val="00CB5AD6"/>
    <w:rsid w:val="00CC4356"/>
    <w:rsid w:val="00CE5328"/>
    <w:rsid w:val="00CF446C"/>
    <w:rsid w:val="00D03AF2"/>
    <w:rsid w:val="00D156C3"/>
    <w:rsid w:val="00D24A00"/>
    <w:rsid w:val="00D36B05"/>
    <w:rsid w:val="00D44E24"/>
    <w:rsid w:val="00D7189C"/>
    <w:rsid w:val="00D800AA"/>
    <w:rsid w:val="00D83D95"/>
    <w:rsid w:val="00D8768A"/>
    <w:rsid w:val="00D87733"/>
    <w:rsid w:val="00D90704"/>
    <w:rsid w:val="00D95EE5"/>
    <w:rsid w:val="00D96167"/>
    <w:rsid w:val="00DA003F"/>
    <w:rsid w:val="00DA4676"/>
    <w:rsid w:val="00DB189D"/>
    <w:rsid w:val="00DB32B7"/>
    <w:rsid w:val="00DC6CE7"/>
    <w:rsid w:val="00DF0024"/>
    <w:rsid w:val="00DF6D9B"/>
    <w:rsid w:val="00E01C7C"/>
    <w:rsid w:val="00E15F8A"/>
    <w:rsid w:val="00E20179"/>
    <w:rsid w:val="00E407C0"/>
    <w:rsid w:val="00E664D3"/>
    <w:rsid w:val="00E8181F"/>
    <w:rsid w:val="00E877AE"/>
    <w:rsid w:val="00E90FB5"/>
    <w:rsid w:val="00EA30EE"/>
    <w:rsid w:val="00EA3728"/>
    <w:rsid w:val="00EB0242"/>
    <w:rsid w:val="00EB540F"/>
    <w:rsid w:val="00EC1844"/>
    <w:rsid w:val="00EC2280"/>
    <w:rsid w:val="00EC3D70"/>
    <w:rsid w:val="00ED20AD"/>
    <w:rsid w:val="00ED3B33"/>
    <w:rsid w:val="00F33B21"/>
    <w:rsid w:val="00F543CC"/>
    <w:rsid w:val="00F61351"/>
    <w:rsid w:val="00F62C62"/>
    <w:rsid w:val="00F705A3"/>
    <w:rsid w:val="00F728BB"/>
    <w:rsid w:val="00F82149"/>
    <w:rsid w:val="00F9025D"/>
    <w:rsid w:val="00F91155"/>
    <w:rsid w:val="00F95AE1"/>
    <w:rsid w:val="00FA1C6C"/>
    <w:rsid w:val="00FB0745"/>
    <w:rsid w:val="00FB1F88"/>
    <w:rsid w:val="00FB6597"/>
    <w:rsid w:val="00FB7C19"/>
    <w:rsid w:val="00FC7618"/>
    <w:rsid w:val="00FE74D1"/>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4FCB9ACF-09D7-1D48-8AFE-D3B99655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22</Pages>
  <Words>12471</Words>
  <Characters>71090</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83395</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dc:description/>
  <cp:lastModifiedBy>Microsoft Office User</cp:lastModifiedBy>
  <cp:revision>10</cp:revision>
  <cp:lastPrinted>2025-02-20T07:58:00Z</cp:lastPrinted>
  <dcterms:created xsi:type="dcterms:W3CDTF">2025-02-04T14:22:00Z</dcterms:created>
  <dcterms:modified xsi:type="dcterms:W3CDTF">2025-03-10T21:06:00Z</dcterms:modified>
</cp:coreProperties>
</file>