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71B51A49"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w:t>
      </w:r>
      <w:r>
        <w:rPr>
          <w:sz w:val="22"/>
          <w:szCs w:val="22"/>
        </w:rPr>
        <w:t xml:space="preserve">, without any prediction about the direction of the effect (e.g., accuracy after exposure </w:t>
      </w:r>
      <w:proofErr w:type="gramStart"/>
      <w:r>
        <w:rPr>
          <w:sz w:val="22"/>
          <w:szCs w:val="22"/>
        </w:rPr>
        <w:t>A !</w:t>
      </w:r>
      <w:proofErr w:type="gramEnd"/>
      <w:r>
        <w:rPr>
          <w:sz w:val="22"/>
          <w:szCs w:val="22"/>
        </w:rPr>
        <w:t>=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 xml:space="preserve">e.g., accuracy after exposure A </w:t>
      </w:r>
      <w:r>
        <w:rPr>
          <w:sz w:val="22"/>
          <w:szCs w:val="22"/>
        </w:rPr>
        <w:t>&gt;</w:t>
      </w:r>
      <w:r>
        <w:rPr>
          <w:sz w:val="22"/>
          <w:szCs w:val="22"/>
        </w:rPr>
        <w:t xml:space="preserve"> accuracy of after exposure B</w:t>
      </w:r>
      <w:r>
        <w:rPr>
          <w:sz w:val="22"/>
          <w:szCs w:val="22"/>
        </w:rPr>
        <w:t>).</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w:t>
      </w:r>
      <w:proofErr w:type="gramStart"/>
      <w:r w:rsidR="00A65DE8">
        <w:rPr>
          <w:sz w:val="22"/>
          <w:szCs w:val="22"/>
        </w:rPr>
        <w:t xml:space="preserve">conditions, </w:t>
      </w:r>
      <w:r w:rsidR="00171223">
        <w:rPr>
          <w:sz w:val="22"/>
          <w:szCs w:val="22"/>
        </w:rPr>
        <w:t>or</w:t>
      </w:r>
      <w:proofErr w:type="gramEnd"/>
      <w:r w:rsidR="00171223">
        <w:rPr>
          <w:sz w:val="22"/>
          <w:szCs w:val="22"/>
        </w:rPr>
        <w:t xml:space="preserve">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w:t>
      </w:r>
      <w:r>
        <w:rPr>
          <w:sz w:val="22"/>
          <w:szCs w:val="22"/>
        </w:rPr>
        <w:t xml:space="preserv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core mechanism underlying rapid changes in speech perception (a hypothesis that has been explicitly called into question).</w:t>
      </w:r>
      <w:r>
        <w:rPr>
          <w:sz w:val="22"/>
          <w:szCs w:val="22"/>
        </w:rPr>
        <w:t xml:space="preserve"> As others have pointed out long before us</w:t>
      </w:r>
      <w:r>
        <w:rPr>
          <w:sz w:val="22"/>
          <w:szCs w:val="22"/>
        </w:rPr>
        <w:t xml:space="preserve"> (e.g., Newell; Platt; Yarkoni; etc.), there a times in a field when </w:t>
      </w:r>
      <w:r>
        <w:rPr>
          <w:sz w:val="22"/>
          <w:szCs w:val="22"/>
        </w:rPr>
        <w:t xml:space="preserve">binary </w:t>
      </w:r>
      <w:r>
        <w:rPr>
          <w:sz w:val="22"/>
          <w:szCs w:val="22"/>
        </w:rPr>
        <w:t xml:space="preserve">tests </w:t>
      </w:r>
      <w:r>
        <w:rPr>
          <w:sz w:val="22"/>
          <w:szCs w:val="22"/>
        </w:rPr>
        <w:t>like those in 2 and 3 above (what Newell calls the “game of 20 questions”)</w:t>
      </w:r>
      <w:r>
        <w:rPr>
          <w:sz w:val="22"/>
          <w:szCs w:val="22"/>
        </w:rPr>
        <w:t xml:space="preserve"> 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w:t>
      </w:r>
      <w:proofErr w:type="gramStart"/>
      <w:r w:rsidR="00171223" w:rsidRPr="00171223">
        <w:rPr>
          <w:sz w:val="22"/>
          <w:szCs w:val="22"/>
          <w:u w:val="single"/>
        </w:rPr>
        <w:t>actually assess</w:t>
      </w:r>
      <w:proofErr w:type="gramEnd"/>
      <w:r w:rsidR="00171223" w:rsidRPr="00171223">
        <w:rPr>
          <w:sz w:val="22"/>
          <w:szCs w:val="22"/>
          <w:u w:val="single"/>
        </w:rPr>
        <w:t xml:space="preserve">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 The model is constrained to have prior beliefs that have to match the phonetic distributions experienced by a ‘typical’ listener (as estimated from a phonetic database of US English</w:t>
      </w:r>
      <w:proofErr w:type="gramStart"/>
      <w:r w:rsidR="00281DDD">
        <w:rPr>
          <w:sz w:val="22"/>
          <w:szCs w:val="22"/>
        </w:rPr>
        <w:t>), and</w:t>
      </w:r>
      <w:proofErr w:type="gramEnd"/>
      <w:r w:rsidR="00281DDD">
        <w:rPr>
          <w:sz w:val="22"/>
          <w:szCs w:val="22"/>
        </w:rPr>
        <w:t xml:space="preserve">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r w:rsidR="0065727F">
        <w:rPr>
          <w:sz w:val="22"/>
          <w:szCs w:val="22"/>
        </w:rPr>
        <w:t xml:space="preserve">we return to this point in the discussion. </w:t>
      </w:r>
      <w:commentRangeEnd w:id="4"/>
      <w:r w:rsidR="003436AD">
        <w:rPr>
          <w:rStyle w:val="CommentReference"/>
        </w:rPr>
        <w:commentReference w:id="4"/>
      </w:r>
    </w:p>
    <w:p w14:paraId="0C55096B" w14:textId="2CBABAE1"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 </w:t>
      </w:r>
    </w:p>
    <w:p w14:paraId="35EEAA7E" w14:textId="7C02D8A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FC7618" w:rsidRPr="00FC7618">
        <w:rPr>
          <w:sz w:val="22"/>
          <w:szCs w:val="22"/>
          <w:u w:val="single"/>
        </w:rPr>
        <w:t>prediction 3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5"/>
      <w:r>
        <w:rPr>
          <w:sz w:val="22"/>
          <w:szCs w:val="22"/>
        </w:rPr>
        <w:t xml:space="preserve">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w:t>
      </w:r>
      <w:r w:rsidR="00302047">
        <w:rPr>
          <w:sz w:val="22"/>
          <w:szCs w:val="22"/>
        </w:rPr>
        <w:lastRenderedPageBreak/>
        <w:t xml:space="preserve">(requested by </w:t>
      </w:r>
      <w:r w:rsidR="00302047" w:rsidRPr="00302047">
        <w:rPr>
          <w:sz w:val="22"/>
          <w:szCs w:val="22"/>
          <w:highlight w:val="yellow"/>
        </w:rPr>
        <w:t>R3</w:t>
      </w:r>
      <w:r w:rsidR="00302047">
        <w:rPr>
          <w:sz w:val="22"/>
          <w:szCs w:val="22"/>
        </w:rPr>
        <w:t>).</w:t>
      </w:r>
      <w:commentRangeEnd w:id="5"/>
      <w:r w:rsidR="003436AD">
        <w:rPr>
          <w:rStyle w:val="CommentReference"/>
        </w:rPr>
        <w:commentReference w:id="5"/>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6"/>
      <w:r>
        <w:rPr>
          <w:sz w:val="22"/>
          <w:szCs w:val="22"/>
        </w:rPr>
        <w:t xml:space="preserve"> …</w:t>
      </w:r>
      <w:commentRangeEnd w:id="6"/>
      <w:r>
        <w:rPr>
          <w:rStyle w:val="CommentReference"/>
        </w:rPr>
        <w:commentReference w:id="6"/>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 xml:space="preserve">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w:t>
      </w:r>
      <w:r w:rsidRPr="00293598">
        <w:rPr>
          <w:rFonts w:ascii="Times New Roman" w:hAnsi="Times New Roman"/>
          <w:sz w:val="22"/>
          <w:szCs w:val="22"/>
        </w:rPr>
        <w:lastRenderedPageBreak/>
        <w:t>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7"/>
      <w:r w:rsidRPr="003310CA">
        <w:rPr>
          <w:rFonts w:ascii="Times New Roman" w:hAnsi="Times New Roman"/>
          <w:color w:val="00B050"/>
          <w:sz w:val="22"/>
          <w:szCs w:val="22"/>
        </w:rPr>
        <w:t>we further elaborate on the link to recent sociolinguistic research that the reviewer kindly made us aware of.</w:t>
      </w:r>
      <w:commentRangeEnd w:id="7"/>
      <w:r w:rsidR="00BA35F9" w:rsidRPr="003310CA">
        <w:rPr>
          <w:rStyle w:val="CommentReference"/>
          <w:color w:val="00B050"/>
        </w:rPr>
        <w:commentReference w:id="7"/>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w:t>
      </w:r>
      <w:r w:rsidRPr="003310CA">
        <w:rPr>
          <w:rFonts w:ascii="Times New Roman" w:hAnsi="Times New Roman"/>
          <w:color w:val="00B050"/>
          <w:sz w:val="22"/>
          <w:szCs w:val="22"/>
        </w:rPr>
        <w:lastRenderedPageBreak/>
        <w:t xml:space="preserve">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w:t>
      </w:r>
      <w:r w:rsidRPr="00A275B0">
        <w:rPr>
          <w:rFonts w:ascii="Times New Roman" w:hAnsi="Times New Roman"/>
          <w:sz w:val="22"/>
          <w:szCs w:val="22"/>
        </w:rPr>
        <w:lastRenderedPageBreak/>
        <w:t>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w:t>
      </w:r>
      <w:r w:rsidRPr="00E15F8A">
        <w:rPr>
          <w:rFonts w:ascii="Times New Roman" w:hAnsi="Times New Roman"/>
          <w:color w:val="00B050"/>
          <w:sz w:val="22"/>
          <w:szCs w:val="22"/>
        </w:rPr>
        <w:lastRenderedPageBreak/>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lastRenderedPageBreak/>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w:t>
      </w:r>
      <w:r w:rsidRPr="00423B7C">
        <w:rPr>
          <w:rFonts w:ascii="Times New Roman" w:hAnsi="Times New Roman"/>
          <w:sz w:val="22"/>
          <w:szCs w:val="22"/>
        </w:rPr>
        <w:lastRenderedPageBreak/>
        <w:t>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proofErr w:type="gramStart"/>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w:t>
      </w:r>
      <w:proofErr w:type="gramEnd"/>
      <w:r w:rsidR="00872F3E">
        <w:rPr>
          <w:rFonts w:ascii="Times New Roman" w:hAnsi="Times New Roman"/>
          <w:color w:val="00B050"/>
          <w:sz w:val="22"/>
          <w:szCs w:val="22"/>
        </w:rPr>
        <w:t xml:space="preserve">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w:t>
      </w:r>
      <w:r w:rsidR="00B146BA" w:rsidRPr="00872F3E">
        <w:rPr>
          <w:rFonts w:ascii="Times New Roman" w:hAnsi="Times New Roman"/>
          <w:color w:val="00B050"/>
          <w:sz w:val="22"/>
          <w:szCs w:val="22"/>
        </w:rPr>
        <w:lastRenderedPageBreak/>
        <w:t xml:space="preserve">hope that the reviewer doesn’t mind us pointing to the following in evaluating our contribution: </w:t>
      </w:r>
      <w:r w:rsidR="00872F3E" w:rsidRPr="00872F3E">
        <w:rPr>
          <w:rFonts w:ascii="Times New Roman" w:hAnsi="Times New Roman"/>
          <w:color w:val="00B050"/>
          <w:sz w:val="22"/>
          <w:szCs w:val="22"/>
        </w:rPr>
        <w:t xml:space="preserve">would the paper be published if </w:t>
      </w:r>
      <w:proofErr w:type="gramStart"/>
      <w:r w:rsidR="00872F3E" w:rsidRPr="00872F3E">
        <w:rPr>
          <w:rFonts w:ascii="Times New Roman" w:hAnsi="Times New Roman"/>
          <w:color w:val="00B050"/>
          <w:sz w:val="22"/>
          <w:szCs w:val="22"/>
        </w:rPr>
        <w:t>we</w:t>
      </w:r>
      <w:proofErr w:type="gramEnd"/>
      <w:r w:rsidR="00872F3E" w:rsidRPr="00872F3E">
        <w:rPr>
          <w:rFonts w:ascii="Times New Roman" w:hAnsi="Times New Roman"/>
          <w:color w:val="00B050"/>
          <w:sz w:val="22"/>
          <w:szCs w:val="22"/>
        </w:rPr>
        <w:t xml:space="preserv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8"/>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commentRangeEnd w:id="8"/>
      <w:r w:rsidR="00872F3E">
        <w:rPr>
          <w:rStyle w:val="CommentReference"/>
        </w:rPr>
        <w:commentReference w:id="8"/>
      </w:r>
    </w:p>
    <w:p w14:paraId="6D190A09" w14:textId="77777777" w:rsidR="00423B7C" w:rsidRDefault="00423B7C" w:rsidP="00423B7C">
      <w:pPr>
        <w:ind w:firstLine="0"/>
        <w:rPr>
          <w:rFonts w:ascii="Times New Roman" w:hAnsi="Times New Roman"/>
          <w:sz w:val="22"/>
          <w:szCs w:val="22"/>
        </w:rPr>
      </w:pPr>
    </w:p>
    <w:p w14:paraId="722B372F" w14:textId="77777777"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main part of letter).</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3 about the convergence against the exposure statistics is the one of primary interest to us. But it’s basically impossible to test that prediction without also testing predictions 1 and 2a-b over an incremental paradigm (and that in turn means one gets a test of prediction 4 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w:t>
      </w:r>
      <w:proofErr w:type="gramStart"/>
      <w:r w:rsidR="00872F3E" w:rsidRPr="00872F3E">
        <w:rPr>
          <w:rFonts w:ascii="Times New Roman" w:hAnsi="Times New Roman"/>
          <w:color w:val="00B050"/>
          <w:sz w:val="22"/>
          <w:szCs w:val="22"/>
          <w:u w:val="single"/>
        </w:rPr>
        <w:t>a number of</w:t>
      </w:r>
      <w:proofErr w:type="gramEnd"/>
      <w:r w:rsidR="00872F3E" w:rsidRPr="00872F3E">
        <w:rPr>
          <w:rFonts w:ascii="Times New Roman" w:hAnsi="Times New Roman"/>
          <w:color w:val="00B050"/>
          <w:sz w:val="22"/>
          <w:szCs w:val="22"/>
          <w:u w:val="single"/>
        </w:rPr>
        <w:t xml:space="preserve"> novel points, including methodologically, </w:t>
      </w:r>
      <w:r w:rsidR="00872F3E" w:rsidRPr="00872F3E">
        <w:rPr>
          <w:rFonts w:ascii="Times New Roman" w:hAnsi="Times New Roman"/>
          <w:color w:val="00B050"/>
          <w:sz w:val="22"/>
          <w:szCs w:val="22"/>
          <w:u w:val="single"/>
        </w:rPr>
        <w:lastRenderedPageBreak/>
        <w:t>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lastRenderedPageBreak/>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w:t>
      </w:r>
      <w:proofErr w:type="gramStart"/>
      <w:r w:rsidRPr="00034F40">
        <w:rPr>
          <w:rFonts w:ascii="Times New Roman" w:hAnsi="Times New Roman"/>
          <w:color w:val="00B050"/>
          <w:sz w:val="22"/>
          <w:szCs w:val="22"/>
          <w:u w:val="single"/>
        </w:rPr>
        <w:t>ultimate goal</w:t>
      </w:r>
      <w:proofErr w:type="gramEnd"/>
      <w:r w:rsidRPr="00034F40">
        <w:rPr>
          <w:rFonts w:ascii="Times New Roman" w:hAnsi="Times New Roman"/>
          <w:color w:val="00B050"/>
          <w:sz w:val="22"/>
          <w:szCs w:val="22"/>
          <w:u w:val="single"/>
        </w:rPr>
        <w:t xml:space="preserve">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 xml:space="preserve">of the type that they might be more familiar with from previous work </w:t>
      </w:r>
      <w:r>
        <w:rPr>
          <w:rFonts w:ascii="Times New Roman" w:hAnsi="Times New Roman"/>
          <w:color w:val="00B050"/>
          <w:sz w:val="22"/>
          <w:szCs w:val="22"/>
        </w:rPr>
        <w:lastRenderedPageBreak/>
        <w:t>(Predictions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DF0024">
        <w:rPr>
          <w:rFonts w:ascii="Times New Roman" w:hAnsi="Times New Roman"/>
          <w:sz w:val="22"/>
          <w:szCs w:val="22"/>
        </w:rPr>
        <w:t>fairly standard</w:t>
      </w:r>
      <w:proofErr w:type="gramEnd"/>
      <w:r w:rsidRPr="00DF0024">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lastRenderedPageBreak/>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We have changed the sentence to “</w:t>
      </w:r>
      <w:r w:rsidRPr="00DF0024">
        <w:rPr>
          <w:rFonts w:ascii="Times New Roman" w:hAnsi="Times New Roman"/>
          <w:color w:val="00B050"/>
          <w:sz w:val="22"/>
          <w:szCs w:val="22"/>
          <w:u w:val="single"/>
        </w:rPr>
        <w:t>healthy young adult listeners</w:t>
      </w:r>
      <w:r w:rsidRPr="00DF0024">
        <w:rPr>
          <w:rFonts w:ascii="Times New Roman" w:hAnsi="Times New Roman"/>
          <w:color w:val="00B050"/>
          <w:sz w:val="22"/>
          <w:szCs w:val="22"/>
          <w:u w:val="single"/>
        </w:rPr>
        <w:t xml:space="preserve">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9"/>
      <w:r w:rsidRPr="00D800AA">
        <w:rPr>
          <w:rFonts w:ascii="Times New Roman" w:hAnsi="Times New Roman"/>
          <w:color w:val="00B050"/>
          <w:sz w:val="22"/>
          <w:szCs w:val="22"/>
        </w:rPr>
        <w:t>We have followed the reviewer’s suggestion.</w:t>
      </w:r>
      <w:commentRangeEnd w:id="9"/>
      <w:r w:rsidR="00DF0024">
        <w:rPr>
          <w:rStyle w:val="CommentReference"/>
        </w:rPr>
        <w:commentReference w:id="9"/>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4980D32"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0A9DE3EC"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e.g. Clayards et al., 2008; K&amp;J2016;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C30624">
        <w:rPr>
          <w:rFonts w:ascii="Times New Roman" w:hAnsi="Times New Roman"/>
          <w:sz w:val="22"/>
          <w:szCs w:val="22"/>
        </w:rPr>
        <w:t>it is clear that there</w:t>
      </w:r>
      <w:proofErr w:type="gramEnd"/>
      <w:r w:rsidRPr="00C30624">
        <w:rPr>
          <w:rFonts w:ascii="Times New Roman" w:hAnsi="Times New Roman"/>
          <w:sz w:val="22"/>
          <w:szCs w:val="22"/>
        </w:rPr>
        <w:t xml:space="preserv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w:t>
      </w:r>
      <w:r w:rsidRPr="00C30624">
        <w:rPr>
          <w:rFonts w:ascii="Times New Roman" w:hAnsi="Times New Roman"/>
          <w:sz w:val="22"/>
          <w:szCs w:val="22"/>
        </w:rPr>
        <w:lastRenderedPageBreak/>
        <w:t xml:space="preserve">learning is quite sensible (you can use the supervisory signal to help learn the supervision). But this is not what the field is likely to expect from the term. It likely also affects learning in </w:t>
      </w:r>
      <w:proofErr w:type="gramStart"/>
      <w:r w:rsidRPr="00C30624">
        <w:rPr>
          <w:rFonts w:ascii="Times New Roman" w:hAnsi="Times New Roman"/>
          <w:sz w:val="22"/>
          <w:szCs w:val="22"/>
        </w:rPr>
        <w:t>fairly dramatic</w:t>
      </w:r>
      <w:proofErr w:type="gramEnd"/>
      <w:r w:rsidRPr="00C30624">
        <w:rPr>
          <w:rFonts w:ascii="Times New Roman" w:hAnsi="Times New Roman"/>
          <w:sz w:val="22"/>
          <w:szCs w:val="22"/>
        </w:rPr>
        <w:t xml:space="preserve">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w:t>
      </w:r>
      <w:proofErr w:type="gramStart"/>
      <w:r w:rsidR="00C30624">
        <w:rPr>
          <w:rFonts w:ascii="Times New Roman" w:hAnsi="Times New Roman"/>
          <w:color w:val="00B050"/>
          <w:sz w:val="22"/>
          <w:szCs w:val="22"/>
        </w:rPr>
        <w:t>in particular,</w:t>
      </w:r>
      <w:proofErr w:type="gramEnd"/>
      <w:r w:rsidR="00C30624">
        <w:rPr>
          <w:rFonts w:ascii="Times New Roman" w:hAnsi="Times New Roman"/>
          <w:color w:val="00B050"/>
          <w:sz w:val="22"/>
          <w:szCs w:val="22"/>
        </w:rPr>
        <w:t xml:space="preserve">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5F8E49CF" w14:textId="2E2858EC" w:rsidR="00C30624" w:rsidRPr="00C56C6B" w:rsidRDefault="00C30624" w:rsidP="00C30624">
      <w:pPr>
        <w:ind w:firstLine="0"/>
        <w:rPr>
          <w:rFonts w:ascii="Times New Roman" w:hAnsi="Times New Roman"/>
          <w:color w:val="00B050"/>
          <w:sz w:val="22"/>
          <w:szCs w:val="22"/>
        </w:rPr>
      </w:pPr>
      <w:r>
        <w:rPr>
          <w:rFonts w:ascii="Times New Roman" w:hAnsi="Times New Roman"/>
          <w:color w:val="00B050"/>
          <w:sz w:val="22"/>
          <w:szCs w:val="22"/>
        </w:rPr>
        <w:t>Perhaps most directly relevant to the reviewer’s comment is</w:t>
      </w:r>
      <w:r w:rsidRPr="00C56C6B">
        <w:rPr>
          <w:rFonts w:ascii="Times New Roman" w:hAnsi="Times New Roman"/>
          <w:color w:val="00B050"/>
          <w:sz w:val="22"/>
          <w:szCs w:val="22"/>
        </w:rPr>
        <w:t xml:space="preserve"> Kleinschmidt et al (2015)</w:t>
      </w:r>
      <w:r>
        <w:rPr>
          <w:rFonts w:ascii="Times New Roman" w:hAnsi="Times New Roman"/>
          <w:color w:val="00B050"/>
          <w:sz w:val="22"/>
          <w:szCs w:val="22"/>
        </w:rPr>
        <w:t>. They</w:t>
      </w:r>
      <w:r w:rsidRPr="00C56C6B">
        <w:rPr>
          <w:rFonts w:ascii="Times New Roman" w:hAnsi="Times New Roman"/>
          <w:i/>
          <w:iCs/>
          <w:color w:val="00B050"/>
          <w:sz w:val="22"/>
          <w:szCs w:val="22"/>
        </w:rPr>
        <w:t xml:space="preserve"> </w:t>
      </w:r>
      <w:r>
        <w:rPr>
          <w:rFonts w:ascii="Times New Roman" w:hAnsi="Times New Roman"/>
          <w:i/>
          <w:iCs/>
          <w:color w:val="00B050"/>
          <w:sz w:val="22"/>
          <w:szCs w:val="22"/>
        </w:rPr>
        <w:t xml:space="preserve">directly </w:t>
      </w:r>
      <w:r w:rsidRPr="00C56C6B">
        <w:rPr>
          <w:rFonts w:ascii="Times New Roman" w:hAnsi="Times New Roman"/>
          <w:i/>
          <w:iCs/>
          <w:color w:val="00B050"/>
          <w:sz w:val="22"/>
          <w:szCs w:val="22"/>
        </w:rPr>
        <w:t>compare</w:t>
      </w:r>
      <w:r>
        <w:rPr>
          <w:rFonts w:ascii="Times New Roman" w:hAnsi="Times New Roman"/>
          <w:i/>
          <w:iCs/>
          <w:color w:val="00B050"/>
          <w:sz w:val="22"/>
          <w:szCs w:val="22"/>
        </w:rPr>
        <w:t>d</w:t>
      </w:r>
      <w:r w:rsidRPr="00C56C6B">
        <w:rPr>
          <w:rFonts w:ascii="Times New Roman" w:hAnsi="Times New Roman"/>
          <w:i/>
          <w:iCs/>
          <w:color w:val="00B050"/>
          <w:sz w:val="22"/>
          <w:szCs w:val="22"/>
        </w:rPr>
        <w:t xml:space="preserve"> </w:t>
      </w:r>
      <w:r w:rsidRPr="00C56C6B">
        <w:rPr>
          <w:rFonts w:ascii="Times New Roman" w:hAnsi="Times New Roman"/>
          <w:color w:val="00B050"/>
          <w:sz w:val="22"/>
          <w:szCs w:val="22"/>
        </w:rPr>
        <w:t xml:space="preserve">fully </w:t>
      </w:r>
      <w:proofErr w:type="spellStart"/>
      <w:r w:rsidRPr="00C56C6B">
        <w:rPr>
          <w:rFonts w:ascii="Times New Roman" w:hAnsi="Times New Roman"/>
          <w:color w:val="00B050"/>
          <w:sz w:val="22"/>
          <w:szCs w:val="22"/>
        </w:rPr>
        <w:t>unlabelled</w:t>
      </w:r>
      <w:proofErr w:type="spellEnd"/>
      <w:r w:rsidRPr="00C56C6B">
        <w:rPr>
          <w:rFonts w:ascii="Times New Roman" w:hAnsi="Times New Roman"/>
          <w:color w:val="00B050"/>
          <w:sz w:val="22"/>
          <w:szCs w:val="22"/>
        </w:rPr>
        <w:t xml:space="preserve"> exposure to semi-labeled exposure (like ours) using a VOT shift paradigm. They do not find any difference between the two conditions</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r>
        <w:rPr>
          <w:rFonts w:ascii="Times New Roman" w:hAnsi="Times New Roman"/>
          <w:color w:val="00B050"/>
          <w:sz w:val="22"/>
          <w:szCs w:val="22"/>
        </w:rPr>
        <w:t xml:space="preserve"> </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 xml:space="preserve">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D83D95">
        <w:rPr>
          <w:rFonts w:ascii="Times New Roman" w:hAnsi="Times New Roman"/>
          <w:sz w:val="22"/>
          <w:szCs w:val="22"/>
        </w:rPr>
        <w:t>actually discussed</w:t>
      </w:r>
      <w:proofErr w:type="gramEnd"/>
      <w:r w:rsidRPr="00D83D95">
        <w:rPr>
          <w:rFonts w:ascii="Times New Roman" w:hAnsi="Times New Roman"/>
          <w:sz w:val="22"/>
          <w:szCs w:val="22"/>
        </w:rPr>
        <w:t xml:space="preserve">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70E44695" w:rsidR="003F0D25" w:rsidRDefault="00D83D95" w:rsidP="00423B7C">
      <w:pPr>
        <w:ind w:firstLine="0"/>
        <w:rPr>
          <w:rFonts w:ascii="Times New Roman" w:hAnsi="Times New Roman"/>
          <w:color w:val="00B050"/>
          <w:sz w:val="22"/>
          <w:szCs w:val="22"/>
        </w:rPr>
      </w:pPr>
      <w:commentRangeStart w:id="10"/>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That is why 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mechanisms. </w:t>
      </w:r>
      <w:r w:rsidR="003F0D25">
        <w:rPr>
          <w:rFonts w:ascii="Times New Roman" w:hAnsi="Times New Roman"/>
          <w:color w:val="00B050"/>
          <w:sz w:val="22"/>
          <w:szCs w:val="22"/>
        </w:rPr>
        <w:t xml:space="preserve">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10"/>
      <w:r w:rsidR="0077653A">
        <w:rPr>
          <w:rStyle w:val="CommentReference"/>
        </w:rPr>
        <w:commentReference w:id="10"/>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w:t>
      </w:r>
      <w:r w:rsidRPr="00423B7C">
        <w:rPr>
          <w:rFonts w:ascii="Times New Roman" w:hAnsi="Times New Roman"/>
          <w:sz w:val="22"/>
          <w:szCs w:val="22"/>
        </w:rPr>
        <w:lastRenderedPageBreak/>
        <w:t xml:space="preserve">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w:t>
      </w:r>
      <w:r w:rsidRPr="00423B7C">
        <w:rPr>
          <w:rFonts w:ascii="Times New Roman" w:hAnsi="Times New Roman"/>
          <w:sz w:val="22"/>
          <w:szCs w:val="22"/>
        </w:rPr>
        <w:lastRenderedPageBreak/>
        <w:t>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11"/>
      <w:r w:rsidRPr="00A87353">
        <w:rPr>
          <w:rFonts w:ascii="Times New Roman" w:hAnsi="Times New Roman"/>
          <w:color w:val="00B050"/>
          <w:sz w:val="22"/>
          <w:szCs w:val="22"/>
        </w:rPr>
        <w:t>n. We now do so at the start of the results section.</w:t>
      </w:r>
      <w:commentRangeEnd w:id="11"/>
      <w:r w:rsidR="00E90FB5">
        <w:rPr>
          <w:rStyle w:val="CommentReference"/>
        </w:rPr>
        <w:commentReference w:id="11"/>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xml:space="preserve">. We note that it cannot be meaningfully compared against the ideal observer </w:t>
      </w:r>
      <w:r w:rsidRPr="00A87353">
        <w:rPr>
          <w:rFonts w:ascii="Times New Roman" w:hAnsi="Times New Roman"/>
          <w:color w:val="00B050"/>
          <w:sz w:val="22"/>
          <w:szCs w:val="22"/>
        </w:rPr>
        <w:lastRenderedPageBreak/>
        <w:t>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6AA5E452" w:rsidR="00F543CC" w:rsidRPr="00F543CC" w:rsidRDefault="0089737F" w:rsidP="00423B7C">
      <w:pPr>
        <w:ind w:firstLine="0"/>
        <w:rPr>
          <w:rFonts w:ascii="Times New Roman" w:hAnsi="Times New Roman"/>
          <w:color w:val="00B050"/>
          <w:sz w:val="22"/>
          <w:szCs w:val="22"/>
        </w:rPr>
      </w:pPr>
      <w:r w:rsidRPr="00F543CC">
        <w:rPr>
          <w:rFonts w:ascii="Times New Roman" w:hAnsi="Times New Roman"/>
          <w:color w:val="00B050"/>
          <w:sz w:val="22"/>
          <w:szCs w:val="22"/>
        </w:rPr>
        <w:t xml:space="preserve">We certainly don’t mean to be </w:t>
      </w:r>
      <w:r w:rsidR="00F543CC">
        <w:rPr>
          <w:rFonts w:ascii="Times New Roman" w:hAnsi="Times New Roman"/>
          <w:color w:val="00B050"/>
          <w:sz w:val="22"/>
          <w:szCs w:val="22"/>
        </w:rPr>
        <w:t>“</w:t>
      </w:r>
      <w:r w:rsidRPr="00F543CC">
        <w:rPr>
          <w:rFonts w:ascii="Times New Roman" w:hAnsi="Times New Roman"/>
          <w:color w:val="00B050"/>
          <w:sz w:val="22"/>
          <w:szCs w:val="22"/>
        </w:rPr>
        <w:t>haughty</w:t>
      </w:r>
      <w:r w:rsidR="00F543CC">
        <w:rPr>
          <w:rFonts w:ascii="Times New Roman" w:hAnsi="Times New Roman"/>
          <w:color w:val="00B050"/>
          <w:sz w:val="22"/>
          <w:szCs w:val="22"/>
        </w:rPr>
        <w:t>”</w:t>
      </w:r>
      <w:r w:rsidRPr="00F543CC">
        <w:rPr>
          <w:rFonts w:ascii="Times New Roman" w:hAnsi="Times New Roman"/>
          <w:color w:val="00B050"/>
          <w:sz w:val="22"/>
          <w:szCs w:val="22"/>
        </w:rPr>
        <w:t>! (nice one</w:t>
      </w:r>
      <w:r w:rsidR="00F543CC">
        <w:rPr>
          <w:rFonts w:ascii="Times New Roman" w:hAnsi="Times New Roman"/>
          <w:color w:val="00B050"/>
          <w:sz w:val="22"/>
          <w:szCs w:val="22"/>
        </w:rPr>
        <w:t xml:space="preserve"> </w:t>
      </w:r>
      <w:r w:rsidR="00F543CC" w:rsidRPr="00F543CC">
        <w:rPr>
          <w:rFonts w:ascii="Times New Roman" w:hAnsi="Times New Roman"/>
          <w:color w:val="00B050"/>
          <w:sz w:val="22"/>
          <w:szCs w:val="22"/>
        </w:rPr>
        <w:t>;)</w:t>
      </w:r>
      <w:r w:rsidRPr="00F543CC">
        <w:rPr>
          <w:rFonts w:ascii="Times New Roman" w:hAnsi="Times New Roman"/>
          <w:color w:val="00B050"/>
          <w:sz w:val="22"/>
          <w:szCs w:val="22"/>
        </w:rPr>
        <w:t xml:space="preserve">). We </w:t>
      </w:r>
      <w:r w:rsidR="00F543CC" w:rsidRPr="00F543CC">
        <w:rPr>
          <w:rFonts w:ascii="Times New Roman" w:hAnsi="Times New Roman"/>
          <w:color w:val="00B050"/>
          <w:sz w:val="22"/>
          <w:szCs w:val="22"/>
        </w:rPr>
        <w:t>were</w:t>
      </w:r>
      <w:r w:rsidRPr="00F543CC">
        <w:rPr>
          <w:rFonts w:ascii="Times New Roman" w:hAnsi="Times New Roman"/>
          <w:color w:val="00B050"/>
          <w:sz w:val="22"/>
          <w:szCs w:val="22"/>
        </w:rPr>
        <w:t xml:space="preserve"> trying to avoid the use of category boundary because it </w:t>
      </w:r>
      <w:r w:rsidR="00F543CC" w:rsidRPr="00F543CC">
        <w:rPr>
          <w:rFonts w:ascii="Times New Roman" w:hAnsi="Times New Roman"/>
          <w:color w:val="00B050"/>
          <w:sz w:val="22"/>
          <w:szCs w:val="22"/>
        </w:rPr>
        <w:t>strikes us as</w:t>
      </w:r>
      <w:r w:rsidRPr="00F543CC">
        <w:rPr>
          <w:rFonts w:ascii="Times New Roman" w:hAnsi="Times New Roman"/>
          <w:color w:val="00B050"/>
          <w:sz w:val="22"/>
          <w:szCs w:val="22"/>
        </w:rPr>
        <w:t xml:space="preserve"> a </w:t>
      </w:r>
      <w:r w:rsidR="00F543CC" w:rsidRPr="00F543CC">
        <w:rPr>
          <w:rFonts w:ascii="Times New Roman" w:hAnsi="Times New Roman"/>
          <w:color w:val="00B050"/>
          <w:sz w:val="22"/>
          <w:szCs w:val="22"/>
        </w:rPr>
        <w:t xml:space="preserve">problematic term: in what sense is there a category boundary at the PSE? Wouldn’t that entail that, e.g., the Ganong effect changes the category, rather than its posterior?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626EC5A2"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many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(“PSE shift” wouldn’t create that illusion).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If the reviewer thinks our concerns are unfounded and the use of the term PSE makes things unnecessarily difficult for speech perception researchers, we will change it.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12"/>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12"/>
      <w:r>
        <w:rPr>
          <w:rStyle w:val="CommentReference"/>
        </w:rPr>
        <w:commentReference w:id="12"/>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5C2A70C3" w14:textId="1A191503"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We are sorry but we don’t quite see why the reviewer thinks we’re claiming that “the supervised portion is what's driving the show”? That is not what we believe</w:t>
      </w:r>
      <w:r>
        <w:rPr>
          <w:rFonts w:ascii="Times New Roman" w:hAnsi="Times New Roman"/>
          <w:color w:val="00B050"/>
          <w:sz w:val="22"/>
          <w:szCs w:val="22"/>
        </w:rPr>
        <w:t>, and it is not what we write</w:t>
      </w:r>
      <w:r w:rsidRPr="00C56C6B">
        <w:rPr>
          <w:rFonts w:ascii="Times New Roman" w:hAnsi="Times New Roman"/>
          <w:color w:val="00B050"/>
          <w:sz w:val="22"/>
          <w:szCs w:val="22"/>
        </w:rPr>
        <w:t>. Beyond the many references the reviewer provides, there is also Kleinschmidt et al (2015)</w:t>
      </w:r>
      <w:r w:rsidR="00C30624">
        <w:rPr>
          <w:rFonts w:ascii="Times New Roman" w:hAnsi="Times New Roman"/>
          <w:color w:val="00B050"/>
          <w:sz w:val="22"/>
          <w:szCs w:val="22"/>
        </w:rPr>
        <w:t xml:space="preserve">. As described above, they </w:t>
      </w:r>
      <w:r w:rsidRPr="00C56C6B">
        <w:rPr>
          <w:rFonts w:ascii="Times New Roman" w:hAnsi="Times New Roman"/>
          <w:color w:val="00B050"/>
          <w:sz w:val="22"/>
          <w:szCs w:val="22"/>
        </w:rPr>
        <w:t xml:space="preserve">do not find any difference between the </w:t>
      </w:r>
      <w:r w:rsidR="00C30624">
        <w:rPr>
          <w:rFonts w:ascii="Times New Roman" w:hAnsi="Times New Roman"/>
          <w:color w:val="00B050"/>
          <w:sz w:val="22"/>
          <w:szCs w:val="22"/>
        </w:rPr>
        <w:t>completely unsupervised and semi-supervised exposure</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34FFE22"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Nobody has claimed that one would learn from </w:t>
      </w:r>
      <w:r w:rsidRPr="00C56C6B">
        <w:rPr>
          <w:rFonts w:ascii="Times New Roman" w:hAnsi="Times New Roman"/>
          <w:i/>
          <w:iCs/>
          <w:color w:val="00B050"/>
          <w:sz w:val="22"/>
          <w:szCs w:val="22"/>
          <w:u w:val="single"/>
        </w:rPr>
        <w:t xml:space="preserve">uninformative </w:t>
      </w:r>
      <w:r w:rsidRPr="00C56C6B">
        <w:rPr>
          <w:rFonts w:ascii="Times New Roman" w:hAnsi="Times New Roman"/>
          <w:color w:val="00B050"/>
          <w:sz w:val="22"/>
          <w:szCs w:val="22"/>
          <w:u w:val="single"/>
        </w:rPr>
        <w:t>unlabeled exposure, such as the uniform distribution of test tokens that we are discussing in the paragraph the reviewer was referring to</w:t>
      </w:r>
      <w:r w:rsidRPr="00C56C6B">
        <w:rPr>
          <w:rFonts w:ascii="Times New Roman" w:hAnsi="Times New Roman"/>
          <w:color w:val="00B050"/>
          <w:sz w:val="22"/>
          <w:szCs w:val="22"/>
        </w:rPr>
        <w:t>.</w:t>
      </w:r>
      <w:r>
        <w:rPr>
          <w:rFonts w:ascii="Times New Roman" w:hAnsi="Times New Roman"/>
          <w:color w:val="00B050"/>
          <w:sz w:val="22"/>
          <w:szCs w:val="22"/>
        </w:rPr>
        <w:t xml:space="preserve"> So, there is nothing revisionist here, and we’re not making the claim the reviewer attributes to us.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Pr="00C56C6B">
        <w:rPr>
          <w:rFonts w:ascii="Times New Roman" w:hAnsi="Times New Roman"/>
          <w:color w:val="00B050"/>
          <w:sz w:val="22"/>
          <w:szCs w:val="22"/>
          <w:highlight w:val="yellow"/>
        </w:rPr>
        <w:t>XXX</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w:t>
      </w:r>
      <w:r w:rsidRPr="00C56C6B">
        <w:rPr>
          <w:rFonts w:ascii="Times New Roman" w:hAnsi="Times New Roman"/>
          <w:color w:val="00B050"/>
          <w:sz w:val="22"/>
          <w:szCs w:val="22"/>
        </w:rPr>
        <w:lastRenderedPageBreak/>
        <w:t xml:space="preserve">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5"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6"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7"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8" w:author="Jaeger, Florian" w:date="2025-02-17T11:49:00Z" w:initials="TJ">
    <w:p w14:paraId="5E5DF70B" w14:textId="77777777" w:rsidR="00872F3E" w:rsidRDefault="00872F3E" w:rsidP="00872F3E">
      <w:pPr>
        <w:jc w:val="left"/>
      </w:pPr>
      <w:r>
        <w:rPr>
          <w:rStyle w:val="CommentReference"/>
        </w:rPr>
        <w:annotationRef/>
      </w:r>
      <w:r>
        <w:rPr>
          <w:sz w:val="20"/>
          <w:szCs w:val="20"/>
        </w:rPr>
        <w:t>Maryann, was this cut of by accident? or did the reviewer trail off here?</w:t>
      </w:r>
    </w:p>
  </w:comment>
  <w:comment w:id="9"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10"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11" w:author="Jaeger, Florian" w:date="2025-02-17T18:27:00Z" w:initials="TJ">
    <w:p w14:paraId="519D5B49" w14:textId="1CE47CBB" w:rsidR="00E90FB5" w:rsidRDefault="00E90FB5" w:rsidP="00E90FB5">
      <w:pPr>
        <w:jc w:val="left"/>
      </w:pPr>
      <w:r>
        <w:rPr>
          <w:rStyle w:val="CommentReference"/>
        </w:rPr>
        <w:annotationRef/>
      </w:r>
      <w:r>
        <w:rPr>
          <w:sz w:val="20"/>
          <w:szCs w:val="20"/>
        </w:rPr>
        <w:t>Maryann, to do! Copy and adapt from Xie et al 21</w:t>
      </w:r>
    </w:p>
  </w:comment>
  <w:comment w:id="12"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EEDC6E1" w15:done="0"/>
  <w15:commentEx w15:paraId="5E5DF70B" w15:done="0"/>
  <w15:commentEx w15:paraId="65100169" w15:done="0"/>
  <w15:commentEx w15:paraId="600A2EF5" w15:done="0"/>
  <w15:commentEx w15:paraId="519D5B49" w15:done="0"/>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64859053" w16cex:dateUtc="2025-02-15T17:29:00Z"/>
  <w16cex:commentExtensible w16cex:durableId="6E106905" w16cex:dateUtc="2025-02-17T16:49:00Z"/>
  <w16cex:commentExtensible w16cex:durableId="5AB2630F" w16cex:dateUtc="2025-02-18T17:02:00Z"/>
  <w16cex:commentExtensible w16cex:durableId="7134C4E1" w16cex:dateUtc="2025-02-18T17:54: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EEDC6E1" w16cid:durableId="64859053"/>
  <w16cid:commentId w16cid:paraId="5E5DF70B" w16cid:durableId="6E106905"/>
  <w16cid:commentId w16cid:paraId="65100169" w16cid:durableId="5AB2630F"/>
  <w16cid:commentId w16cid:paraId="600A2EF5" w16cid:durableId="7134C4E1"/>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6723C" w14:textId="77777777" w:rsidR="0081486E" w:rsidRDefault="0081486E" w:rsidP="00A70529">
      <w:r>
        <w:separator/>
      </w:r>
    </w:p>
  </w:endnote>
  <w:endnote w:type="continuationSeparator" w:id="0">
    <w:p w14:paraId="3B1C2057" w14:textId="77777777" w:rsidR="0081486E" w:rsidRDefault="0081486E"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1C966" w14:textId="77777777" w:rsidR="0081486E" w:rsidRDefault="0081486E" w:rsidP="00A70529">
      <w:r>
        <w:separator/>
      </w:r>
    </w:p>
  </w:footnote>
  <w:footnote w:type="continuationSeparator" w:id="0">
    <w:p w14:paraId="2AF99273" w14:textId="77777777" w:rsidR="0081486E" w:rsidRDefault="0081486E"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E1C44"/>
    <w:rsid w:val="000F37BF"/>
    <w:rsid w:val="000F775D"/>
    <w:rsid w:val="0012093D"/>
    <w:rsid w:val="001254F3"/>
    <w:rsid w:val="00143CAF"/>
    <w:rsid w:val="00147635"/>
    <w:rsid w:val="00153595"/>
    <w:rsid w:val="001564E1"/>
    <w:rsid w:val="00165AC8"/>
    <w:rsid w:val="00171223"/>
    <w:rsid w:val="0017735E"/>
    <w:rsid w:val="0018386B"/>
    <w:rsid w:val="0019139A"/>
    <w:rsid w:val="00195FCA"/>
    <w:rsid w:val="001A0F77"/>
    <w:rsid w:val="001E074F"/>
    <w:rsid w:val="001E185B"/>
    <w:rsid w:val="001F7C2E"/>
    <w:rsid w:val="0022121A"/>
    <w:rsid w:val="0022616A"/>
    <w:rsid w:val="00273414"/>
    <w:rsid w:val="00281DDD"/>
    <w:rsid w:val="002922D0"/>
    <w:rsid w:val="00293598"/>
    <w:rsid w:val="002A5584"/>
    <w:rsid w:val="002E5923"/>
    <w:rsid w:val="002E7A54"/>
    <w:rsid w:val="00302047"/>
    <w:rsid w:val="003046D2"/>
    <w:rsid w:val="0031592E"/>
    <w:rsid w:val="003310CA"/>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E6A5E"/>
    <w:rsid w:val="007F3571"/>
    <w:rsid w:val="007F3BC7"/>
    <w:rsid w:val="007F6EB7"/>
    <w:rsid w:val="0081486E"/>
    <w:rsid w:val="008168A9"/>
    <w:rsid w:val="00822AFD"/>
    <w:rsid w:val="008275DC"/>
    <w:rsid w:val="00831EFF"/>
    <w:rsid w:val="00832F83"/>
    <w:rsid w:val="00843A5A"/>
    <w:rsid w:val="00847944"/>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21D7"/>
    <w:rsid w:val="00A62BAA"/>
    <w:rsid w:val="00A65DE8"/>
    <w:rsid w:val="00A70529"/>
    <w:rsid w:val="00A71F8A"/>
    <w:rsid w:val="00A7548A"/>
    <w:rsid w:val="00A83458"/>
    <w:rsid w:val="00A87353"/>
    <w:rsid w:val="00AE3C08"/>
    <w:rsid w:val="00B07C52"/>
    <w:rsid w:val="00B146BA"/>
    <w:rsid w:val="00B16EB9"/>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0624"/>
    <w:rsid w:val="00C35E76"/>
    <w:rsid w:val="00C56C6B"/>
    <w:rsid w:val="00C619BE"/>
    <w:rsid w:val="00C77AA6"/>
    <w:rsid w:val="00C84E65"/>
    <w:rsid w:val="00C90658"/>
    <w:rsid w:val="00C93CD6"/>
    <w:rsid w:val="00C95ADF"/>
    <w:rsid w:val="00C96534"/>
    <w:rsid w:val="00C96FB3"/>
    <w:rsid w:val="00CA196C"/>
    <w:rsid w:val="00CA3632"/>
    <w:rsid w:val="00CB2023"/>
    <w:rsid w:val="00CB3964"/>
    <w:rsid w:val="00CB5AD6"/>
    <w:rsid w:val="00CE5328"/>
    <w:rsid w:val="00CF446C"/>
    <w:rsid w:val="00D156C3"/>
    <w:rsid w:val="00D44E24"/>
    <w:rsid w:val="00D7189C"/>
    <w:rsid w:val="00D800AA"/>
    <w:rsid w:val="00D83D95"/>
    <w:rsid w:val="00D95EE5"/>
    <w:rsid w:val="00D96167"/>
    <w:rsid w:val="00DA003F"/>
    <w:rsid w:val="00DA4676"/>
    <w:rsid w:val="00DB189D"/>
    <w:rsid w:val="00DB32B7"/>
    <w:rsid w:val="00DF0024"/>
    <w:rsid w:val="00DF6D9B"/>
    <w:rsid w:val="00E01C7C"/>
    <w:rsid w:val="00E15F8A"/>
    <w:rsid w:val="00E20179"/>
    <w:rsid w:val="00E664D3"/>
    <w:rsid w:val="00E8181F"/>
    <w:rsid w:val="00E877AE"/>
    <w:rsid w:val="00E90FB5"/>
    <w:rsid w:val="00EA30EE"/>
    <w:rsid w:val="00EA3728"/>
    <w:rsid w:val="00EB0242"/>
    <w:rsid w:val="00EB540F"/>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22</Pages>
  <Words>12168</Words>
  <Characters>69362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81368</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48</cp:revision>
  <cp:lastPrinted>2024-05-08T07:14:00Z</cp:lastPrinted>
  <dcterms:created xsi:type="dcterms:W3CDTF">2025-02-04T14:22:00Z</dcterms:created>
  <dcterms:modified xsi:type="dcterms:W3CDTF">2025-02-18T17:54:00Z</dcterms:modified>
</cp:coreProperties>
</file>