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370" w:rsidRPr="00DD159D" w:rsidRDefault="00AC1370" w:rsidP="00DD159D">
      <w:pPr>
        <w:spacing w:line="240" w:lineRule="auto"/>
        <w:ind w:firstLine="720"/>
      </w:pPr>
      <w:r w:rsidRPr="00DD159D">
        <w:t>Safin Salih</w:t>
      </w:r>
    </w:p>
    <w:p w:rsidR="00AC1370" w:rsidRPr="00DD159D" w:rsidRDefault="00AC1370" w:rsidP="00DD159D">
      <w:pPr>
        <w:spacing w:line="240" w:lineRule="auto"/>
        <w:ind w:firstLine="720"/>
      </w:pPr>
      <w:r w:rsidRPr="00DD159D">
        <w:t>12/2/2017</w:t>
      </w:r>
    </w:p>
    <w:p w:rsidR="00AC1370" w:rsidRPr="00DD159D" w:rsidRDefault="00AC1370" w:rsidP="00DD159D">
      <w:pPr>
        <w:spacing w:line="240" w:lineRule="auto"/>
        <w:ind w:firstLine="720"/>
      </w:pPr>
      <w:r w:rsidRPr="00DD159D">
        <w:t xml:space="preserve">Senior Seminar </w:t>
      </w:r>
    </w:p>
    <w:p w:rsidR="00AC1370" w:rsidRDefault="00AC1370" w:rsidP="00DD159D">
      <w:pPr>
        <w:spacing w:line="240" w:lineRule="auto"/>
        <w:ind w:firstLine="720"/>
      </w:pPr>
      <w:r w:rsidRPr="00DD159D">
        <w:t xml:space="preserve">Dr. </w:t>
      </w:r>
      <w:r w:rsidR="003C679A" w:rsidRPr="00DD159D">
        <w:t xml:space="preserve">Yi </w:t>
      </w:r>
      <w:r w:rsidRPr="00DD159D">
        <w:t>Jiang</w:t>
      </w:r>
    </w:p>
    <w:p w:rsidR="007D44DA" w:rsidRPr="007D44DA" w:rsidRDefault="007D44DA" w:rsidP="00DD159D">
      <w:pPr>
        <w:spacing w:line="240" w:lineRule="auto"/>
        <w:ind w:firstLine="720"/>
        <w:rPr>
          <w:b/>
        </w:rPr>
      </w:pPr>
    </w:p>
    <w:p w:rsidR="00B11931" w:rsidRPr="007D44DA" w:rsidRDefault="00C118F4" w:rsidP="00F576A7">
      <w:pPr>
        <w:spacing w:line="240" w:lineRule="auto"/>
        <w:ind w:firstLine="720"/>
        <w:jc w:val="center"/>
        <w:rPr>
          <w:b/>
        </w:rPr>
      </w:pPr>
      <w:r w:rsidRPr="007D44DA">
        <w:rPr>
          <w:b/>
        </w:rPr>
        <w:t>Cigarettes &amp; E-Cigarettes Among College Aged Students: A Useful Application of Logistic Regression</w:t>
      </w:r>
    </w:p>
    <w:p w:rsidR="009515F5" w:rsidRPr="00DD159D" w:rsidRDefault="007350A1" w:rsidP="00B11931">
      <w:pPr>
        <w:spacing w:line="240" w:lineRule="auto"/>
        <w:ind w:firstLine="720"/>
        <w:jc w:val="center"/>
      </w:pPr>
      <w:r w:rsidRPr="00DD159D">
        <w:t xml:space="preserve"> Safin Salih</w:t>
      </w:r>
      <w:r w:rsidR="00B11931">
        <w:t xml:space="preserve"> , </w:t>
      </w:r>
      <w:r w:rsidR="009515F5">
        <w:t>Corey Cooper</w:t>
      </w:r>
    </w:p>
    <w:p w:rsidR="00061170" w:rsidRPr="00DD159D" w:rsidRDefault="00061170" w:rsidP="00DD159D">
      <w:pPr>
        <w:spacing w:line="240" w:lineRule="auto"/>
        <w:ind w:firstLine="720"/>
        <w:jc w:val="center"/>
      </w:pPr>
      <w:r w:rsidRPr="00DD159D">
        <w:t>Georgia State University</w:t>
      </w:r>
    </w:p>
    <w:p w:rsidR="00003155" w:rsidRDefault="00EA1D8D" w:rsidP="00DD159D">
      <w:pPr>
        <w:spacing w:line="240" w:lineRule="auto"/>
        <w:ind w:firstLine="720"/>
        <w:rPr>
          <w:b/>
        </w:rPr>
      </w:pPr>
      <w:r>
        <w:rPr>
          <w:b/>
        </w:rPr>
        <w:t>Abstract</w:t>
      </w:r>
    </w:p>
    <w:p w:rsidR="006B05A9" w:rsidRPr="00531EDE" w:rsidRDefault="00EE31C3" w:rsidP="006B05A9">
      <w:pPr>
        <w:spacing w:line="240" w:lineRule="auto"/>
      </w:pPr>
      <w:r>
        <w:t>We introduce</w:t>
      </w:r>
      <w:r w:rsidR="00726405">
        <w:t xml:space="preserve"> a model that </w:t>
      </w:r>
      <w:r w:rsidR="00280CE8">
        <w:t xml:space="preserve">could </w:t>
      </w:r>
      <w:r w:rsidR="00726405">
        <w:t xml:space="preserve">best predict the probability </w:t>
      </w:r>
      <w:r w:rsidR="00280CE8">
        <w:t xml:space="preserve">of </w:t>
      </w:r>
      <w:r w:rsidR="00A518BE">
        <w:t>a given Georgia</w:t>
      </w:r>
      <w:r w:rsidR="00280CE8">
        <w:t xml:space="preserve"> State University student who</w:t>
      </w:r>
      <w:r w:rsidR="00726405">
        <w:t xml:space="preserve"> smoke</w:t>
      </w:r>
      <w:r w:rsidR="00280CE8">
        <w:t>s</w:t>
      </w:r>
      <w:r w:rsidR="00A518BE">
        <w:t xml:space="preserve"> tobacco, the </w:t>
      </w:r>
      <w:r w:rsidR="00726405">
        <w:t>willing</w:t>
      </w:r>
      <w:r w:rsidR="00A518BE">
        <w:t>ness</w:t>
      </w:r>
      <w:r w:rsidR="00726405">
        <w:t xml:space="preserve"> to transition from </w:t>
      </w:r>
      <w:r w:rsidR="00726405" w:rsidRPr="00DD159D">
        <w:t>cigarette</w:t>
      </w:r>
      <w:r w:rsidR="00726405">
        <w:t xml:space="preserve"> to electronic </w:t>
      </w:r>
      <w:r w:rsidR="00726405" w:rsidRPr="00DD159D">
        <w:t>cigarette</w:t>
      </w:r>
      <w:r w:rsidR="00E64F85">
        <w:t>;</w:t>
      </w:r>
      <w:r w:rsidR="00A518BE">
        <w:t xml:space="preserve"> based on the 84 observation we surveyed in-person.</w:t>
      </w:r>
      <w:r w:rsidR="00726405">
        <w:t xml:space="preserve"> </w:t>
      </w:r>
      <w:r w:rsidR="00A518BE">
        <w:t xml:space="preserve">We used </w:t>
      </w:r>
      <w:r w:rsidR="00726405">
        <w:t>SAS tool to help us analyze and create a</w:t>
      </w:r>
      <w:r w:rsidR="00A518BE">
        <w:t xml:space="preserve"> best</w:t>
      </w:r>
      <w:r w:rsidR="00726405">
        <w:t xml:space="preserve"> fit model. </w:t>
      </w:r>
      <w:r w:rsidR="00A518BE">
        <w:t>In doing so</w:t>
      </w:r>
      <w:r w:rsidR="00E73874">
        <w:t xml:space="preserve">, we </w:t>
      </w:r>
      <w:r>
        <w:t>conclude the</w:t>
      </w:r>
      <w:r w:rsidR="004403D9">
        <w:t xml:space="preserve"> highest statistical significance </w:t>
      </w:r>
      <w:r w:rsidR="00DB1860">
        <w:t>predictor</w:t>
      </w:r>
      <w:r w:rsidR="00AE1759">
        <w:t xml:space="preserve"> in the model</w:t>
      </w:r>
      <w:r w:rsidR="00DB1860">
        <w:t xml:space="preserve"> is if they answered </w:t>
      </w:r>
      <w:r w:rsidR="00331F7C">
        <w:t>“</w:t>
      </w:r>
      <w:r w:rsidR="00DB1860">
        <w:t>yes</w:t>
      </w:r>
      <w:r w:rsidR="00331F7C">
        <w:t>”</w:t>
      </w:r>
      <w:r w:rsidR="00DB1860">
        <w:t xml:space="preserve"> or</w:t>
      </w:r>
      <w:r w:rsidR="00331F7C">
        <w:t>”</w:t>
      </w:r>
      <w:r w:rsidR="00DB1860">
        <w:t xml:space="preserve"> no</w:t>
      </w:r>
      <w:r w:rsidR="00331F7C">
        <w:t>”</w:t>
      </w:r>
      <w:r w:rsidR="00DB1860">
        <w:t xml:space="preserve"> to the survey question, </w:t>
      </w:r>
      <w:r w:rsidR="0016037B">
        <w:t>“</w:t>
      </w:r>
      <w:r w:rsidR="00E73874">
        <w:t>Have you tried electronic cigarette</w:t>
      </w:r>
      <w:r w:rsidR="0016037B">
        <w:t>?”</w:t>
      </w:r>
      <w:r w:rsidR="00E73874">
        <w:t xml:space="preserve">. </w:t>
      </w:r>
    </w:p>
    <w:p w:rsidR="006B05A9" w:rsidRPr="00DD159D" w:rsidRDefault="006B05A9" w:rsidP="00DD159D">
      <w:pPr>
        <w:spacing w:line="240" w:lineRule="auto"/>
        <w:ind w:firstLine="720"/>
        <w:rPr>
          <w:b/>
        </w:rPr>
      </w:pPr>
      <w:r>
        <w:rPr>
          <w:b/>
        </w:rPr>
        <w:t>Introduction</w:t>
      </w:r>
    </w:p>
    <w:p w:rsidR="00452E6B" w:rsidRPr="00DD159D" w:rsidRDefault="00452E6B" w:rsidP="00DD159D">
      <w:pPr>
        <w:spacing w:line="240" w:lineRule="auto"/>
        <w:ind w:firstLine="720"/>
      </w:pPr>
      <w:r w:rsidRPr="00DD159D">
        <w:t xml:space="preserve"> </w:t>
      </w:r>
      <w:r w:rsidR="004E099E" w:rsidRPr="00DD159D">
        <w:t>W</w:t>
      </w:r>
      <w:r w:rsidRPr="00DD159D">
        <w:t>alking from class to class at G</w:t>
      </w:r>
      <w:r w:rsidR="00BC0497" w:rsidRPr="00DD159D">
        <w:t>eorgia State University</w:t>
      </w:r>
      <w:r w:rsidRPr="00DD159D">
        <w:t xml:space="preserve"> campus </w:t>
      </w:r>
      <w:r w:rsidR="00A86C00" w:rsidRPr="00DD159D">
        <w:t xml:space="preserve">my research partner Corey Cooper and I </w:t>
      </w:r>
      <w:r w:rsidRPr="00DD159D">
        <w:t xml:space="preserve">noticed a specific location in which students smoked quite frequently. Some smoked regular </w:t>
      </w:r>
      <w:r w:rsidR="00812179" w:rsidRPr="00DD159D">
        <w:t>cigarette</w:t>
      </w:r>
      <w:r w:rsidRPr="00DD159D">
        <w:t xml:space="preserve"> and others smoked </w:t>
      </w:r>
      <w:r w:rsidR="00033FF6" w:rsidRPr="00DD159D">
        <w:t>electronic cigarette (or e-cig for short)</w:t>
      </w:r>
      <w:r w:rsidR="00936055" w:rsidRPr="00DD159D">
        <w:t>; So c</w:t>
      </w:r>
      <w:r w:rsidRPr="00DD159D">
        <w:t xml:space="preserve">uriously </w:t>
      </w:r>
      <w:r w:rsidR="00013F96" w:rsidRPr="00DD159D">
        <w:t>we</w:t>
      </w:r>
      <w:r w:rsidRPr="00DD159D">
        <w:t xml:space="preserve"> wanted to know the relationship between the two. The location which students sat, socialize and smoked would become the main area in which we surveyed and gather our </w:t>
      </w:r>
      <w:r w:rsidR="00FD1589" w:rsidRPr="00DD159D">
        <w:t xml:space="preserve">data </w:t>
      </w:r>
      <w:r w:rsidRPr="00DD159D">
        <w:t>sample from. Going into this research we had no specific question that we want answered except some promising relationship between e-cig users and cig users. We then began to focus on the transition from cig to e-cig for a given smoker, because this help forecast future of GSU students whom smoke tobacco.</w:t>
      </w:r>
      <w:r w:rsidR="00BC0497" w:rsidRPr="00DD159D">
        <w:t xml:space="preserve"> First, we’ll </w:t>
      </w:r>
      <w:r w:rsidR="00FD1589" w:rsidRPr="00DD159D">
        <w:t xml:space="preserve">talk about the </w:t>
      </w:r>
      <w:r w:rsidR="00BC0497" w:rsidRPr="00DD159D">
        <w:t xml:space="preserve">history </w:t>
      </w:r>
      <w:r w:rsidR="00FD1589" w:rsidRPr="00DD159D">
        <w:t xml:space="preserve">of </w:t>
      </w:r>
      <w:r w:rsidR="00BC0497" w:rsidRPr="00DD159D">
        <w:t>e-cig</w:t>
      </w:r>
      <w:r w:rsidR="00FD1589" w:rsidRPr="00DD159D">
        <w:t xml:space="preserve"> and how it’s growing,</w:t>
      </w:r>
      <w:r w:rsidR="00BC0497" w:rsidRPr="00DD159D">
        <w:t xml:space="preserve"> then </w:t>
      </w:r>
      <w:r w:rsidR="00FD1589" w:rsidRPr="00DD159D">
        <w:t xml:space="preserve">talk about how we gather our data and </w:t>
      </w:r>
      <w:r w:rsidR="005A09ED" w:rsidRPr="00DD159D">
        <w:t>the possible</w:t>
      </w:r>
      <w:r w:rsidR="00081860" w:rsidRPr="00DD159D">
        <w:t xml:space="preserve"> biases</w:t>
      </w:r>
      <w:r w:rsidR="00BC0497" w:rsidRPr="00DD159D">
        <w:t xml:space="preserve">. Afterwards we’ll look at the model that SAS provided and </w:t>
      </w:r>
      <w:r w:rsidR="00FD1589" w:rsidRPr="00DD159D">
        <w:t>deduce information</w:t>
      </w:r>
      <w:r w:rsidR="00BC0497" w:rsidRPr="00DD159D">
        <w:t xml:space="preserve"> from that model</w:t>
      </w:r>
      <w:r w:rsidR="00A97EC3" w:rsidRPr="00DD159D">
        <w:t xml:space="preserve"> that</w:t>
      </w:r>
      <w:r w:rsidR="00081860" w:rsidRPr="00DD159D">
        <w:t xml:space="preserve"> is</w:t>
      </w:r>
      <w:r w:rsidR="00A97EC3" w:rsidRPr="00DD159D">
        <w:t xml:space="preserve"> helpful</w:t>
      </w:r>
      <w:r w:rsidR="004B593D" w:rsidRPr="00DD159D">
        <w:t xml:space="preserve"> in predict</w:t>
      </w:r>
      <w:r w:rsidR="00081860" w:rsidRPr="00DD159D">
        <w:t>ing</w:t>
      </w:r>
      <w:r w:rsidR="004B593D" w:rsidRPr="00DD159D">
        <w:t xml:space="preserve"> the transition from regular cigarette to electronic cigarette</w:t>
      </w:r>
      <w:r w:rsidR="00BC0497" w:rsidRPr="00DD159D">
        <w:t>.</w:t>
      </w:r>
    </w:p>
    <w:p w:rsidR="00452E6B" w:rsidRPr="00DD159D" w:rsidRDefault="00452E6B" w:rsidP="00DD159D">
      <w:pPr>
        <w:spacing w:line="240" w:lineRule="auto"/>
        <w:ind w:firstLine="720"/>
        <w:rPr>
          <w:b/>
        </w:rPr>
      </w:pPr>
      <w:r w:rsidRPr="00DD159D">
        <w:rPr>
          <w:b/>
        </w:rPr>
        <w:t>Background</w:t>
      </w:r>
    </w:p>
    <w:p w:rsidR="00D36864" w:rsidRPr="00DD159D" w:rsidRDefault="00EB36EF" w:rsidP="00DD159D">
      <w:pPr>
        <w:spacing w:line="240" w:lineRule="auto"/>
        <w:ind w:firstLine="720"/>
      </w:pPr>
      <w:r w:rsidRPr="00DD159D">
        <w:t xml:space="preserve">Since </w:t>
      </w:r>
      <w:r w:rsidR="005255C6" w:rsidRPr="00DD159D">
        <w:t xml:space="preserve">the advent of </w:t>
      </w:r>
      <w:r w:rsidR="00CE504D" w:rsidRPr="00DD159D">
        <w:t xml:space="preserve">electronic </w:t>
      </w:r>
      <w:r w:rsidR="00013F96" w:rsidRPr="00DD159D">
        <w:t>cigarette back</w:t>
      </w:r>
      <w:r w:rsidR="005255C6" w:rsidRPr="00DD159D">
        <w:t xml:space="preserve"> in </w:t>
      </w:r>
      <w:r w:rsidR="003C4D17" w:rsidRPr="00DD159D">
        <w:t>2013,</w:t>
      </w:r>
      <w:r w:rsidRPr="00DD159D">
        <w:t xml:space="preserve"> there has been a growing interest </w:t>
      </w:r>
      <w:r w:rsidR="00891D00" w:rsidRPr="00DD159D">
        <w:t>as well as</w:t>
      </w:r>
      <w:r w:rsidRPr="00DD159D">
        <w:t xml:space="preserve"> research done on e-cig</w:t>
      </w:r>
      <w:r w:rsidR="005255C6" w:rsidRPr="00DD159D">
        <w:t xml:space="preserve"> both financial</w:t>
      </w:r>
      <w:r w:rsidR="00891D00" w:rsidRPr="00DD159D">
        <w:t>ly</w:t>
      </w:r>
      <w:r w:rsidR="005255C6" w:rsidRPr="00DD159D">
        <w:t xml:space="preserve"> and health </w:t>
      </w:r>
      <w:r w:rsidR="00891D00" w:rsidRPr="00DD159D">
        <w:t>wise</w:t>
      </w:r>
      <w:r w:rsidRPr="00DD159D">
        <w:t xml:space="preserve">. </w:t>
      </w:r>
      <w:r w:rsidR="00CC4EEF" w:rsidRPr="00DD159D">
        <w:t xml:space="preserve">The earliest known </w:t>
      </w:r>
      <w:r w:rsidR="008324E2" w:rsidRPr="00DD159D">
        <w:t>patent and</w:t>
      </w:r>
      <w:r w:rsidR="00CC4EEF" w:rsidRPr="00DD159D">
        <w:t xml:space="preserve"> founder Herbert </w:t>
      </w:r>
      <w:r w:rsidR="005255C6" w:rsidRPr="00DD159D">
        <w:t>A.</w:t>
      </w:r>
      <w:r w:rsidR="00CC4EEF" w:rsidRPr="00DD159D">
        <w:t xml:space="preserve"> Gilbert in 1965</w:t>
      </w:r>
      <w:r w:rsidR="00982314" w:rsidRPr="00DD159D">
        <w:t>[1]</w:t>
      </w:r>
      <w:r w:rsidR="00CC4EEF" w:rsidRPr="00DD159D">
        <w:t xml:space="preserve">, who was the </w:t>
      </w:r>
      <w:r w:rsidR="00EF2052" w:rsidRPr="00DD159D">
        <w:t>first to</w:t>
      </w:r>
      <w:r w:rsidR="00CC4EEF" w:rsidRPr="00DD159D">
        <w:t xml:space="preserve"> make smokeless non-tobacco </w:t>
      </w:r>
      <w:r w:rsidR="008324E2" w:rsidRPr="00DD159D">
        <w:t>cigarette, have</w:t>
      </w:r>
      <w:r w:rsidR="00CC4EEF" w:rsidRPr="00DD159D">
        <w:t xml:space="preserve"> had great influence on Chinese Pharmacist and inventor Hon Lik</w:t>
      </w:r>
      <w:r w:rsidR="00982314" w:rsidRPr="00DD159D">
        <w:t>[2]</w:t>
      </w:r>
      <w:r w:rsidR="00CC4EEF" w:rsidRPr="00DD159D">
        <w:t xml:space="preserve"> who </w:t>
      </w:r>
      <w:r w:rsidR="006B313B" w:rsidRPr="00DD159D">
        <w:t>founded e</w:t>
      </w:r>
      <w:r w:rsidR="00CC4EEF" w:rsidRPr="00DD159D">
        <w:t xml:space="preserve">-cig we know today. With </w:t>
      </w:r>
      <w:r w:rsidR="008324E2" w:rsidRPr="00DD159D">
        <w:t xml:space="preserve">the </w:t>
      </w:r>
      <w:r w:rsidR="00891D00" w:rsidRPr="00DD159D">
        <w:t>unforeseeable</w:t>
      </w:r>
      <w:r w:rsidR="008324E2" w:rsidRPr="00DD159D">
        <w:t xml:space="preserve"> market</w:t>
      </w:r>
      <w:r w:rsidR="00CC4EEF" w:rsidRPr="00DD159D">
        <w:t xml:space="preserve"> of E-cig</w:t>
      </w:r>
      <w:r w:rsidR="005255C6" w:rsidRPr="00DD159D">
        <w:t xml:space="preserve"> prior to 2013</w:t>
      </w:r>
      <w:r w:rsidR="00891D00" w:rsidRPr="00DD159D">
        <w:t>,</w:t>
      </w:r>
      <w:r w:rsidR="005255C6" w:rsidRPr="00DD159D">
        <w:t xml:space="preserve"> </w:t>
      </w:r>
      <w:r w:rsidR="008324E2" w:rsidRPr="00DD159D">
        <w:t>the e-cig sales</w:t>
      </w:r>
      <w:r w:rsidR="005255C6" w:rsidRPr="00DD159D">
        <w:t xml:space="preserve"> in the</w:t>
      </w:r>
      <w:r w:rsidR="00891D00" w:rsidRPr="00DD159D">
        <w:t xml:space="preserve"> United States</w:t>
      </w:r>
      <w:r w:rsidR="008324E2" w:rsidRPr="00DD159D">
        <w:t xml:space="preserve"> </w:t>
      </w:r>
      <w:r w:rsidR="005255C6" w:rsidRPr="00DD159D">
        <w:t>grew rapidly</w:t>
      </w:r>
      <w:r w:rsidR="00891D00" w:rsidRPr="00DD159D">
        <w:t xml:space="preserve"> </w:t>
      </w:r>
      <w:r w:rsidR="008324E2" w:rsidRPr="00DD159D">
        <w:t xml:space="preserve">and some claim </w:t>
      </w:r>
      <w:r w:rsidR="007D75A3" w:rsidRPr="00DD159D">
        <w:t>that profit</w:t>
      </w:r>
      <w:r w:rsidR="008324E2" w:rsidRPr="00DD159D">
        <w:t xml:space="preserve"> could even surpass combustible </w:t>
      </w:r>
      <w:r w:rsidR="007D75A3" w:rsidRPr="00DD159D">
        <w:t>cig by</w:t>
      </w:r>
      <w:r w:rsidR="005255C6" w:rsidRPr="00DD159D">
        <w:t xml:space="preserve"> 2020</w:t>
      </w:r>
      <w:r w:rsidR="00EF2052" w:rsidRPr="00DD159D">
        <w:t>[</w:t>
      </w:r>
      <w:r w:rsidR="00982314" w:rsidRPr="00DD159D">
        <w:t>3</w:t>
      </w:r>
      <w:r w:rsidR="00EF2052" w:rsidRPr="00DD159D">
        <w:t>]</w:t>
      </w:r>
      <w:r w:rsidR="008324E2" w:rsidRPr="00DD159D">
        <w:t>.</w:t>
      </w:r>
      <w:r w:rsidR="00A743E0" w:rsidRPr="00DD159D">
        <w:t xml:space="preserve"> </w:t>
      </w:r>
      <w:r w:rsidR="00280EDC" w:rsidRPr="00DD159D">
        <w:t>W</w:t>
      </w:r>
      <w:r w:rsidR="00A6012D">
        <w:t>h</w:t>
      </w:r>
      <w:r w:rsidR="00280EDC" w:rsidRPr="00DD159D">
        <w:t>ether e</w:t>
      </w:r>
      <w:r w:rsidR="005255C6" w:rsidRPr="00DD159D">
        <w:t>-cig is healthier</w:t>
      </w:r>
      <w:r w:rsidR="00280EDC" w:rsidRPr="00DD159D">
        <w:t xml:space="preserve"> or not</w:t>
      </w:r>
      <w:r w:rsidR="005255C6" w:rsidRPr="00DD159D">
        <w:t xml:space="preserve">, this </w:t>
      </w:r>
      <w:r w:rsidR="007928F4" w:rsidRPr="00DD159D">
        <w:t xml:space="preserve">spike in </w:t>
      </w:r>
      <w:r w:rsidR="00891D00" w:rsidRPr="00DD159D">
        <w:t xml:space="preserve">growth </w:t>
      </w:r>
      <w:r w:rsidR="007928F4" w:rsidRPr="00DD159D">
        <w:t xml:space="preserve">sales </w:t>
      </w:r>
      <w:r w:rsidR="00891D00" w:rsidRPr="00DD159D">
        <w:t>is</w:t>
      </w:r>
      <w:r w:rsidR="005255C6" w:rsidRPr="00DD159D">
        <w:t xml:space="preserve"> certainly</w:t>
      </w:r>
      <w:r w:rsidR="00A743E0" w:rsidRPr="00DD159D">
        <w:t xml:space="preserve"> good news for those who believe that e-cig is</w:t>
      </w:r>
      <w:r w:rsidR="00891D00" w:rsidRPr="00DD159D">
        <w:t xml:space="preserve"> </w:t>
      </w:r>
      <w:r w:rsidR="00EF2052" w:rsidRPr="00DD159D">
        <w:t>a</w:t>
      </w:r>
      <w:r w:rsidR="00A743E0" w:rsidRPr="00DD159D">
        <w:t xml:space="preserve"> healthier alternative to regular </w:t>
      </w:r>
      <w:r w:rsidR="00AA6F59" w:rsidRPr="00DD159D">
        <w:t>cigarette</w:t>
      </w:r>
      <w:r w:rsidR="00A743E0" w:rsidRPr="00DD159D">
        <w:t>.</w:t>
      </w:r>
    </w:p>
    <w:p w:rsidR="00377B74" w:rsidRPr="00DD159D" w:rsidRDefault="008B3AF5" w:rsidP="00DD159D">
      <w:pPr>
        <w:spacing w:line="240" w:lineRule="auto"/>
        <w:ind w:firstLine="720"/>
        <w:rPr>
          <w:b/>
        </w:rPr>
      </w:pPr>
      <w:r>
        <w:rPr>
          <w:b/>
        </w:rPr>
        <w:t>Experiment</w:t>
      </w:r>
    </w:p>
    <w:p w:rsidR="00DB627E" w:rsidRPr="00DD159D" w:rsidRDefault="00D44E24" w:rsidP="00DD159D">
      <w:pPr>
        <w:spacing w:line="240" w:lineRule="auto"/>
        <w:ind w:firstLine="720"/>
      </w:pPr>
      <w:r w:rsidRPr="00DD159D">
        <w:t xml:space="preserve">After establishing the location of </w:t>
      </w:r>
      <w:r w:rsidR="00F84E81" w:rsidRPr="00DD159D">
        <w:t>interest and</w:t>
      </w:r>
      <w:r w:rsidRPr="00DD159D">
        <w:t xml:space="preserve"> questions to ask students on, </w:t>
      </w:r>
      <w:r w:rsidR="00161016" w:rsidRPr="00DD159D">
        <w:t>Corey and I</w:t>
      </w:r>
      <w:r w:rsidRPr="00DD159D">
        <w:t xml:space="preserve"> began </w:t>
      </w:r>
      <w:r w:rsidR="00E210D5" w:rsidRPr="00DD159D">
        <w:t xml:space="preserve">in-person </w:t>
      </w:r>
      <w:r w:rsidRPr="00DD159D">
        <w:t>survey,</w:t>
      </w:r>
      <w:r w:rsidR="00B10E32" w:rsidRPr="00DD159D">
        <w:t xml:space="preserve"> and gathe</w:t>
      </w:r>
      <w:r w:rsidR="00B97C4A" w:rsidRPr="00DD159D">
        <w:t>r</w:t>
      </w:r>
      <w:r w:rsidRPr="00DD159D">
        <w:t xml:space="preserve"> data.  </w:t>
      </w:r>
      <w:r w:rsidR="00B10E32" w:rsidRPr="00DD159D">
        <w:t>F</w:t>
      </w:r>
      <w:r w:rsidRPr="00DD159D">
        <w:t>irst few questions</w:t>
      </w:r>
      <w:r w:rsidR="008B6050" w:rsidRPr="00DD159D">
        <w:t xml:space="preserve"> were to g</w:t>
      </w:r>
      <w:r w:rsidR="00B10E32" w:rsidRPr="00DD159D">
        <w:t>et</w:t>
      </w:r>
      <w:r w:rsidR="008B6050" w:rsidRPr="00DD159D">
        <w:t xml:space="preserve"> basic</w:t>
      </w:r>
      <w:r w:rsidRPr="00DD159D">
        <w:t xml:space="preserve"> information</w:t>
      </w:r>
      <w:r w:rsidR="00B10E32" w:rsidRPr="00DD159D">
        <w:t>,</w:t>
      </w:r>
      <w:r w:rsidR="004E510C" w:rsidRPr="00DD159D">
        <w:t xml:space="preserve"> such as</w:t>
      </w:r>
      <w:r w:rsidRPr="00DD159D">
        <w:t xml:space="preserve"> </w:t>
      </w:r>
      <w:r w:rsidR="004E510C" w:rsidRPr="00DD159D">
        <w:t>a</w:t>
      </w:r>
      <w:r w:rsidRPr="00DD159D">
        <w:t xml:space="preserve">ge, </w:t>
      </w:r>
      <w:r w:rsidR="004E510C" w:rsidRPr="00DD159D">
        <w:lastRenderedPageBreak/>
        <w:t>g</w:t>
      </w:r>
      <w:r w:rsidRPr="00DD159D">
        <w:t xml:space="preserve">ender, </w:t>
      </w:r>
      <w:r w:rsidR="00B10E32" w:rsidRPr="00DD159D">
        <w:t>r</w:t>
      </w:r>
      <w:r w:rsidRPr="00DD159D">
        <w:t>ace</w:t>
      </w:r>
      <w:r w:rsidR="00B10E32" w:rsidRPr="00DD159D">
        <w:t xml:space="preserve"> and sex</w:t>
      </w:r>
      <w:r w:rsidRPr="00DD159D">
        <w:t xml:space="preserve">. </w:t>
      </w:r>
      <w:r w:rsidR="00C118F4" w:rsidRPr="00DD159D">
        <w:t>Afterwards, questions</w:t>
      </w:r>
      <w:r w:rsidRPr="00DD159D">
        <w:t xml:space="preserve"> focused more on</w:t>
      </w:r>
      <w:r w:rsidR="00B10E32" w:rsidRPr="00DD159D">
        <w:t xml:space="preserve"> </w:t>
      </w:r>
      <w:r w:rsidR="009F7DE1" w:rsidRPr="00DD159D">
        <w:t xml:space="preserve">tobacco </w:t>
      </w:r>
      <w:r w:rsidR="005E42CC" w:rsidRPr="00DD159D">
        <w:t>cigarettes, what</w:t>
      </w:r>
      <w:r w:rsidRPr="00DD159D">
        <w:t xml:space="preserve"> </w:t>
      </w:r>
      <w:r w:rsidR="00B10E32" w:rsidRPr="00DD159D">
        <w:t>Age</w:t>
      </w:r>
      <w:r w:rsidRPr="00DD159D">
        <w:t xml:space="preserve"> they began smoking, what </w:t>
      </w:r>
      <w:r w:rsidR="009F7DE1" w:rsidRPr="00DD159D">
        <w:t>prompt</w:t>
      </w:r>
      <w:r w:rsidRPr="00DD159D">
        <w:t xml:space="preserve"> them to smoke in the first place and on </w:t>
      </w:r>
      <w:r w:rsidR="00C118F4" w:rsidRPr="00DD159D">
        <w:t>average,</w:t>
      </w:r>
      <w:r w:rsidR="00B97C4A" w:rsidRPr="00DD159D">
        <w:t xml:space="preserve"> how much in</w:t>
      </w:r>
      <w:r w:rsidRPr="00DD159D">
        <w:t xml:space="preserve"> quantity </w:t>
      </w:r>
      <w:r w:rsidR="00B10E32" w:rsidRPr="00DD159D">
        <w:t>of cig</w:t>
      </w:r>
      <w:r w:rsidRPr="00DD159D">
        <w:t xml:space="preserve"> smoke</w:t>
      </w:r>
      <w:r w:rsidR="00B10E32" w:rsidRPr="00DD159D">
        <w:t>d</w:t>
      </w:r>
      <w:r w:rsidRPr="00DD159D">
        <w:t xml:space="preserve"> per day. And </w:t>
      </w:r>
      <w:r w:rsidR="00813119" w:rsidRPr="00DD159D">
        <w:t>the last</w:t>
      </w:r>
      <w:r w:rsidR="00240553" w:rsidRPr="00DD159D">
        <w:t xml:space="preserve"> three</w:t>
      </w:r>
      <w:r w:rsidR="00813119" w:rsidRPr="00DD159D">
        <w:t xml:space="preserve"> questions</w:t>
      </w:r>
      <w:r w:rsidR="00240553" w:rsidRPr="00DD159D">
        <w:t xml:space="preserve"> </w:t>
      </w:r>
      <w:r w:rsidR="00FB6E16" w:rsidRPr="00DD159D">
        <w:t>revolved around</w:t>
      </w:r>
      <w:r w:rsidR="00240553" w:rsidRPr="00DD159D">
        <w:t xml:space="preserve"> e</w:t>
      </w:r>
      <w:r w:rsidR="00813119" w:rsidRPr="00DD159D">
        <w:t>-</w:t>
      </w:r>
      <w:r w:rsidR="00C118F4" w:rsidRPr="00DD159D">
        <w:t>cig.</w:t>
      </w:r>
      <w:r w:rsidR="00813119" w:rsidRPr="00DD159D">
        <w:t xml:space="preserve"> Have you tried e-cig? </w:t>
      </w:r>
      <w:r w:rsidR="00B97C4A" w:rsidRPr="00DD159D">
        <w:t>You see yourself transitioning</w:t>
      </w:r>
      <w:r w:rsidR="00813119" w:rsidRPr="00DD159D">
        <w:t xml:space="preserve"> to e-cig</w:t>
      </w:r>
      <w:r w:rsidR="00B97C4A" w:rsidRPr="00DD159D">
        <w:t xml:space="preserve"> completely in the future and</w:t>
      </w:r>
      <w:r w:rsidR="00813119" w:rsidRPr="00DD159D">
        <w:t xml:space="preserve"> do you believe </w:t>
      </w:r>
      <w:r w:rsidR="00B97C4A" w:rsidRPr="00DD159D">
        <w:t xml:space="preserve">e-cig </w:t>
      </w:r>
      <w:r w:rsidR="00C118F4" w:rsidRPr="00DD159D">
        <w:t>healthier</w:t>
      </w:r>
      <w:r w:rsidR="00B97C4A" w:rsidRPr="00DD159D">
        <w:t xml:space="preserve"> alternative</w:t>
      </w:r>
      <w:r w:rsidR="00C118F4" w:rsidRPr="00DD159D">
        <w:t>?</w:t>
      </w:r>
      <w:r w:rsidR="00FB6E16" w:rsidRPr="00DD159D">
        <w:t xml:space="preserve"> Since our sample size is </w:t>
      </w:r>
      <w:r w:rsidR="00B97C4A" w:rsidRPr="00DD159D">
        <w:t>n=</w:t>
      </w:r>
      <w:r w:rsidR="002D2594" w:rsidRPr="00DD159D">
        <w:t>84 and</w:t>
      </w:r>
      <w:r w:rsidR="00FB6E16" w:rsidRPr="00DD159D">
        <w:t xml:space="preserve"> </w:t>
      </w:r>
      <w:r w:rsidR="00B17461" w:rsidRPr="00DD159D">
        <w:t>rather</w:t>
      </w:r>
      <w:r w:rsidR="00FB6E16" w:rsidRPr="00DD159D">
        <w:t xml:space="preserve"> small, we had to </w:t>
      </w:r>
      <w:r w:rsidR="00762FE0" w:rsidRPr="00DD159D">
        <w:t>minimize some of the categorical variable options to prevent outliers occurring</w:t>
      </w:r>
      <w:r w:rsidR="00FB6E16" w:rsidRPr="00DD159D">
        <w:t xml:space="preserve">. </w:t>
      </w:r>
      <w:r w:rsidR="002D2594" w:rsidRPr="00DD159D">
        <w:t>For</w:t>
      </w:r>
      <w:r w:rsidR="00FB6E16" w:rsidRPr="00DD159D">
        <w:t xml:space="preserve"> </w:t>
      </w:r>
      <w:r w:rsidR="002D2594" w:rsidRPr="00DD159D">
        <w:t>instance,</w:t>
      </w:r>
      <w:r w:rsidR="00FB6E16" w:rsidRPr="00DD159D">
        <w:t xml:space="preserve"> gender</w:t>
      </w:r>
      <w:r w:rsidR="002D2594" w:rsidRPr="00DD159D">
        <w:t xml:space="preserve"> was reduced to</w:t>
      </w:r>
      <w:r w:rsidR="00FB6E16" w:rsidRPr="00DD159D">
        <w:t>, either Non-LGBTQ</w:t>
      </w:r>
      <w:r w:rsidR="00502959" w:rsidRPr="00DD159D">
        <w:t>(heterosexual)</w:t>
      </w:r>
      <w:r w:rsidR="00FB6E16" w:rsidRPr="00DD159D">
        <w:t xml:space="preserve"> or LGBTQ</w:t>
      </w:r>
      <w:r w:rsidR="00762FE0" w:rsidRPr="00DD159D">
        <w:t>.</w:t>
      </w:r>
      <w:r w:rsidR="00C74513" w:rsidRPr="00DD159D">
        <w:t xml:space="preserve"> The</w:t>
      </w:r>
      <w:r w:rsidR="00FE635F" w:rsidRPr="00DD159D">
        <w:t xml:space="preserve"> initial</w:t>
      </w:r>
      <w:r w:rsidR="00C74513" w:rsidRPr="00DD159D">
        <w:t xml:space="preserve"> cause of smoking </w:t>
      </w:r>
      <w:r w:rsidR="00FE635F" w:rsidRPr="00DD159D">
        <w:t>question had</w:t>
      </w:r>
      <w:r w:rsidR="00B17461" w:rsidRPr="00DD159D">
        <w:t xml:space="preserve"> only</w:t>
      </w:r>
      <w:r w:rsidR="00C74513" w:rsidRPr="00DD159D">
        <w:t xml:space="preserve"> three options, influence by peers, personal curiosity or alternative to some other substance</w:t>
      </w:r>
      <w:r w:rsidR="00B17461" w:rsidRPr="00DD159D">
        <w:t xml:space="preserve"> (usually marijuana)</w:t>
      </w:r>
      <w:r w:rsidR="00C74513" w:rsidRPr="00DD159D">
        <w:t>.</w:t>
      </w:r>
    </w:p>
    <w:p w:rsidR="007343FE" w:rsidRPr="00DD159D" w:rsidRDefault="001F04BA" w:rsidP="00DD159D">
      <w:pPr>
        <w:spacing w:line="240" w:lineRule="auto"/>
        <w:ind w:firstLine="720"/>
      </w:pPr>
      <w:r w:rsidRPr="00DD159D">
        <w:t>In research</w:t>
      </w:r>
      <w:r w:rsidR="00975524" w:rsidRPr="00DD159D">
        <w:t>,</w:t>
      </w:r>
      <w:r w:rsidRPr="00DD159D">
        <w:t xml:space="preserve"> t</w:t>
      </w:r>
      <w:r w:rsidR="00240553" w:rsidRPr="00DD159D">
        <w:t xml:space="preserve">he process of </w:t>
      </w:r>
      <w:r w:rsidR="00E210D5" w:rsidRPr="00DD159D">
        <w:t xml:space="preserve">sampling </w:t>
      </w:r>
      <w:r w:rsidR="00975524" w:rsidRPr="00DD159D">
        <w:t>from a</w:t>
      </w:r>
      <w:r w:rsidRPr="00DD159D">
        <w:t xml:space="preserve"> population</w:t>
      </w:r>
      <w:r w:rsidR="00E210D5" w:rsidRPr="00DD159D">
        <w:t xml:space="preserve"> </w:t>
      </w:r>
      <w:r w:rsidR="009349BB" w:rsidRPr="00DD159D">
        <w:t>can</w:t>
      </w:r>
      <w:r w:rsidR="00E210D5" w:rsidRPr="00DD159D">
        <w:t xml:space="preserve"> have some bias, and ours is no exception. While may be</w:t>
      </w:r>
      <w:r w:rsidR="000D3E81" w:rsidRPr="00DD159D">
        <w:t xml:space="preserve"> difficult </w:t>
      </w:r>
      <w:r w:rsidR="00E210D5" w:rsidRPr="00DD159D">
        <w:t xml:space="preserve">to list </w:t>
      </w:r>
      <w:r w:rsidR="006B313B" w:rsidRPr="00DD159D">
        <w:t>all,</w:t>
      </w:r>
      <w:r w:rsidR="00975524" w:rsidRPr="00DD159D">
        <w:t xml:space="preserve"> here</w:t>
      </w:r>
      <w:r w:rsidR="00E210D5" w:rsidRPr="00DD159D">
        <w:t xml:space="preserve"> are some possible biases</w:t>
      </w:r>
      <w:r w:rsidR="000D3E81" w:rsidRPr="00DD159D">
        <w:t xml:space="preserve"> that might have occurred</w:t>
      </w:r>
      <w:r w:rsidR="00975524" w:rsidRPr="00DD159D">
        <w:t xml:space="preserve"> during the </w:t>
      </w:r>
      <w:r w:rsidR="006B313B" w:rsidRPr="00DD159D">
        <w:t xml:space="preserve">in-person </w:t>
      </w:r>
      <w:r w:rsidR="00975524" w:rsidRPr="00DD159D">
        <w:t>survey</w:t>
      </w:r>
      <w:r w:rsidR="00E210D5" w:rsidRPr="00DD159D">
        <w:t xml:space="preserve">. </w:t>
      </w:r>
      <w:r w:rsidR="002C5849" w:rsidRPr="00DD159D">
        <w:t xml:space="preserve">The environment </w:t>
      </w:r>
      <w:r w:rsidR="005C056A" w:rsidRPr="00DD159D">
        <w:t xml:space="preserve">in which the survey took place </w:t>
      </w:r>
      <w:r w:rsidR="00321217" w:rsidRPr="00DD159D">
        <w:t>could have</w:t>
      </w:r>
      <w:r w:rsidR="002C5849" w:rsidRPr="00DD159D">
        <w:t xml:space="preserve"> affecte</w:t>
      </w:r>
      <w:r w:rsidR="00321217" w:rsidRPr="00DD159D">
        <w:t>d</w:t>
      </w:r>
      <w:r w:rsidR="002C5849" w:rsidRPr="00DD159D">
        <w:t xml:space="preserve"> some response to be more favorable</w:t>
      </w:r>
      <w:r w:rsidR="00E210D5" w:rsidRPr="00DD159D">
        <w:t xml:space="preserve">. This could </w:t>
      </w:r>
      <w:r w:rsidR="002C5849" w:rsidRPr="00DD159D">
        <w:t>lead students</w:t>
      </w:r>
      <w:r w:rsidR="00E210D5" w:rsidRPr="00DD159D">
        <w:t xml:space="preserve"> </w:t>
      </w:r>
      <w:r w:rsidR="002C5849" w:rsidRPr="00DD159D">
        <w:t>responding to</w:t>
      </w:r>
      <w:r w:rsidR="00E210D5" w:rsidRPr="00DD159D">
        <w:t xml:space="preserve"> the survey question </w:t>
      </w:r>
      <w:r w:rsidR="00321217" w:rsidRPr="00DD159D">
        <w:t>to which they</w:t>
      </w:r>
      <w:r w:rsidR="00E210D5" w:rsidRPr="00DD159D">
        <w:t xml:space="preserve"> feel is socially desirable</w:t>
      </w:r>
      <w:r w:rsidR="002C5849" w:rsidRPr="00DD159D">
        <w:t xml:space="preserve"> or acceptable since </w:t>
      </w:r>
      <w:r w:rsidR="00321217" w:rsidRPr="00DD159D">
        <w:t>some were</w:t>
      </w:r>
      <w:r w:rsidR="009C66E8" w:rsidRPr="00DD159D">
        <w:t xml:space="preserve"> surrounded </w:t>
      </w:r>
      <w:r w:rsidR="00284716" w:rsidRPr="00DD159D">
        <w:t>by their</w:t>
      </w:r>
      <w:r w:rsidR="002C5849" w:rsidRPr="00DD159D">
        <w:t xml:space="preserve"> peers. Also, the wording of a question </w:t>
      </w:r>
      <w:r w:rsidR="00321217" w:rsidRPr="00DD159D">
        <w:t>and/or</w:t>
      </w:r>
      <w:r w:rsidR="002C5849" w:rsidRPr="00DD159D">
        <w:t xml:space="preserve"> how it’s being said can </w:t>
      </w:r>
      <w:r w:rsidR="00E70B72" w:rsidRPr="00DD159D">
        <w:t>also affect the response from the student.</w:t>
      </w:r>
      <w:r w:rsidR="00284716" w:rsidRPr="00DD159D">
        <w:t xml:space="preserve"> </w:t>
      </w:r>
    </w:p>
    <w:p w:rsidR="00F20949" w:rsidRDefault="005553E2" w:rsidP="00DD159D">
      <w:pPr>
        <w:spacing w:line="240" w:lineRule="auto"/>
        <w:ind w:firstLine="720"/>
      </w:pPr>
      <w:r w:rsidRPr="00DD159D">
        <w:t xml:space="preserve"> </w:t>
      </w:r>
      <w:r w:rsidR="00EB15A1" w:rsidRPr="00DD159D">
        <w:t>W</w:t>
      </w:r>
      <w:r w:rsidRPr="00DD159D">
        <w:t xml:space="preserve">e </w:t>
      </w:r>
      <w:r w:rsidR="006F263B" w:rsidRPr="00DD159D">
        <w:t>gathered our</w:t>
      </w:r>
      <w:r w:rsidR="001B4BB1" w:rsidRPr="00DD159D">
        <w:t xml:space="preserve"> data, next we ent</w:t>
      </w:r>
      <w:r w:rsidR="00C77971" w:rsidRPr="00DD159D">
        <w:t>er</w:t>
      </w:r>
      <w:r w:rsidR="001B4BB1" w:rsidRPr="00DD159D">
        <w:t xml:space="preserve"> our </w:t>
      </w:r>
      <w:r w:rsidR="00AC1370" w:rsidRPr="00DD159D">
        <w:t>data on</w:t>
      </w:r>
      <w:r w:rsidR="00EF2052" w:rsidRPr="00DD159D">
        <w:t>to a</w:t>
      </w:r>
      <w:r w:rsidRPr="00DD159D">
        <w:t xml:space="preserve"> </w:t>
      </w:r>
      <w:r w:rsidR="00342A4C" w:rsidRPr="00DD159D">
        <w:t>spreadsheet</w:t>
      </w:r>
      <w:r w:rsidR="00F45BCE" w:rsidRPr="00DD159D">
        <w:t xml:space="preserve"> via</w:t>
      </w:r>
      <w:r w:rsidR="00342A4C" w:rsidRPr="00DD159D">
        <w:t xml:space="preserve"> Excel</w:t>
      </w:r>
      <w:r w:rsidRPr="00DD159D">
        <w:t xml:space="preserve">, </w:t>
      </w:r>
      <w:r w:rsidR="00EB15A1" w:rsidRPr="00DD159D">
        <w:t>then use</w:t>
      </w:r>
      <w:r w:rsidRPr="00DD159D">
        <w:t xml:space="preserve"> the software SAS </w:t>
      </w:r>
      <w:r w:rsidR="001B4BB1" w:rsidRPr="00DD159D">
        <w:t xml:space="preserve">to read </w:t>
      </w:r>
      <w:r w:rsidR="00756344" w:rsidRPr="00DD159D">
        <w:t>off</w:t>
      </w:r>
      <w:r w:rsidR="00F45BCE" w:rsidRPr="00DD159D">
        <w:t xml:space="preserve"> E</w:t>
      </w:r>
      <w:r w:rsidR="001B4BB1" w:rsidRPr="00DD159D">
        <w:t xml:space="preserve">xcel. </w:t>
      </w:r>
      <w:r w:rsidR="00756344" w:rsidRPr="00DD159D">
        <w:t xml:space="preserve"> </w:t>
      </w:r>
      <w:r w:rsidR="001B4BB1" w:rsidRPr="00DD159D">
        <w:t>SAS</w:t>
      </w:r>
      <w:r w:rsidR="00756344" w:rsidRPr="00DD159D">
        <w:t xml:space="preserve"> is an advance </w:t>
      </w:r>
      <w:r w:rsidR="0013180F" w:rsidRPr="00DD159D">
        <w:t>analytic tool</w:t>
      </w:r>
      <w:r w:rsidR="00756344" w:rsidRPr="00DD159D">
        <w:t xml:space="preserve"> that</w:t>
      </w:r>
      <w:r w:rsidR="001B4BB1" w:rsidRPr="00DD159D">
        <w:t xml:space="preserve"> played </w:t>
      </w:r>
      <w:r w:rsidR="00756344" w:rsidRPr="00DD159D">
        <w:t>a</w:t>
      </w:r>
      <w:r w:rsidR="001B4BB1" w:rsidRPr="00DD159D">
        <w:t xml:space="preserve"> key role </w:t>
      </w:r>
      <w:r w:rsidR="00C77971" w:rsidRPr="00DD159D">
        <w:t>in</w:t>
      </w:r>
      <w:r w:rsidR="00756344" w:rsidRPr="00DD159D">
        <w:t xml:space="preserve"> helping us</w:t>
      </w:r>
      <w:r w:rsidR="001B4BB1" w:rsidRPr="00DD159D">
        <w:t xml:space="preserve"> analyz</w:t>
      </w:r>
      <w:r w:rsidR="00756344" w:rsidRPr="00DD159D">
        <w:t>e</w:t>
      </w:r>
      <w:r w:rsidR="001B4BB1" w:rsidRPr="00DD159D">
        <w:t xml:space="preserve"> and com</w:t>
      </w:r>
      <w:r w:rsidR="00756344" w:rsidRPr="00DD159D">
        <w:t>e</w:t>
      </w:r>
      <w:r w:rsidR="001B4BB1" w:rsidRPr="00DD159D">
        <w:t xml:space="preserve"> up with the </w:t>
      </w:r>
      <w:r w:rsidR="00C77971" w:rsidRPr="00DD159D">
        <w:t xml:space="preserve">best fit </w:t>
      </w:r>
      <w:r w:rsidR="001B4BB1" w:rsidRPr="00DD159D">
        <w:t>model.</w:t>
      </w:r>
      <w:r w:rsidR="001B1A16" w:rsidRPr="00DD159D">
        <w:t xml:space="preserve"> </w:t>
      </w:r>
      <w:r w:rsidR="0028159F" w:rsidRPr="00DD159D">
        <w:t>Now, that we have our dataset and o</w:t>
      </w:r>
      <w:r w:rsidR="00756344" w:rsidRPr="00DD159D">
        <w:t>ur</w:t>
      </w:r>
      <w:r w:rsidR="00EB15A1" w:rsidRPr="00DD159D">
        <w:t xml:space="preserve"> SAS</w:t>
      </w:r>
      <w:r w:rsidR="0028159F" w:rsidRPr="00DD159D">
        <w:t xml:space="preserve"> </w:t>
      </w:r>
      <w:r w:rsidR="00756344" w:rsidRPr="00DD159D">
        <w:t>tool</w:t>
      </w:r>
      <w:r w:rsidR="0028159F" w:rsidRPr="00DD159D">
        <w:t xml:space="preserve">, </w:t>
      </w:r>
      <w:r w:rsidR="00756344" w:rsidRPr="00DD159D">
        <w:t>let’s</w:t>
      </w:r>
      <w:r w:rsidR="0028159F" w:rsidRPr="00DD159D">
        <w:t xml:space="preserve"> look at some frequency table to get a good sense of our sample </w:t>
      </w:r>
      <w:r w:rsidR="00F602F9" w:rsidRPr="00DD159D">
        <w:t>populati</w:t>
      </w:r>
      <w:r w:rsidR="006D301F" w:rsidRPr="00DD159D">
        <w:t>on.</w:t>
      </w:r>
      <w:r w:rsidR="00F20949">
        <w:t xml:space="preserve"> As seen below, %83.33 have tried e-cig in the past</w:t>
      </w:r>
      <w:r w:rsidR="00A34590">
        <w:t>, %76.9 believe it’s healthier and only %53 willing to transition</w:t>
      </w:r>
      <w:r w:rsidR="00F20949">
        <w:t xml:space="preserve"> </w:t>
      </w:r>
      <w:r w:rsidR="00A34590">
        <w:t>to e-cig.</w:t>
      </w:r>
    </w:p>
    <w:p w:rsidR="0028159F" w:rsidRPr="00DD159D" w:rsidRDefault="0055679B" w:rsidP="00F20949">
      <w:pPr>
        <w:spacing w:line="240" w:lineRule="auto"/>
      </w:pPr>
      <w:r w:rsidRPr="00DD159D">
        <w:rPr>
          <w:noProof/>
        </w:rPr>
        <w:drawing>
          <wp:inline distT="0" distB="0" distL="0" distR="0" wp14:anchorId="3F51360B" wp14:editId="09E423D3">
            <wp:extent cx="4342129" cy="2505075"/>
            <wp:effectExtent l="0" t="0" r="1905" b="0"/>
            <wp:docPr id="14" name="Content Placeholder 13">
              <a:extLst xmlns:a="http://schemas.openxmlformats.org/drawingml/2006/main">
                <a:ext uri="{FF2B5EF4-FFF2-40B4-BE49-F238E27FC236}">
                  <a16:creationId xmlns:a16="http://schemas.microsoft.com/office/drawing/2014/main" id="{785F2A8E-4051-4007-B0B3-2F4B224F65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>
                      <a:extLst>
                        <a:ext uri="{FF2B5EF4-FFF2-40B4-BE49-F238E27FC236}">
                          <a16:creationId xmlns:a16="http://schemas.microsoft.com/office/drawing/2014/main" id="{785F2A8E-4051-4007-B0B3-2F4B224F65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95" cy="28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59D">
        <w:rPr>
          <w:noProof/>
        </w:rPr>
        <w:t xml:space="preserve"> </w:t>
      </w:r>
      <w:bookmarkStart w:id="0" w:name="_GoBack"/>
      <w:r w:rsidRPr="00DD159D">
        <w:rPr>
          <w:noProof/>
        </w:rPr>
        <w:drawing>
          <wp:inline distT="0" distB="0" distL="0" distR="0" wp14:anchorId="44749E9A" wp14:editId="153BE6DC">
            <wp:extent cx="4395612" cy="2124075"/>
            <wp:effectExtent l="0" t="0" r="5080" b="0"/>
            <wp:docPr id="17" name="Content Placeholder 16">
              <a:extLst xmlns:a="http://schemas.openxmlformats.org/drawingml/2006/main">
                <a:ext uri="{FF2B5EF4-FFF2-40B4-BE49-F238E27FC236}">
                  <a16:creationId xmlns:a16="http://schemas.microsoft.com/office/drawing/2014/main" id="{BDE3C5FC-D28F-407C-8E7A-E55AED8D20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6">
                      <a:extLst>
                        <a:ext uri="{FF2B5EF4-FFF2-40B4-BE49-F238E27FC236}">
                          <a16:creationId xmlns:a16="http://schemas.microsoft.com/office/drawing/2014/main" id="{BDE3C5FC-D28F-407C-8E7A-E55AED8D20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26" cy="22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0E29" w:rsidRPr="00DD159D" w:rsidRDefault="000A0E29" w:rsidP="00DD159D">
      <w:pPr>
        <w:spacing w:line="240" w:lineRule="auto"/>
      </w:pPr>
    </w:p>
    <w:p w:rsidR="003C5BC6" w:rsidRPr="00DD159D" w:rsidRDefault="00C972DB" w:rsidP="00DD159D">
      <w:pPr>
        <w:spacing w:line="240" w:lineRule="auto"/>
        <w:ind w:firstLine="720"/>
      </w:pPr>
      <w:r w:rsidRPr="00DD159D">
        <w:t xml:space="preserve">The variable of interest is the willingness to transition from cig to e-cig, and since this question on the survey prompts a yes or no response, </w:t>
      </w:r>
      <w:r w:rsidR="006B7F18" w:rsidRPr="00DD159D">
        <w:t xml:space="preserve">a </w:t>
      </w:r>
      <w:r w:rsidR="00AA1761" w:rsidRPr="00DD159D">
        <w:t>binary</w:t>
      </w:r>
      <w:r w:rsidR="006B7F18" w:rsidRPr="00DD159D">
        <w:t xml:space="preserve"> response</w:t>
      </w:r>
      <w:r w:rsidRPr="00DD159D">
        <w:t xml:space="preserve">. We are unable to use linear </w:t>
      </w:r>
      <w:r w:rsidR="003C5BC6" w:rsidRPr="00DD159D">
        <w:t>regression; hence</w:t>
      </w:r>
      <w:r w:rsidRPr="00DD159D">
        <w:t xml:space="preserve"> </w:t>
      </w:r>
      <w:r w:rsidR="00AA1761" w:rsidRPr="00DD159D">
        <w:t xml:space="preserve">binary (or binomial) </w:t>
      </w:r>
      <w:r w:rsidRPr="00DD159D">
        <w:t>logistic regression</w:t>
      </w:r>
      <w:r w:rsidR="006B7F18" w:rsidRPr="00DD159D">
        <w:t xml:space="preserve"> is a viable option</w:t>
      </w:r>
      <w:r w:rsidRPr="00DD159D">
        <w:t>. In</w:t>
      </w:r>
      <w:r w:rsidR="00AA1761" w:rsidRPr="00DD159D">
        <w:t xml:space="preserve"> binary</w:t>
      </w:r>
      <w:r w:rsidRPr="00DD159D">
        <w:t xml:space="preserve"> logistic </w:t>
      </w:r>
      <w:r w:rsidR="003C5BC6" w:rsidRPr="00DD159D">
        <w:t>regression, independent</w:t>
      </w:r>
      <w:r w:rsidRPr="00DD159D">
        <w:t xml:space="preserve"> variable can be either continuous or categorical</w:t>
      </w:r>
      <w:r w:rsidR="003C5BC6" w:rsidRPr="00DD159D">
        <w:t xml:space="preserve"> and while the dependent</w:t>
      </w:r>
      <w:r w:rsidRPr="00DD159D">
        <w:t xml:space="preserve"> </w:t>
      </w:r>
      <w:r w:rsidR="00EB7144" w:rsidRPr="00DD159D">
        <w:t>variable remains</w:t>
      </w:r>
      <w:r w:rsidR="003C5BC6" w:rsidRPr="00DD159D">
        <w:t xml:space="preserve"> dichotomous. The logistic f</w:t>
      </w:r>
      <w:r w:rsidR="00EB7144" w:rsidRPr="00DD159D">
        <w:t>ormula</w:t>
      </w:r>
      <w:r w:rsidR="003C5BC6" w:rsidRPr="00DD159D">
        <w:t xml:space="preserve"> follows:</w:t>
      </w:r>
    </w:p>
    <w:p w:rsidR="003C5BC6" w:rsidRPr="00DD159D" w:rsidRDefault="003C5BC6" w:rsidP="00DD159D">
      <w:pPr>
        <w:spacing w:line="240" w:lineRule="auto"/>
        <w:ind w:firstLine="720"/>
      </w:pPr>
      <w:r w:rsidRPr="00DD159D">
        <w:t xml:space="preserve"> Pr(Y=1)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 w:rsidRPr="00DD159D">
        <w:t xml:space="preserve"> </w:t>
      </w:r>
      <w:r w:rsidR="00EB7144" w:rsidRPr="00DD159D">
        <w:t xml:space="preserve">, </w:t>
      </w:r>
      <w:r w:rsidR="00004C0C" w:rsidRPr="00DD159D">
        <w:rPr>
          <w:rFonts w:eastAsiaTheme="minorEastAsia"/>
        </w:rPr>
        <w:t>and logit</w:t>
      </w:r>
      <w:r w:rsidR="00AA1761" w:rsidRPr="00DD159D">
        <w:rPr>
          <w:rFonts w:eastAsiaTheme="minorEastAsia"/>
        </w:rPr>
        <w:t xml:space="preserve"> </w:t>
      </w:r>
      <w:r w:rsidR="00EB7144" w:rsidRPr="00DD159D">
        <w:rPr>
          <w:rFonts w:eastAsiaTheme="minorEastAsia"/>
        </w:rPr>
        <w:t xml:space="preserve">form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1-pr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BD5238" w:rsidRDefault="003C5BC6" w:rsidP="00BD5238">
      <w:pPr>
        <w:spacing w:line="240" w:lineRule="auto"/>
        <w:ind w:firstLine="720"/>
        <w:rPr>
          <w:rFonts w:eastAsiaTheme="minorEastAsia"/>
        </w:rPr>
      </w:pPr>
      <w:r w:rsidRPr="00DD159D">
        <w:t xml:space="preserve">Where </w:t>
      </w:r>
      <w:r w:rsidR="00EB7144" w:rsidRPr="00DD159D">
        <w:t>P</w:t>
      </w:r>
      <w:r w:rsidR="005A5E36" w:rsidRPr="00DD159D">
        <w:t>r(</w:t>
      </w:r>
      <w:r w:rsidRPr="00DD159D">
        <w:t>Y=1</w:t>
      </w:r>
      <w:r w:rsidR="00EB7144" w:rsidRPr="00DD159D">
        <w:t>)</w:t>
      </w:r>
      <w:r w:rsidRPr="00DD159D">
        <w:t xml:space="preserve"> means the probability of </w:t>
      </w:r>
      <w:r w:rsidR="006D73DA" w:rsidRPr="00DD159D">
        <w:t xml:space="preserve">success, in our </w:t>
      </w:r>
      <w:r w:rsidR="00B11FFC" w:rsidRPr="00DD159D">
        <w:t>case,</w:t>
      </w:r>
      <w:r w:rsidRPr="00DD159D">
        <w:t xml:space="preserve"> the probability of saying yes to </w:t>
      </w:r>
      <w:r w:rsidR="006D73DA" w:rsidRPr="00DD159D">
        <w:t xml:space="preserve">the question </w:t>
      </w:r>
      <w:r w:rsidRPr="00DD159D">
        <w:t>“</w:t>
      </w:r>
      <w:r w:rsidR="006D73DA" w:rsidRPr="00DD159D">
        <w:t>willingness</w:t>
      </w:r>
      <w:r w:rsidRPr="00DD159D">
        <w:t xml:space="preserve"> to transition over to e-cig”. </w:t>
      </w:r>
      <w:r w:rsidR="00AA1761" w:rsidRPr="00DD159D">
        <w:t>While</w:t>
      </w:r>
      <w:r w:rsidRPr="00DD159D">
        <w:t xml:space="preserve"> our predictor variables </w:t>
      </w:r>
      <w:r w:rsidR="006D73DA" w:rsidRPr="00DD15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D73DA" w:rsidRPr="00DD159D">
        <w:rPr>
          <w:rFonts w:eastAsiaTheme="minorEastAsia"/>
        </w:rPr>
        <w:t xml:space="preserve"> </w:t>
      </w:r>
      <w:r w:rsidR="00AA1761" w:rsidRPr="00DD159D">
        <w:rPr>
          <w:rFonts w:eastAsiaTheme="minorEastAsia"/>
        </w:rPr>
        <w:t xml:space="preserve"> have </w:t>
      </w:r>
      <w:r w:rsidR="006D73DA" w:rsidRPr="00DD159D">
        <w:rPr>
          <w:rFonts w:eastAsiaTheme="minorEastAsia"/>
        </w:rPr>
        <w:t xml:space="preserve"> a corresponding </w:t>
      </w:r>
      <w:r w:rsidR="00AA1761" w:rsidRPr="00DD159D">
        <w:rPr>
          <w:rFonts w:eastAsiaTheme="minorEastAsia"/>
        </w:rPr>
        <w:t>coefficient</w:t>
      </w:r>
      <w:r w:rsidR="006D73DA" w:rsidRPr="00DD159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B7144" w:rsidRPr="00DD159D">
        <w:rPr>
          <w:rFonts w:eastAsiaTheme="minorEastAsia"/>
        </w:rPr>
        <w:t xml:space="preserve">.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B7144" w:rsidRPr="00DD159D">
        <w:rPr>
          <w:rFonts w:eastAsiaTheme="minorEastAsia"/>
        </w:rPr>
        <w:t xml:space="preserve">in </w:t>
      </w:r>
      <w:r w:rsidR="006B7F18" w:rsidRPr="00DD159D">
        <w:rPr>
          <w:rFonts w:eastAsiaTheme="minorEastAsia"/>
        </w:rPr>
        <w:t>our logistic regression model tells</w:t>
      </w:r>
      <w:r w:rsidR="004A6679" w:rsidRPr="00DD159D">
        <w:t xml:space="preserve"> us </w:t>
      </w:r>
      <w:r w:rsidR="006B7F18" w:rsidRPr="00DD159D">
        <w:t>valuable</w:t>
      </w:r>
      <w:r w:rsidR="004A6679" w:rsidRPr="00DD159D">
        <w:t xml:space="preserve"> information about the relationship between the predictor to the dichotomous dependent variable. These coefficients are often used to estimate a parameter called odds ratio.</w:t>
      </w:r>
      <w:r w:rsidR="004A6679" w:rsidRPr="00DD159D">
        <w:rPr>
          <w:rFonts w:eastAsiaTheme="minorEastAsia"/>
        </w:rPr>
        <w:t xml:space="preserve"> </w:t>
      </w:r>
    </w:p>
    <w:p w:rsidR="00392AA0" w:rsidRPr="00BD5238" w:rsidRDefault="00392AA0" w:rsidP="00BD5238">
      <w:pPr>
        <w:spacing w:line="240" w:lineRule="auto"/>
        <w:ind w:firstLine="720"/>
        <w:rPr>
          <w:rFonts w:eastAsiaTheme="minorEastAsia"/>
        </w:rPr>
      </w:pPr>
      <w:r w:rsidRPr="00DD159D">
        <w:rPr>
          <w:rFonts w:eastAsiaTheme="minorEastAsia"/>
          <w:b/>
        </w:rPr>
        <w:t>Model</w:t>
      </w:r>
    </w:p>
    <w:p w:rsidR="00C972DB" w:rsidRPr="00DD159D" w:rsidRDefault="00EB7144" w:rsidP="00DD159D">
      <w:pPr>
        <w:spacing w:line="240" w:lineRule="auto"/>
        <w:ind w:firstLine="720"/>
        <w:rPr>
          <w:rFonts w:eastAsiaTheme="minorEastAsia"/>
        </w:rPr>
      </w:pPr>
      <w:r w:rsidRPr="00DD159D">
        <w:rPr>
          <w:rFonts w:eastAsiaTheme="minorEastAsia"/>
        </w:rPr>
        <w:t>Now before coming up with a model, one must consider of weighting how many predictors they want to i</w:t>
      </w:r>
      <w:r w:rsidR="003A70DC" w:rsidRPr="00DD159D">
        <w:rPr>
          <w:rFonts w:eastAsiaTheme="minorEastAsia"/>
        </w:rPr>
        <w:t>nclude</w:t>
      </w:r>
      <w:r w:rsidRPr="00DD159D">
        <w:rPr>
          <w:rFonts w:eastAsiaTheme="minorEastAsia"/>
        </w:rPr>
        <w:t xml:space="preserve"> in their model. If we were to choose one predictor with statistically high </w:t>
      </w:r>
      <w:r w:rsidR="003A70DC" w:rsidRPr="00DD159D">
        <w:rPr>
          <w:rFonts w:eastAsiaTheme="minorEastAsia"/>
        </w:rPr>
        <w:t xml:space="preserve">significance, </w:t>
      </w:r>
      <w:r w:rsidRPr="00DD159D">
        <w:rPr>
          <w:rFonts w:eastAsiaTheme="minorEastAsia"/>
        </w:rPr>
        <w:t xml:space="preserve">meaning at alpha=0.05, the corresponding p-value is less than alpha, </w:t>
      </w:r>
      <w:r w:rsidR="00CC2C5E" w:rsidRPr="00DD159D">
        <w:rPr>
          <w:rFonts w:eastAsiaTheme="minorEastAsia"/>
        </w:rPr>
        <w:t>this resulted</w:t>
      </w:r>
      <w:r w:rsidRPr="00DD159D">
        <w:rPr>
          <w:rFonts w:eastAsiaTheme="minorEastAsia"/>
        </w:rPr>
        <w:t xml:space="preserve"> in a poor fit </w:t>
      </w:r>
      <w:r w:rsidR="00CC2C5E" w:rsidRPr="00DD159D">
        <w:rPr>
          <w:rFonts w:eastAsiaTheme="minorEastAsia"/>
        </w:rPr>
        <w:t>model.</w:t>
      </w:r>
      <w:r w:rsidR="003A70DC" w:rsidRPr="00DD159D">
        <w:rPr>
          <w:rFonts w:eastAsiaTheme="minorEastAsia"/>
        </w:rPr>
        <w:t xml:space="preserve"> Adding more predictor variable into our model </w:t>
      </w:r>
      <w:r w:rsidR="00565597" w:rsidRPr="00DD159D">
        <w:rPr>
          <w:rFonts w:eastAsiaTheme="minorEastAsia"/>
        </w:rPr>
        <w:t>will increase</w:t>
      </w:r>
      <w:r w:rsidR="003A70DC" w:rsidRPr="00DD159D">
        <w:rPr>
          <w:rFonts w:eastAsiaTheme="minorEastAsia"/>
        </w:rPr>
        <w:t xml:space="preserve"> our c-</w:t>
      </w:r>
      <w:r w:rsidR="00CC2C5E" w:rsidRPr="00DD159D">
        <w:rPr>
          <w:rFonts w:eastAsiaTheme="minorEastAsia"/>
        </w:rPr>
        <w:t>statistics,</w:t>
      </w:r>
      <w:r w:rsidR="003A70DC" w:rsidRPr="00DD159D">
        <w:rPr>
          <w:rFonts w:eastAsiaTheme="minorEastAsia"/>
        </w:rPr>
        <w:t xml:space="preserve"> </w:t>
      </w:r>
      <w:r w:rsidR="00CC2C5E" w:rsidRPr="00DD159D">
        <w:rPr>
          <w:rFonts w:eastAsiaTheme="minorEastAsia"/>
        </w:rPr>
        <w:t xml:space="preserve">all while trying to keep our </w:t>
      </w:r>
      <w:r w:rsidR="003A70DC" w:rsidRPr="00DD159D">
        <w:rPr>
          <w:rFonts w:eastAsiaTheme="minorEastAsia"/>
        </w:rPr>
        <w:t>AIC</w:t>
      </w:r>
      <w:r w:rsidR="00CC2C5E" w:rsidRPr="00DD159D">
        <w:rPr>
          <w:rFonts w:eastAsiaTheme="minorEastAsia"/>
        </w:rPr>
        <w:t xml:space="preserve"> </w:t>
      </w:r>
      <w:r w:rsidR="00B869B9" w:rsidRPr="00DD159D">
        <w:rPr>
          <w:rFonts w:eastAsiaTheme="minorEastAsia"/>
        </w:rPr>
        <w:t>low and</w:t>
      </w:r>
      <w:r w:rsidR="003A70DC" w:rsidRPr="00DD159D">
        <w:rPr>
          <w:rFonts w:eastAsiaTheme="minorEastAsia"/>
        </w:rPr>
        <w:t xml:space="preserve"> </w:t>
      </w:r>
      <w:r w:rsidR="00821713" w:rsidRPr="00DD159D">
        <w:rPr>
          <w:rFonts w:eastAsiaTheme="minorEastAsia"/>
        </w:rPr>
        <w:t xml:space="preserve">maintaining </w:t>
      </w:r>
      <w:r w:rsidR="003A70DC" w:rsidRPr="00DD159D">
        <w:rPr>
          <w:rFonts w:eastAsiaTheme="minorEastAsia"/>
        </w:rPr>
        <w:t>the overall significance of the</w:t>
      </w:r>
      <w:r w:rsidR="00651268" w:rsidRPr="00DD159D">
        <w:rPr>
          <w:rFonts w:eastAsiaTheme="minorEastAsia"/>
        </w:rPr>
        <w:t xml:space="preserve"> whole</w:t>
      </w:r>
      <w:r w:rsidR="003A70DC" w:rsidRPr="00DD159D">
        <w:rPr>
          <w:rFonts w:eastAsiaTheme="minorEastAsia"/>
        </w:rPr>
        <w:t xml:space="preserve"> model.</w:t>
      </w:r>
      <w:r w:rsidR="00B869B9" w:rsidRPr="00DD159D">
        <w:rPr>
          <w:rFonts w:eastAsiaTheme="minorEastAsia"/>
        </w:rPr>
        <w:t xml:space="preserve"> The best fit </w:t>
      </w:r>
      <w:r w:rsidR="003B3C3A" w:rsidRPr="00DD159D">
        <w:rPr>
          <w:rFonts w:eastAsiaTheme="minorEastAsia"/>
        </w:rPr>
        <w:t>model we found that best predict the probability of transitioning from cig to e-</w:t>
      </w:r>
      <w:r w:rsidR="00FD61DA" w:rsidRPr="00DD159D">
        <w:rPr>
          <w:rFonts w:eastAsiaTheme="minorEastAsia"/>
        </w:rPr>
        <w:t>ci</w:t>
      </w:r>
      <w:r w:rsidR="002E4FF9">
        <w:rPr>
          <w:rFonts w:eastAsiaTheme="minorEastAsia"/>
        </w:rPr>
        <w:t>g</w:t>
      </w:r>
      <w:r w:rsidR="00FD61DA" w:rsidRPr="00DD159D">
        <w:rPr>
          <w:rFonts w:eastAsiaTheme="minorEastAsia"/>
        </w:rPr>
        <w:t>:</w:t>
      </w:r>
      <w:r w:rsidR="00F923BB" w:rsidRPr="00F923BB">
        <w:rPr>
          <w:noProof/>
        </w:rPr>
        <w:t xml:space="preserve"> </w:t>
      </w:r>
      <w:r w:rsidR="00F923BB" w:rsidRPr="00DD159D">
        <w:rPr>
          <w:noProof/>
        </w:rPr>
        <w:drawing>
          <wp:inline distT="0" distB="0" distL="0" distR="0" wp14:anchorId="064A9972" wp14:editId="76ED53C5">
            <wp:extent cx="2491105" cy="1466803"/>
            <wp:effectExtent l="0" t="0" r="4445" b="63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CC06E30-6196-4701-9CCF-1DB9CA5B72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CC06E30-6196-4701-9CCF-1DB9CA5B72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92" cy="15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50" w:rsidRPr="000F2B50">
        <w:rPr>
          <w:noProof/>
        </w:rPr>
        <w:t xml:space="preserve"> </w:t>
      </w:r>
      <w:r w:rsidR="000F2B50" w:rsidRPr="000F2B50">
        <w:rPr>
          <w:noProof/>
        </w:rPr>
        <w:drawing>
          <wp:inline distT="0" distB="0" distL="0" distR="0" wp14:anchorId="7C559A07" wp14:editId="7B02FCCB">
            <wp:extent cx="3115389" cy="1400175"/>
            <wp:effectExtent l="0" t="0" r="8890" b="0"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AD4378C-2E05-4CD6-94EA-C6ABCCD3FD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AD4378C-2E05-4CD6-94EA-C6ABCCD3FD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32" cy="14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17" w:rsidRPr="008877B0" w:rsidRDefault="003C4C91" w:rsidP="008877B0">
      <w:pPr>
        <w:spacing w:line="240" w:lineRule="auto"/>
        <w:rPr>
          <w:rFonts w:eastAsiaTheme="minorEastAsia"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[odds(y=</m:t>
            </m:r>
            <m:r>
              <m:rPr>
                <m:nor/>
              </m:rPr>
              <w:rPr>
                <w:rFonts w:eastAsiaTheme="minorEastAsia"/>
                <w:sz w:val="20"/>
                <w:szCs w:val="20"/>
              </w:rPr>
              <m:t>'yes')]=   -1.9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792-1.1751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-.6768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+.0023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+.0186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-.3621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+.1195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+.0557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sub>
            </m:sSub>
          </m:e>
        </m:func>
      </m:oMath>
      <w:r w:rsidR="00FD61DA" w:rsidRPr="008877B0">
        <w:rPr>
          <w:rFonts w:eastAsiaTheme="minorEastAsia"/>
          <w:iCs/>
          <w:sz w:val="20"/>
          <w:szCs w:val="20"/>
        </w:rPr>
        <w:t xml:space="preserve">  .</w:t>
      </w:r>
      <w:r w:rsidR="00F923BB" w:rsidRPr="008877B0">
        <w:rPr>
          <w:rFonts w:eastAsiaTheme="minorEastAsia"/>
          <w:iCs/>
          <w:sz w:val="20"/>
          <w:szCs w:val="20"/>
        </w:rPr>
        <w:t xml:space="preserve"> In probability form,</w:t>
      </w:r>
      <w:r w:rsidR="003B3C3A" w:rsidRPr="008877B0">
        <w:rPr>
          <w:rFonts w:eastAsiaTheme="minorEastAsia"/>
          <w:iCs/>
          <w:sz w:val="20"/>
          <w:szCs w:val="20"/>
        </w:rPr>
        <w:t xml:space="preserve"> Pr(y=’yes’) = 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 (</m:t>
                </m:r>
                <m:r>
                  <m:rPr>
                    <m:nor/>
                  </m:rPr>
                  <w:rPr>
                    <w:sz w:val="20"/>
                    <w:szCs w:val="20"/>
                  </w:rPr>
                  <m:t>-1.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9792-1.1751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-.6768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+.0023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+.0186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-.3621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+.1195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+.0557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sup>
            </m:sSup>
          </m:den>
        </m:f>
      </m:oMath>
    </w:p>
    <w:p w:rsidR="007D75A3" w:rsidRPr="00DD159D" w:rsidRDefault="007D75A3" w:rsidP="00DD159D">
      <w:pPr>
        <w:spacing w:line="240" w:lineRule="auto"/>
        <w:ind w:firstLine="720"/>
      </w:pPr>
    </w:p>
    <w:p w:rsidR="007D75A3" w:rsidRPr="00DD159D" w:rsidRDefault="00A66BD2" w:rsidP="00DD159D">
      <w:pPr>
        <w:spacing w:line="240" w:lineRule="auto"/>
      </w:pPr>
      <w:r w:rsidRPr="00DD159D">
        <w:rPr>
          <w:rFonts w:eastAsiaTheme="minorEastAsia"/>
          <w:noProof/>
        </w:rPr>
        <w:drawing>
          <wp:inline distT="0" distB="0" distL="0" distR="0" wp14:anchorId="75C4BBED" wp14:editId="085AE789">
            <wp:extent cx="3476625" cy="1822257"/>
            <wp:effectExtent l="0" t="0" r="0" b="698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29D7F5F-481A-4974-9858-3A0E3F23A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29D7F5F-481A-4974-9858-3A0E3F23A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27" cy="18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19" w:rsidRPr="00DD159D">
        <w:t xml:space="preserve"> </w:t>
      </w:r>
      <w:r w:rsidR="00181460" w:rsidRPr="00DD159D">
        <w:rPr>
          <w:noProof/>
        </w:rPr>
        <w:drawing>
          <wp:inline distT="0" distB="0" distL="0" distR="0" wp14:anchorId="618DEABA" wp14:editId="7C946E63">
            <wp:extent cx="2124075" cy="1843634"/>
            <wp:effectExtent l="0" t="0" r="0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2EDBA75-B870-4CFF-B572-08E21F9BC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2EDBA75-B870-4CFF-B572-08E21F9BC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31" cy="18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A3" w:rsidRDefault="002C3719" w:rsidP="00DD159D">
      <w:pPr>
        <w:spacing w:line="240" w:lineRule="auto"/>
        <w:ind w:firstLine="720"/>
        <w:rPr>
          <w:rFonts w:eastAsiaTheme="minorEastAsia"/>
        </w:rPr>
      </w:pPr>
      <w:r w:rsidRPr="00DD159D"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D159D">
        <w:rPr>
          <w:rFonts w:eastAsiaTheme="minorEastAsia"/>
        </w:rPr>
        <w:t xml:space="preserve"> are in the </w:t>
      </w:r>
      <w:r w:rsidR="002601C1" w:rsidRPr="00DD159D">
        <w:rPr>
          <w:rFonts w:eastAsiaTheme="minorEastAsia"/>
        </w:rPr>
        <w:t xml:space="preserve">respected </w:t>
      </w:r>
      <w:r w:rsidRPr="00DD159D">
        <w:rPr>
          <w:rFonts w:eastAsiaTheme="minorEastAsia"/>
        </w:rPr>
        <w:t>order</w:t>
      </w:r>
      <w:r w:rsidR="002601C1" w:rsidRPr="00DD159D">
        <w:rPr>
          <w:rFonts w:eastAsiaTheme="minorEastAsia"/>
        </w:rPr>
        <w:t>.</w:t>
      </w:r>
      <w:r w:rsidRPr="00DD159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=have you tried ecig,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=cause of smoking… </m:t>
        </m:r>
      </m:oMath>
      <w:r w:rsidRPr="00DD159D">
        <w:rPr>
          <w:rFonts w:eastAsiaTheme="minorEastAsia"/>
        </w:rPr>
        <w:t>)</w:t>
      </w:r>
      <w:r w:rsidR="008817B1" w:rsidRPr="00DD159D">
        <w:rPr>
          <w:rFonts w:eastAsiaTheme="minorEastAsia"/>
        </w:rPr>
        <w:t>For example,</w:t>
      </w:r>
      <w:r w:rsidRPr="00DD159D">
        <w:rPr>
          <w:rFonts w:eastAsiaTheme="minorEastAsia"/>
        </w:rPr>
        <w:t xml:space="preserve"> if the subject said cause of smoking was for personal </w:t>
      </w:r>
      <w:r w:rsidR="008817B1" w:rsidRPr="00DD159D">
        <w:rPr>
          <w:rFonts w:eastAsiaTheme="minorEastAsia"/>
        </w:rPr>
        <w:t>curiosity</w:t>
      </w:r>
      <w:r w:rsidRPr="00DD159D">
        <w:rPr>
          <w:rFonts w:eastAsiaTheme="minorEastAsia"/>
        </w:rPr>
        <w:t xml:space="preserve">, </w:t>
      </w:r>
      <w:r w:rsidR="00FD61DA" w:rsidRPr="00DD159D">
        <w:rPr>
          <w:rFonts w:eastAsiaTheme="minorEastAsia"/>
        </w:rPr>
        <w:t xml:space="preserve">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get-1 in the given model above.</m:t>
        </m:r>
      </m:oMath>
      <w:r w:rsidR="00151D15" w:rsidRPr="00DD159D">
        <w:rPr>
          <w:rFonts w:eastAsiaTheme="minorEastAsia"/>
        </w:rPr>
        <w:t xml:space="preserve"> As seen from the table of “Analysis of Maximum Likelihood Estimates”, the predictor variable “Have_you_tried_e_cig” has a very high</w:t>
      </w:r>
      <w:r w:rsidR="00DC21C8" w:rsidRPr="00DD159D">
        <w:rPr>
          <w:rFonts w:eastAsiaTheme="minorEastAsia"/>
        </w:rPr>
        <w:t>est</w:t>
      </w:r>
      <w:r w:rsidR="00151D15" w:rsidRPr="00DD159D">
        <w:rPr>
          <w:rFonts w:eastAsiaTheme="minorEastAsia"/>
        </w:rPr>
        <w:t xml:space="preserve"> Wald Chi-Square </w:t>
      </w:r>
      <w:r w:rsidR="00DC21C8" w:rsidRPr="00DD159D">
        <w:rPr>
          <w:rFonts w:eastAsiaTheme="minorEastAsia"/>
        </w:rPr>
        <w:t xml:space="preserve">amongst all and </w:t>
      </w:r>
      <w:r w:rsidR="00151D15" w:rsidRPr="00DD159D">
        <w:rPr>
          <w:rFonts w:eastAsiaTheme="minorEastAsia"/>
        </w:rPr>
        <w:t>a low corresponding p-value</w:t>
      </w:r>
      <w:r w:rsidR="00DC21C8" w:rsidRPr="00DD159D">
        <w:rPr>
          <w:rFonts w:eastAsiaTheme="minorEastAsia"/>
        </w:rPr>
        <w:t xml:space="preserve"> that is less than </w:t>
      </w:r>
      <w:r w:rsidR="00444D42" w:rsidRPr="00DD159D">
        <w:rPr>
          <w:rFonts w:eastAsiaTheme="minorEastAsia"/>
        </w:rPr>
        <w:t xml:space="preserve"> alpha = </w:t>
      </w:r>
      <w:r w:rsidR="00DC21C8" w:rsidRPr="00DD159D">
        <w:rPr>
          <w:rFonts w:eastAsiaTheme="minorEastAsia"/>
        </w:rPr>
        <w:t>0.05 . Meaning this predictor plays an important role in deciding whether the smoker is willing to transition to</w:t>
      </w:r>
      <w:r w:rsidR="00511FFB" w:rsidRPr="00DD159D">
        <w:rPr>
          <w:rFonts w:eastAsiaTheme="minorEastAsia"/>
        </w:rPr>
        <w:t xml:space="preserve"> e-cig or </w:t>
      </w:r>
      <w:r w:rsidR="00915E6A" w:rsidRPr="00DD159D">
        <w:rPr>
          <w:rFonts w:eastAsiaTheme="minorEastAsia"/>
        </w:rPr>
        <w:t>not.</w:t>
      </w:r>
    </w:p>
    <w:p w:rsidR="007D75A3" w:rsidRDefault="00392AA0" w:rsidP="00DD159D">
      <w:pPr>
        <w:spacing w:line="240" w:lineRule="auto"/>
        <w:ind w:firstLine="720"/>
        <w:rPr>
          <w:b/>
        </w:rPr>
      </w:pPr>
      <w:r w:rsidRPr="00DD159D">
        <w:rPr>
          <w:b/>
        </w:rPr>
        <w:t>Conclusion</w:t>
      </w:r>
    </w:p>
    <w:p w:rsidR="00A6012D" w:rsidRPr="00A6012D" w:rsidRDefault="00A6012D" w:rsidP="00CA2327">
      <w:pPr>
        <w:spacing w:line="240" w:lineRule="auto"/>
        <w:ind w:firstLine="720"/>
      </w:pPr>
      <w:r>
        <w:t xml:space="preserve">Whether you are for electronic </w:t>
      </w:r>
      <w:r w:rsidRPr="00DD159D">
        <w:t>cigarette</w:t>
      </w:r>
      <w:r>
        <w:t xml:space="preserve"> or against it, the numbers in sales reveal that </w:t>
      </w:r>
      <w:r w:rsidR="00CA2327">
        <w:t>it is here to stay and</w:t>
      </w:r>
      <w:r>
        <w:t xml:space="preserve"> </w:t>
      </w:r>
      <w:r w:rsidR="00CA2327">
        <w:t>will be relevant</w:t>
      </w:r>
      <w:r w:rsidR="003A360B">
        <w:t xml:space="preserve"> in upcoming years</w:t>
      </w:r>
      <w:r>
        <w:t>. It’s no surprise</w:t>
      </w:r>
      <w:r w:rsidR="003A3508">
        <w:t xml:space="preserve"> more</w:t>
      </w:r>
      <w:r>
        <w:t xml:space="preserve"> research </w:t>
      </w:r>
      <w:r w:rsidR="003A3508">
        <w:t>is</w:t>
      </w:r>
      <w:r>
        <w:t xml:space="preserve"> being </w:t>
      </w:r>
      <w:r w:rsidR="00CA2327">
        <w:t>conducted</w:t>
      </w:r>
      <w:r>
        <w:t xml:space="preserve"> in this </w:t>
      </w:r>
      <w:r w:rsidR="003A3508">
        <w:t>field.</w:t>
      </w:r>
      <w:r w:rsidR="00CA2327">
        <w:t xml:space="preserve"> </w:t>
      </w:r>
      <w:r w:rsidR="003A252A">
        <w:t>We gathered some useful information from our model</w:t>
      </w:r>
      <w:r w:rsidR="003A3508">
        <w:t>,</w:t>
      </w:r>
      <w:r w:rsidR="00EF6B0E">
        <w:t xml:space="preserve"> such that if the person we surveyed said they have tried electronic cigarette in the past, they are more likely to see themselves completely transition over to </w:t>
      </w:r>
      <w:r w:rsidR="00B71C73">
        <w:t xml:space="preserve">electronic </w:t>
      </w:r>
      <w:r w:rsidR="00B71C73" w:rsidRPr="00DD159D">
        <w:t>cigarette</w:t>
      </w:r>
      <w:r w:rsidR="00B71C73">
        <w:t xml:space="preserve">. This </w:t>
      </w:r>
      <w:r w:rsidR="007E60C4">
        <w:t xml:space="preserve">news might incentives firms who are in the e-cig market and give out free electronic cigarette as free trials and may benefit in the long run. </w:t>
      </w:r>
      <w:r w:rsidR="00683566">
        <w:t xml:space="preserve"> </w:t>
      </w:r>
    </w:p>
    <w:p w:rsidR="007C5DF7" w:rsidRPr="00DD159D" w:rsidRDefault="007C5DF7" w:rsidP="00DD159D">
      <w:pPr>
        <w:spacing w:line="240" w:lineRule="auto"/>
        <w:ind w:firstLine="720"/>
        <w:rPr>
          <w:b/>
        </w:rPr>
      </w:pPr>
    </w:p>
    <w:p w:rsidR="00B46495" w:rsidRPr="00DD159D" w:rsidRDefault="00061170" w:rsidP="00DD159D">
      <w:pPr>
        <w:spacing w:line="240" w:lineRule="auto"/>
      </w:pPr>
      <w:r w:rsidRPr="00DD159D">
        <w:t>==========================================================================</w:t>
      </w:r>
    </w:p>
    <w:p w:rsidR="00B3181A" w:rsidRPr="00DD159D" w:rsidRDefault="00061170" w:rsidP="00DD159D">
      <w:pPr>
        <w:spacing w:line="240" w:lineRule="auto"/>
        <w:ind w:firstLine="720"/>
      </w:pPr>
      <w:r w:rsidRPr="00DD159D">
        <w:t>Reference</w:t>
      </w:r>
    </w:p>
    <w:p w:rsidR="00B3181A" w:rsidRPr="00DD159D" w:rsidRDefault="00AA0946" w:rsidP="00DD159D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DD159D">
        <w:rPr>
          <w:rStyle w:val="HTMLCite"/>
          <w:rFonts w:ascii="Arial" w:hAnsi="Arial" w:cs="Arial"/>
          <w:color w:val="222222"/>
        </w:rPr>
        <w:t>1.</w:t>
      </w:r>
      <w:r w:rsidR="00B3181A" w:rsidRPr="00DD159D">
        <w:rPr>
          <w:rFonts w:ascii="Arial" w:hAnsi="Arial" w:cs="Arial"/>
          <w:color w:val="666666"/>
        </w:rPr>
        <w:t xml:space="preserve"> </w:t>
      </w:r>
      <w:r w:rsidR="00B3181A" w:rsidRPr="00DD159D">
        <w:rPr>
          <w:rFonts w:ascii="Arial" w:eastAsia="Times New Roman" w:hAnsi="Arial" w:cs="Arial"/>
          <w:color w:val="666666"/>
        </w:rPr>
        <w:t>Salon: in-depth news, politics, business, technology &amp; culture. </w:t>
      </w:r>
      <w:r w:rsidR="00B3181A" w:rsidRPr="00DD159D">
        <w:rPr>
          <w:rFonts w:ascii="Arial" w:eastAsia="Times New Roman" w:hAnsi="Arial" w:cs="Arial"/>
          <w:i/>
          <w:iCs/>
          <w:color w:val="666666"/>
        </w:rPr>
        <w:t>America’s vaping revolution: How suspicious should we really be of the e-cigarette craze? - Salon.com. </w:t>
      </w:r>
      <w:r w:rsidR="00B3181A" w:rsidRPr="00DD159D">
        <w:rPr>
          <w:rFonts w:ascii="Arial" w:eastAsia="Times New Roman" w:hAnsi="Arial" w:cs="Arial"/>
          <w:color w:val="666666"/>
        </w:rPr>
        <w:t>Retrieved from http://www.salon.com/2014/12/07/americas_vaping_revolution_how_suspicious_should_we_really_be_of_the_e_cigarette_craze/</w:t>
      </w:r>
    </w:p>
    <w:p w:rsidR="00982314" w:rsidRPr="00DD159D" w:rsidRDefault="00AA0946" w:rsidP="00DD159D">
      <w:pPr>
        <w:spacing w:line="240" w:lineRule="auto"/>
        <w:rPr>
          <w:rFonts w:ascii="Arial" w:hAnsi="Arial" w:cs="Arial"/>
          <w:color w:val="222222"/>
          <w:shd w:val="clear" w:color="auto" w:fill="EAF3FF"/>
        </w:rPr>
      </w:pPr>
      <w:r w:rsidRPr="00DD159D">
        <w:rPr>
          <w:rFonts w:ascii="Arial" w:hAnsi="Arial" w:cs="Arial"/>
          <w:color w:val="222222"/>
          <w:shd w:val="clear" w:color="auto" w:fill="EAF3FF"/>
        </w:rPr>
        <w:t>2.</w:t>
      </w:r>
      <w:r w:rsidR="00B3181A" w:rsidRPr="00DD159D">
        <w:rPr>
          <w:rFonts w:ascii="Arial" w:hAnsi="Arial" w:cs="Arial"/>
          <w:color w:val="666666"/>
          <w:shd w:val="clear" w:color="auto" w:fill="FFFFFF"/>
        </w:rPr>
        <w:t xml:space="preserve"> ( Featured Articles From The LA Times. </w:t>
      </w:r>
      <w:r w:rsidR="00B3181A" w:rsidRPr="00DD159D">
        <w:rPr>
          <w:rFonts w:ascii="Arial" w:hAnsi="Arial" w:cs="Arial"/>
          <w:i/>
          <w:iCs/>
          <w:color w:val="666666"/>
          <w:shd w:val="clear" w:color="auto" w:fill="FFFFFF"/>
        </w:rPr>
        <w:t>A high-tech approach to getting a nicotine fix - latimes. </w:t>
      </w:r>
      <w:r w:rsidR="00B3181A" w:rsidRPr="00DD159D">
        <w:rPr>
          <w:rFonts w:ascii="Arial" w:hAnsi="Arial" w:cs="Arial"/>
          <w:color w:val="666666"/>
          <w:shd w:val="clear" w:color="auto" w:fill="FFFFFF"/>
        </w:rPr>
        <w:t>Retrieved from http://articles.latimes.com/2009/apr/25/world/fg-china-cigarettes25</w:t>
      </w:r>
    </w:p>
    <w:p w:rsidR="00982314" w:rsidRPr="00DD159D" w:rsidRDefault="00AA0946" w:rsidP="00DD159D">
      <w:pPr>
        <w:spacing w:line="240" w:lineRule="auto"/>
      </w:pPr>
      <w:r w:rsidRPr="00DD159D">
        <w:t>3.</w:t>
      </w:r>
      <w:r w:rsidR="00D91FE5" w:rsidRPr="00DD159D">
        <w:rPr>
          <w:rFonts w:ascii="Arial" w:hAnsi="Arial" w:cs="Arial"/>
          <w:color w:val="666666"/>
          <w:shd w:val="clear" w:color="auto" w:fill="FFFFFF"/>
        </w:rPr>
        <w:t xml:space="preserve"> Harvard T.H. Chan School of Public Health | Powerful ideas for a healthier    world. </w:t>
      </w:r>
      <w:r w:rsidR="00D91FE5" w:rsidRPr="00DD159D">
        <w:rPr>
          <w:rFonts w:ascii="Arial" w:hAnsi="Arial" w:cs="Arial"/>
          <w:i/>
          <w:iCs/>
          <w:color w:val="666666"/>
          <w:shd w:val="clear" w:color="auto" w:fill="FFFFFF"/>
        </w:rPr>
        <w:t>The E-</w:t>
      </w:r>
      <w:r w:rsidR="00B3181A" w:rsidRPr="00DD159D">
        <w:rPr>
          <w:rFonts w:ascii="Arial" w:hAnsi="Arial" w:cs="Arial"/>
          <w:i/>
          <w:iCs/>
          <w:color w:val="666666"/>
          <w:shd w:val="clear" w:color="auto" w:fill="FFFFFF"/>
        </w:rPr>
        <w:t xml:space="preserve">  </w:t>
      </w:r>
      <w:r w:rsidR="00D91FE5" w:rsidRPr="00DD159D">
        <w:rPr>
          <w:rFonts w:ascii="Arial" w:hAnsi="Arial" w:cs="Arial"/>
          <w:i/>
          <w:iCs/>
          <w:color w:val="666666"/>
          <w:shd w:val="clear" w:color="auto" w:fill="FFFFFF"/>
        </w:rPr>
        <w:t>Cig Quandary | Harvard Public Health Magazine | Harvard T.H. Chan School of Public Health.</w:t>
      </w:r>
      <w:r w:rsidR="00D91FE5" w:rsidRPr="00DD159D">
        <w:rPr>
          <w:rFonts w:ascii="Arial" w:hAnsi="Arial" w:cs="Arial"/>
          <w:color w:val="666666"/>
          <w:shd w:val="clear" w:color="auto" w:fill="FFFFFF"/>
        </w:rPr>
        <w:t>Retrieved from http://www.hsph.harvard.edu/magazine/magazine_article/the-e-cig-quandary/</w:t>
      </w:r>
    </w:p>
    <w:sectPr w:rsidR="00982314" w:rsidRPr="00DD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C91" w:rsidRDefault="003C4C91" w:rsidP="005D42ED">
      <w:pPr>
        <w:spacing w:after="0" w:line="240" w:lineRule="auto"/>
      </w:pPr>
      <w:r>
        <w:separator/>
      </w:r>
    </w:p>
  </w:endnote>
  <w:endnote w:type="continuationSeparator" w:id="0">
    <w:p w:rsidR="003C4C91" w:rsidRDefault="003C4C91" w:rsidP="005D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C91" w:rsidRDefault="003C4C91" w:rsidP="005D42ED">
      <w:pPr>
        <w:spacing w:after="0" w:line="240" w:lineRule="auto"/>
      </w:pPr>
      <w:r>
        <w:separator/>
      </w:r>
    </w:p>
  </w:footnote>
  <w:footnote w:type="continuationSeparator" w:id="0">
    <w:p w:rsidR="003C4C91" w:rsidRDefault="003C4C91" w:rsidP="005D4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32"/>
    <w:rsid w:val="00003155"/>
    <w:rsid w:val="00004C0C"/>
    <w:rsid w:val="00013F96"/>
    <w:rsid w:val="00020A7B"/>
    <w:rsid w:val="00033FF6"/>
    <w:rsid w:val="00051807"/>
    <w:rsid w:val="00061170"/>
    <w:rsid w:val="00081860"/>
    <w:rsid w:val="000A0E29"/>
    <w:rsid w:val="000B1A9B"/>
    <w:rsid w:val="000D3E81"/>
    <w:rsid w:val="000F2B50"/>
    <w:rsid w:val="0013180F"/>
    <w:rsid w:val="00151D15"/>
    <w:rsid w:val="0016037B"/>
    <w:rsid w:val="00161016"/>
    <w:rsid w:val="00180028"/>
    <w:rsid w:val="00181460"/>
    <w:rsid w:val="001B1147"/>
    <w:rsid w:val="001B1A16"/>
    <w:rsid w:val="001B2909"/>
    <w:rsid w:val="001B3ECC"/>
    <w:rsid w:val="001B4BB1"/>
    <w:rsid w:val="001F04BA"/>
    <w:rsid w:val="002009D9"/>
    <w:rsid w:val="00240553"/>
    <w:rsid w:val="00252647"/>
    <w:rsid w:val="002601C1"/>
    <w:rsid w:val="00280CE8"/>
    <w:rsid w:val="00280EDC"/>
    <w:rsid w:val="0028159F"/>
    <w:rsid w:val="00284716"/>
    <w:rsid w:val="002A726A"/>
    <w:rsid w:val="002C3719"/>
    <w:rsid w:val="002C5849"/>
    <w:rsid w:val="002D2594"/>
    <w:rsid w:val="002E3819"/>
    <w:rsid w:val="002E4FF9"/>
    <w:rsid w:val="002F4752"/>
    <w:rsid w:val="00321217"/>
    <w:rsid w:val="00331F7C"/>
    <w:rsid w:val="00342A3E"/>
    <w:rsid w:val="00342A4C"/>
    <w:rsid w:val="00377B74"/>
    <w:rsid w:val="00385527"/>
    <w:rsid w:val="00392AA0"/>
    <w:rsid w:val="003A252A"/>
    <w:rsid w:val="003A3508"/>
    <w:rsid w:val="003A360B"/>
    <w:rsid w:val="003A70DC"/>
    <w:rsid w:val="003B3C3A"/>
    <w:rsid w:val="003C1224"/>
    <w:rsid w:val="003C4C91"/>
    <w:rsid w:val="003C4D17"/>
    <w:rsid w:val="003C5BC6"/>
    <w:rsid w:val="003C679A"/>
    <w:rsid w:val="003D7173"/>
    <w:rsid w:val="00406273"/>
    <w:rsid w:val="00432826"/>
    <w:rsid w:val="004403D9"/>
    <w:rsid w:val="00444D42"/>
    <w:rsid w:val="00452E6B"/>
    <w:rsid w:val="00476408"/>
    <w:rsid w:val="004A32B4"/>
    <w:rsid w:val="004A6679"/>
    <w:rsid w:val="004B593D"/>
    <w:rsid w:val="004B6FD7"/>
    <w:rsid w:val="004D1870"/>
    <w:rsid w:val="004E099E"/>
    <w:rsid w:val="004E510C"/>
    <w:rsid w:val="004F0B88"/>
    <w:rsid w:val="00502959"/>
    <w:rsid w:val="00511FFB"/>
    <w:rsid w:val="005255C6"/>
    <w:rsid w:val="00531EDE"/>
    <w:rsid w:val="005553E2"/>
    <w:rsid w:val="0055679B"/>
    <w:rsid w:val="00565597"/>
    <w:rsid w:val="005A09ED"/>
    <w:rsid w:val="005A5E36"/>
    <w:rsid w:val="005C056A"/>
    <w:rsid w:val="005D0A30"/>
    <w:rsid w:val="005D0BEE"/>
    <w:rsid w:val="005D2093"/>
    <w:rsid w:val="005D42ED"/>
    <w:rsid w:val="005E42CC"/>
    <w:rsid w:val="006049D4"/>
    <w:rsid w:val="0064040C"/>
    <w:rsid w:val="00651268"/>
    <w:rsid w:val="00666701"/>
    <w:rsid w:val="0068242D"/>
    <w:rsid w:val="00683566"/>
    <w:rsid w:val="006926E1"/>
    <w:rsid w:val="0069476D"/>
    <w:rsid w:val="006A2B27"/>
    <w:rsid w:val="006B05A9"/>
    <w:rsid w:val="006B313B"/>
    <w:rsid w:val="006B7F18"/>
    <w:rsid w:val="006D2BE7"/>
    <w:rsid w:val="006D301F"/>
    <w:rsid w:val="006D73DA"/>
    <w:rsid w:val="006E673C"/>
    <w:rsid w:val="006F263B"/>
    <w:rsid w:val="00724DB6"/>
    <w:rsid w:val="00726405"/>
    <w:rsid w:val="007343FE"/>
    <w:rsid w:val="007350A1"/>
    <w:rsid w:val="00747A6E"/>
    <w:rsid w:val="00756344"/>
    <w:rsid w:val="00762FE0"/>
    <w:rsid w:val="007645C2"/>
    <w:rsid w:val="007928F4"/>
    <w:rsid w:val="007C5DF7"/>
    <w:rsid w:val="007C7D9D"/>
    <w:rsid w:val="007D44DA"/>
    <w:rsid w:val="007D75A3"/>
    <w:rsid w:val="007E60C4"/>
    <w:rsid w:val="00812179"/>
    <w:rsid w:val="00813119"/>
    <w:rsid w:val="00815F1A"/>
    <w:rsid w:val="00821713"/>
    <w:rsid w:val="008324E2"/>
    <w:rsid w:val="0084695B"/>
    <w:rsid w:val="0085703B"/>
    <w:rsid w:val="00860A79"/>
    <w:rsid w:val="008817B1"/>
    <w:rsid w:val="008877B0"/>
    <w:rsid w:val="00891D00"/>
    <w:rsid w:val="008B3AF5"/>
    <w:rsid w:val="008B6050"/>
    <w:rsid w:val="00915E6A"/>
    <w:rsid w:val="00925483"/>
    <w:rsid w:val="009349BB"/>
    <w:rsid w:val="00936055"/>
    <w:rsid w:val="009515F5"/>
    <w:rsid w:val="00956311"/>
    <w:rsid w:val="00975524"/>
    <w:rsid w:val="00982314"/>
    <w:rsid w:val="00984329"/>
    <w:rsid w:val="00986418"/>
    <w:rsid w:val="009C66E8"/>
    <w:rsid w:val="009F3495"/>
    <w:rsid w:val="009F5713"/>
    <w:rsid w:val="009F7DE1"/>
    <w:rsid w:val="00A34590"/>
    <w:rsid w:val="00A518BE"/>
    <w:rsid w:val="00A6012D"/>
    <w:rsid w:val="00A66BD2"/>
    <w:rsid w:val="00A743E0"/>
    <w:rsid w:val="00A83AC7"/>
    <w:rsid w:val="00A86C00"/>
    <w:rsid w:val="00A97EC3"/>
    <w:rsid w:val="00AA0946"/>
    <w:rsid w:val="00AA1761"/>
    <w:rsid w:val="00AA6F59"/>
    <w:rsid w:val="00AC1370"/>
    <w:rsid w:val="00AE1759"/>
    <w:rsid w:val="00B06475"/>
    <w:rsid w:val="00B10E32"/>
    <w:rsid w:val="00B11931"/>
    <w:rsid w:val="00B11FFC"/>
    <w:rsid w:val="00B17461"/>
    <w:rsid w:val="00B3181A"/>
    <w:rsid w:val="00B46495"/>
    <w:rsid w:val="00B71C73"/>
    <w:rsid w:val="00B869B9"/>
    <w:rsid w:val="00B91A03"/>
    <w:rsid w:val="00B97C4A"/>
    <w:rsid w:val="00BC0497"/>
    <w:rsid w:val="00BD5238"/>
    <w:rsid w:val="00BE7A96"/>
    <w:rsid w:val="00C118F4"/>
    <w:rsid w:val="00C33453"/>
    <w:rsid w:val="00C44CF6"/>
    <w:rsid w:val="00C559A6"/>
    <w:rsid w:val="00C6266F"/>
    <w:rsid w:val="00C66459"/>
    <w:rsid w:val="00C66542"/>
    <w:rsid w:val="00C74513"/>
    <w:rsid w:val="00C77971"/>
    <w:rsid w:val="00C972DB"/>
    <w:rsid w:val="00CA2327"/>
    <w:rsid w:val="00CB2FFF"/>
    <w:rsid w:val="00CC2C5E"/>
    <w:rsid w:val="00CC4EEF"/>
    <w:rsid w:val="00CE504D"/>
    <w:rsid w:val="00CE6A05"/>
    <w:rsid w:val="00D1753E"/>
    <w:rsid w:val="00D36864"/>
    <w:rsid w:val="00D44E24"/>
    <w:rsid w:val="00D75758"/>
    <w:rsid w:val="00D91FE5"/>
    <w:rsid w:val="00DB1860"/>
    <w:rsid w:val="00DB627E"/>
    <w:rsid w:val="00DC21C8"/>
    <w:rsid w:val="00DC26CB"/>
    <w:rsid w:val="00DD159D"/>
    <w:rsid w:val="00DD45C4"/>
    <w:rsid w:val="00E208FF"/>
    <w:rsid w:val="00E210D5"/>
    <w:rsid w:val="00E234AD"/>
    <w:rsid w:val="00E26A35"/>
    <w:rsid w:val="00E36933"/>
    <w:rsid w:val="00E41532"/>
    <w:rsid w:val="00E61F5E"/>
    <w:rsid w:val="00E64F85"/>
    <w:rsid w:val="00E70B72"/>
    <w:rsid w:val="00E73874"/>
    <w:rsid w:val="00EA1D8D"/>
    <w:rsid w:val="00EB15A1"/>
    <w:rsid w:val="00EB36EF"/>
    <w:rsid w:val="00EB7144"/>
    <w:rsid w:val="00EE31C3"/>
    <w:rsid w:val="00EE6D36"/>
    <w:rsid w:val="00EF2052"/>
    <w:rsid w:val="00EF6B0E"/>
    <w:rsid w:val="00EF7A04"/>
    <w:rsid w:val="00F053FA"/>
    <w:rsid w:val="00F20949"/>
    <w:rsid w:val="00F45BCE"/>
    <w:rsid w:val="00F576A7"/>
    <w:rsid w:val="00F602F9"/>
    <w:rsid w:val="00F84E81"/>
    <w:rsid w:val="00F923BB"/>
    <w:rsid w:val="00FB6E16"/>
    <w:rsid w:val="00FC70AF"/>
    <w:rsid w:val="00FD1589"/>
    <w:rsid w:val="00FD61DA"/>
    <w:rsid w:val="00FE0C49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053A"/>
  <w15:chartTrackingRefBased/>
  <w15:docId w15:val="{7D969AFA-555D-42EF-9A13-C5E2099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ED"/>
  </w:style>
  <w:style w:type="paragraph" w:styleId="Footer">
    <w:name w:val="footer"/>
    <w:basedOn w:val="Normal"/>
    <w:link w:val="FooterChar"/>
    <w:uiPriority w:val="99"/>
    <w:unhideWhenUsed/>
    <w:rsid w:val="005D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ED"/>
  </w:style>
  <w:style w:type="paragraph" w:styleId="BalloonText">
    <w:name w:val="Balloon Text"/>
    <w:basedOn w:val="Normal"/>
    <w:link w:val="BalloonTextChar"/>
    <w:uiPriority w:val="99"/>
    <w:semiHidden/>
    <w:unhideWhenUsed/>
    <w:rsid w:val="005D4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E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73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170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0611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1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93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821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</dc:creator>
  <cp:keywords/>
  <dc:description/>
  <cp:lastModifiedBy>safin</cp:lastModifiedBy>
  <cp:revision>49</cp:revision>
  <cp:lastPrinted>2017-11-30T09:27:00Z</cp:lastPrinted>
  <dcterms:created xsi:type="dcterms:W3CDTF">2017-12-02T23:59:00Z</dcterms:created>
  <dcterms:modified xsi:type="dcterms:W3CDTF">2017-12-03T01:00:00Z</dcterms:modified>
</cp:coreProperties>
</file>