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Plan Général de Développement de l'application Hil_Delivre v4</w:t>
      </w:r>
    </w:p>
    <w:p>
      <w:pPr>
        <w:pStyle w:val="Heading2"/>
        <w:pStyle w:val="MdHeading2"/>
      </w:pPr>
      <w:r>
        <w:t xml:space="preserve">1. Vue d'ensemble du projet</w:t>
      </w:r>
    </w:p>
    <w:p>
      <w:pPr>
        <w:pStyle w:val="Heading3"/>
        <w:pStyle w:val="MdHeading3"/>
      </w:pPr>
      <w:r>
        <w:t xml:space="preserve">Résumé Exécutif</w:t>
      </w:r>
    </w:p>
    <w:p>
      <w:pPr>
        <w:pStyle w:val="MdParagraph"/>
      </w:pPr>
      <w:r>
        <w:t xml:space="preserve">Le présent document détaille la version 4 (v4) du Plan Général de Développement de l'application Hil_Delivre. Cette révision intègre les recommandations d'un audit précédent, transformant les lacunes identifiées en avantages concurrentiels stratégiques. L'objectif est de consolider la position de Hil_Delivre sur le marché de la livraison, en maximisant la monétisation, le contrôle opérationnel, la rétention des partenaires (marchands et livreurs) et la conformité réglementaire, tout en optimisant les coûts.</w:t>
      </w:r>
    </w:p>
    <w:p>
      <w:pPr>
        <w:pStyle w:val="MdSpace"/>
        <w:spacing w:before="0" w:after="60"/>
      </w:pPr>
    </w:p>
    <w:p>
      <w:pPr>
        <w:pStyle w:val="Heading3"/>
        <w:pStyle w:val="MdHeading3"/>
      </w:pPr>
      <w:r>
        <w:t xml:space="preserve">Acteurs Clés</w:t>
      </w:r>
    </w:p>
    <w:p>
      <w:pPr>
        <w:pStyle w:val="MdListItem"/>
        <w:numPr>
          <w:ilvl w:val="0"/>
          <w:numId w:val="2"/>
        </w:numPr>
      </w:pPr>
      <w:r>
        <w:rPr>
          <w:rStyle w:val="MdStrong"/>
          <w:b/>
          <w:bCs/>
        </w:rPr>
        <w:t xml:space="preserve">Fondateur/Direction</w:t>
      </w:r>
      <w:r>
        <w:t xml:space="preserve"> : Définition de la vision stratégique, validation des orientations business et techniques.</w:t>
      </w:r>
    </w:p>
    <w:p>
      <w:pPr>
        <w:pStyle w:val="MdListItem"/>
        <w:numPr>
          <w:ilvl w:val="0"/>
          <w:numId w:val="2"/>
        </w:numPr>
      </w:pPr>
      <w:r>
        <w:rPr>
          <w:rStyle w:val="MdStrong"/>
          <w:b/>
          <w:bCs/>
        </w:rPr>
        <w:t xml:space="preserve">Équipe de Développement</w:t>
      </w:r>
      <w:r>
        <w:t xml:space="preserve"> : Conception, implémentation et maintenance de l'application.</w:t>
      </w:r>
    </w:p>
    <w:p>
      <w:pPr>
        <w:pStyle w:val="MdListItem"/>
        <w:numPr>
          <w:ilvl w:val="0"/>
          <w:numId w:val="2"/>
        </w:numPr>
      </w:pPr>
      <w:r>
        <w:rPr>
          <w:rStyle w:val="MdStrong"/>
          <w:b/>
          <w:bCs/>
        </w:rPr>
        <w:t xml:space="preserve">Marchands</w:t>
      </w:r>
      <w:r>
        <w:t xml:space="preserve"> : Partenaires proposant leurs produits via la plateforme.</w:t>
      </w:r>
    </w:p>
    <w:p>
      <w:pPr>
        <w:pStyle w:val="MdListItem"/>
        <w:numPr>
          <w:ilvl w:val="0"/>
          <w:numId w:val="2"/>
        </w:numPr>
      </w:pPr>
      <w:r>
        <w:rPr>
          <w:rStyle w:val="MdStrong"/>
          <w:b/>
          <w:bCs/>
        </w:rPr>
        <w:t xml:space="preserve">Livreurs</w:t>
      </w:r>
      <w:r>
        <w:t xml:space="preserve"> : Partenaires assurant la livraison des commandes.</w:t>
      </w:r>
    </w:p>
    <w:p>
      <w:pPr>
        <w:pStyle w:val="MdListItem"/>
        <w:numPr>
          <w:ilvl w:val="0"/>
          <w:numId w:val="2"/>
        </w:numPr>
      </w:pPr>
      <w:r>
        <w:rPr>
          <w:rStyle w:val="MdStrong"/>
          <w:b/>
          <w:bCs/>
        </w:rPr>
        <w:t xml:space="preserve">Clients Finaux</w:t>
      </w:r>
      <w:r>
        <w:t xml:space="preserve"> : Utilisateurs commandant via l'application.</w:t>
      </w:r>
    </w:p>
    <w:p>
      <w:pPr>
        <w:pStyle w:val="MdListItem"/>
        <w:numPr>
          <w:ilvl w:val="0"/>
          <w:numId w:val="2"/>
        </w:numPr>
      </w:pPr>
      <w:r>
        <w:rPr>
          <w:rStyle w:val="MdStrong"/>
          <w:b/>
          <w:bCs/>
        </w:rPr>
        <w:t xml:space="preserve">Organismes Réglementaires</w:t>
      </w:r>
      <w:r>
        <w:t xml:space="preserve"> : CIL (Commission de l'Informatique et des Libertés), DGI (Direction Générale des Impôts) pour la conformité.</w:t>
      </w:r>
    </w:p>
    <w:p>
      <w:pPr>
        <w:pStyle w:val="MdSpace"/>
        <w:spacing w:before="0" w:after="60"/>
      </w:pPr>
    </w:p>
    <w:p>
      <w:pPr>
        <w:pStyle w:val="Heading3"/>
        <w:pStyle w:val="MdHeading3"/>
      </w:pPr>
      <w:r>
        <w:t xml:space="preserve">Stack Technique Validée (v4)</w:t>
      </w:r>
    </w:p>
    <w:p>
      <w:pPr>
        <w:pStyle w:val="MdParagraph"/>
      </w:pPr>
      <w:r>
        <w:t xml:space="preserve">La stack technique a été soigneusement sélectionnée pour garantir performance, scalabilité, sécurité et efficacité de développement, tout en intégrant des capacités offline-first et temps réel essentielles pour le marché cible.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Composant Technique</w:t>
            </w:r>
          </w:p>
        </w:tc>
        <w:tc>
          <w:tcPr>
            <w:tcMar>
              <w:top w:type="dxa" w:w="100"/>
              <w:left w:type="dxa" w:w="120"/>
              <w:bottom w:type="dxa" w:w="100"/>
              <w:right w:type="dxa" w:w="120"/>
            </w:tcMar>
            <w:vAlign w:val="center"/>
          </w:tcPr>
          <w:p>
            <w:pPr>
              <w:pStyle w:val="MdTableHeader"/>
              <w:jc w:val="left"/>
            </w:pPr>
            <w:r>
              <w:t xml:space="preserve">Technologie</w:t>
            </w:r>
          </w:p>
        </w:tc>
        <w:tc>
          <w:tcPr>
            <w:tcBorders>
              <w:right w:val="none"/>
            </w:tcBorders>
            <w:tcMar>
              <w:top w:type="dxa" w:w="100"/>
              <w:left w:type="dxa" w:w="120"/>
              <w:bottom w:type="dxa" w:w="100"/>
              <w:right w:type="dxa" w:w="120"/>
            </w:tcMar>
            <w:vAlign w:val="center"/>
          </w:tcPr>
          <w:p>
            <w:pPr>
              <w:pStyle w:val="MdTableHeader"/>
              <w:jc w:val="left"/>
            </w:pPr>
            <w:r>
              <w:t xml:space="preserve">Rôle et Justification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Frontend Mobile</w:t>
            </w:r>
          </w:p>
        </w:tc>
        <w:tc>
          <w:tcPr>
            <w:tcMar>
              <w:top w:type="dxa" w:w="80"/>
              <w:left w:type="dxa" w:w="120"/>
              <w:bottom w:type="dxa" w:w="80"/>
              <w:right w:type="dxa" w:w="120"/>
            </w:tcMar>
            <w:vAlign w:val="center"/>
          </w:tcPr>
          <w:p>
            <w:pPr>
              <w:pStyle w:val="MdTableCell"/>
              <w:jc w:val="left"/>
            </w:pPr>
            <w:r>
              <w:t xml:space="preserve">React Native / Expo</w:t>
            </w:r>
          </w:p>
        </w:tc>
        <w:tc>
          <w:tcPr>
            <w:tcBorders>
              <w:right w:val="none"/>
            </w:tcBorders>
            <w:tcMar>
              <w:top w:type="dxa" w:w="80"/>
              <w:left w:type="dxa" w:w="120"/>
              <w:bottom w:type="dxa" w:w="80"/>
              <w:right w:type="dxa" w:w="120"/>
            </w:tcMar>
            <w:vAlign w:val="center"/>
          </w:tcPr>
          <w:p>
            <w:pPr>
              <w:pStyle w:val="MdTableCell"/>
              <w:jc w:val="left"/>
            </w:pPr>
            <w:r>
              <w:t xml:space="preserve">Développement multi-plateforme rapide, avec </w:t>
            </w:r>
            <w:r>
              <w:rPr>
                <w:rStyle w:val="MdStrong"/>
                <w:b/>
                <w:bCs/>
              </w:rPr>
              <w:t xml:space="preserve">Hermes</w:t>
            </w:r>
            <w:r>
              <w:t xml:space="preserve"> pour la performance et </w:t>
            </w:r>
            <w:r>
              <w:rPr>
                <w:rStyle w:val="MdStrong"/>
                <w:b/>
                <w:bCs/>
              </w:rPr>
              <w:t xml:space="preserve">WatermelonDB</w:t>
            </w:r>
            <w:r>
              <w:t xml:space="preserve"> pour une gestion offline-first robuste, cruciale dans les zones à connectivité limitée.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Backend</w:t>
            </w:r>
          </w:p>
        </w:tc>
        <w:tc>
          <w:tcPr>
            <w:tcMar>
              <w:top w:type="dxa" w:w="80"/>
              <w:left w:type="dxa" w:w="120"/>
              <w:bottom w:type="dxa" w:w="80"/>
              <w:right w:type="dxa" w:w="120"/>
            </w:tcMar>
            <w:vAlign w:val="center"/>
          </w:tcPr>
          <w:p>
            <w:pPr>
              <w:pStyle w:val="MdTableCell"/>
              <w:jc w:val="left"/>
            </w:pPr>
            <w:r>
              <w:t xml:space="preserve">Node.js / Express</w:t>
            </w:r>
          </w:p>
        </w:tc>
        <w:tc>
          <w:tcPr>
            <w:tcBorders>
              <w:right w:val="none"/>
            </w:tcBorders>
            <w:tcMar>
              <w:top w:type="dxa" w:w="80"/>
              <w:left w:type="dxa" w:w="120"/>
              <w:bottom w:type="dxa" w:w="80"/>
              <w:right w:type="dxa" w:w="120"/>
            </w:tcMar>
            <w:vAlign w:val="center"/>
          </w:tcPr>
          <w:p>
            <w:pPr>
              <w:pStyle w:val="MdTableCell"/>
              <w:jc w:val="left"/>
            </w:pPr>
            <w:r>
              <w:t xml:space="preserve">API RESTful performante et légère. Utilisation de </w:t>
            </w:r>
            <w:r>
              <w:rPr>
                <w:rStyle w:val="MdStrong"/>
                <w:b/>
                <w:bCs/>
              </w:rPr>
              <w:t xml:space="preserve">Socket.IO</w:t>
            </w:r>
            <w:r>
              <w:t xml:space="preserve"> pour les communications en temps réel (suivi de commande, notifications), essentielle pour une expérience utilisateur fluide.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Base de Données</w:t>
            </w:r>
          </w:p>
        </w:tc>
        <w:tc>
          <w:tcPr>
            <w:tcMar>
              <w:top w:type="dxa" w:w="80"/>
              <w:left w:type="dxa" w:w="120"/>
              <w:bottom w:type="dxa" w:w="80"/>
              <w:right w:type="dxa" w:w="120"/>
            </w:tcMar>
            <w:vAlign w:val="center"/>
          </w:tcPr>
          <w:p>
            <w:pPr>
              <w:pStyle w:val="MdTableCell"/>
              <w:jc w:val="left"/>
            </w:pPr>
            <w:r>
              <w:t xml:space="preserve">Supabase (PostgreSQL + PostGIS)</w:t>
            </w:r>
          </w:p>
        </w:tc>
        <w:tc>
          <w:tcPr>
            <w:tcBorders>
              <w:right w:val="none"/>
            </w:tcBorders>
            <w:tcMar>
              <w:top w:type="dxa" w:w="80"/>
              <w:left w:type="dxa" w:w="120"/>
              <w:bottom w:type="dxa" w:w="80"/>
              <w:right w:type="dxa" w:w="120"/>
            </w:tcMar>
            <w:vAlign w:val="center"/>
          </w:tcPr>
          <w:p>
            <w:pPr>
              <w:pStyle w:val="MdTableCell"/>
              <w:jc w:val="left"/>
            </w:pPr>
            <w:r>
              <w:t xml:space="preserve">Solution BaaS (Backend as a Service) offrant PostgreSQL pour la robustesse, </w:t>
            </w:r>
            <w:r>
              <w:rPr>
                <w:rStyle w:val="MdStrong"/>
                <w:b/>
                <w:bCs/>
              </w:rPr>
              <w:t xml:space="preserve">PostGIS</w:t>
            </w:r>
            <w:r>
              <w:t xml:space="preserve"> pour les fonctionnalités géospatiales avancées (routage, zones de livraison), ainsi que des services intégrés d'authentification (Auth), de sécurité au niveau des lignes (RLS), de stockage (Storage) et de temps réel (Realtime).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Paiements</w:t>
            </w:r>
          </w:p>
        </w:tc>
        <w:tc>
          <w:tcPr>
            <w:tcMar>
              <w:top w:type="dxa" w:w="80"/>
              <w:left w:type="dxa" w:w="120"/>
              <w:bottom w:type="dxa" w:w="80"/>
              <w:right w:type="dxa" w:w="120"/>
            </w:tcMar>
            <w:vAlign w:val="center"/>
          </w:tcPr>
          <w:p>
            <w:pPr>
              <w:pStyle w:val="MdTableCell"/>
              <w:jc w:val="left"/>
            </w:pPr>
            <w:r>
              <w:t xml:space="preserve">PayDunya</w:t>
            </w:r>
          </w:p>
        </w:tc>
        <w:tc>
          <w:tcPr>
            <w:tcBorders>
              <w:right w:val="none"/>
            </w:tcBorders>
            <w:tcMar>
              <w:top w:type="dxa" w:w="80"/>
              <w:left w:type="dxa" w:w="120"/>
              <w:bottom w:type="dxa" w:w="80"/>
              <w:right w:type="dxa" w:w="120"/>
            </w:tcMar>
            <w:vAlign w:val="center"/>
          </w:tcPr>
          <w:p>
            <w:pPr>
              <w:pStyle w:val="MdTableCell"/>
              <w:jc w:val="left"/>
            </w:pPr>
            <w:r>
              <w:t xml:space="preserve">Intégration des paiements mobiles (Mobile Money) et des décaissements de masse (Mass Payout) avec gestion de l'idempotence pour la fiabilité des transactions.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Cartographie</w:t>
            </w:r>
          </w:p>
        </w:tc>
        <w:tc>
          <w:tcPr>
            <w:tcMar>
              <w:top w:type="dxa" w:w="80"/>
              <w:left w:type="dxa" w:w="120"/>
              <w:bottom w:type="dxa" w:w="80"/>
              <w:right w:type="dxa" w:w="120"/>
            </w:tcMar>
            <w:vAlign w:val="center"/>
          </w:tcPr>
          <w:p>
            <w:pPr>
              <w:pStyle w:val="MdTableCell"/>
              <w:jc w:val="left"/>
            </w:pPr>
            <w:r>
              <w:t xml:space="preserve">OpenStreetMap + OSRM/GraphHopper</w:t>
            </w:r>
          </w:p>
        </w:tc>
        <w:tc>
          <w:tcPr>
            <w:tcBorders>
              <w:right w:val="none"/>
            </w:tcBorders>
            <w:tcMar>
              <w:top w:type="dxa" w:w="80"/>
              <w:left w:type="dxa" w:w="120"/>
              <w:bottom w:type="dxa" w:w="80"/>
              <w:right w:type="dxa" w:w="120"/>
            </w:tcMar>
            <w:vAlign w:val="center"/>
          </w:tcPr>
          <w:p>
            <w:pPr>
              <w:pStyle w:val="MdTableCell"/>
              <w:jc w:val="left"/>
            </w:pPr>
            <w:r>
              <w:t xml:space="preserve">Solutions open-source pour la cartographie de base et des moteurs de routage optimisés pour le calcul d'itinéraires et l'estimation des temps de livraison.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SMS OTP</w:t>
            </w:r>
          </w:p>
        </w:tc>
        <w:tc>
          <w:tcPr>
            <w:tcMar>
              <w:top w:type="dxa" w:w="80"/>
              <w:left w:type="dxa" w:w="120"/>
              <w:bottom w:type="dxa" w:w="80"/>
              <w:right w:type="dxa" w:w="120"/>
            </w:tcMar>
            <w:vAlign w:val="center"/>
          </w:tcPr>
          <w:p>
            <w:pPr>
              <w:pStyle w:val="MdTableCell"/>
              <w:jc w:val="left"/>
            </w:pPr>
            <w:r>
              <w:t xml:space="preserve">Africa's Talking (principal) + Orange SMS API BF (secours)</w:t>
            </w:r>
          </w:p>
        </w:tc>
        <w:tc>
          <w:tcPr>
            <w:tcBorders>
              <w:right w:val="none"/>
            </w:tcBorders>
            <w:tcMar>
              <w:top w:type="dxa" w:w="80"/>
              <w:left w:type="dxa" w:w="120"/>
              <w:bottom w:type="dxa" w:w="80"/>
              <w:right w:type="dxa" w:w="120"/>
            </w:tcMar>
            <w:vAlign w:val="center"/>
          </w:tcPr>
          <w:p>
            <w:pPr>
              <w:pStyle w:val="MdTableCell"/>
              <w:jc w:val="left"/>
            </w:pPr>
            <w:r>
              <w:t xml:space="preserve">Solution de SMS OTP (One-Time Password) pour l'authentification et la vérification, avec un fournisseur principal et un de secours pour la résilience.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Notifications Push</w:t>
            </w:r>
          </w:p>
        </w:tc>
        <w:tc>
          <w:tcPr>
            <w:tcMar>
              <w:top w:type="dxa" w:w="80"/>
              <w:left w:type="dxa" w:w="120"/>
              <w:bottom w:type="dxa" w:w="80"/>
              <w:right w:type="dxa" w:w="120"/>
            </w:tcMar>
            <w:vAlign w:val="center"/>
          </w:tcPr>
          <w:p>
            <w:pPr>
              <w:pStyle w:val="MdTableCell"/>
              <w:jc w:val="left"/>
            </w:pPr>
            <w:r>
              <w:t xml:space="preserve">Firebase Cloud Messaging (FCM)</w:t>
            </w:r>
          </w:p>
        </w:tc>
        <w:tc>
          <w:tcPr>
            <w:tcBorders>
              <w:right w:val="none"/>
            </w:tcBorders>
            <w:tcMar>
              <w:top w:type="dxa" w:w="80"/>
              <w:left w:type="dxa" w:w="120"/>
              <w:bottom w:type="dxa" w:w="80"/>
              <w:right w:type="dxa" w:w="120"/>
            </w:tcMar>
            <w:vAlign w:val="center"/>
          </w:tcPr>
          <w:p>
            <w:pPr>
              <w:pStyle w:val="MdTableCell"/>
              <w:jc w:val="left"/>
            </w:pPr>
            <w:r>
              <w:t xml:space="preserve">Service de messagerie cross-plateforme pour l'envoi de notifications push fiables et performantes.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Hébergement</w:t>
            </w:r>
          </w:p>
        </w:tc>
        <w:tc>
          <w:tcPr>
            <w:tcMar>
              <w:top w:type="dxa" w:w="80"/>
              <w:left w:type="dxa" w:w="120"/>
              <w:bottom w:type="dxa" w:w="80"/>
              <w:right w:type="dxa" w:w="120"/>
            </w:tcMar>
            <w:vAlign w:val="center"/>
          </w:tcPr>
          <w:p>
            <w:pPr>
              <w:pStyle w:val="MdTableCell"/>
              <w:jc w:val="left"/>
            </w:pPr>
            <w:r>
              <w:t xml:space="preserve">Render/Railway (MVP) → AWS Cape Town (Production)</w:t>
            </w:r>
          </w:p>
        </w:tc>
        <w:tc>
          <w:tcPr>
            <w:tcBorders>
              <w:right w:val="none"/>
            </w:tcBorders>
            <w:tcMar>
              <w:top w:type="dxa" w:w="80"/>
              <w:left w:type="dxa" w:w="120"/>
              <w:bottom w:type="dxa" w:w="80"/>
              <w:right w:type="dxa" w:w="120"/>
            </w:tcMar>
            <w:vAlign w:val="center"/>
          </w:tcPr>
          <w:p>
            <w:pPr>
              <w:pStyle w:val="MdTableCell"/>
              <w:jc w:val="left"/>
            </w:pPr>
            <w:r>
              <w:t xml:space="preserve">Stratégie d'hébergement évolutive : plateformes PaaS pour le MVP (déploiement rapide) et migration vers </w:t>
            </w:r>
            <w:r>
              <w:rPr>
                <w:rStyle w:val="MdStrong"/>
                <w:b/>
                <w:bCs/>
              </w:rPr>
              <w:t xml:space="preserve">AWS Cape Town</w:t>
            </w:r>
            <w:r>
              <w:t xml:space="preserve"> en production pour une scalabilité, une résilience et une latence optimisées en Afrique de l'Ouest.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Monitoring</w:t>
            </w:r>
          </w:p>
        </w:tc>
        <w:tc>
          <w:tcPr>
            <w:tcMar>
              <w:top w:type="dxa" w:w="80"/>
              <w:left w:type="dxa" w:w="120"/>
              <w:bottom w:type="dxa" w:w="80"/>
              <w:right w:type="dxa" w:w="120"/>
            </w:tcMar>
            <w:vAlign w:val="center"/>
          </w:tcPr>
          <w:p>
            <w:pPr>
              <w:pStyle w:val="MdTableCell"/>
              <w:jc w:val="left"/>
            </w:pPr>
            <w:r>
              <w:t xml:space="preserve">Sentry + Logtail + Prometheus/Grafana</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Sentry</w:t>
            </w:r>
            <w:r>
              <w:t xml:space="preserve"> pour la gestion des erreurs et des performances, </w:t>
            </w:r>
            <w:r>
              <w:rPr>
                <w:rStyle w:val="MdStrong"/>
                <w:b/>
                <w:bCs/>
              </w:rPr>
              <w:t xml:space="preserve">Logtail</w:t>
            </w:r>
            <w:r>
              <w:t xml:space="preserve"> pour l'agrégation des logs, et </w:t>
            </w:r>
            <w:r>
              <w:rPr>
                <w:rStyle w:val="MdStrong"/>
                <w:b/>
                <w:bCs/>
              </w:rPr>
              <w:t xml:space="preserve">Prometheus/Grafana</w:t>
            </w:r>
            <w:r>
              <w:t xml:space="preserve"> pour la surveillance des métriques système et applicatives, garantissant une haute disponibilité et une détection proactive des problèmes.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CI/CD</w:t>
            </w:r>
          </w:p>
        </w:tc>
        <w:tc>
          <w:tcPr>
            <w:tcMar>
              <w:top w:type="dxa" w:w="80"/>
              <w:left w:type="dxa" w:w="120"/>
              <w:bottom w:type="dxa" w:w="80"/>
              <w:right w:type="dxa" w:w="120"/>
            </w:tcMar>
            <w:vAlign w:val="center"/>
          </w:tcPr>
          <w:p>
            <w:pPr>
              <w:pStyle w:val="MdTableCell"/>
              <w:jc w:val="left"/>
            </w:pPr>
            <w:r>
              <w:t xml:space="preserve">GitHub Actions</w:t>
            </w:r>
          </w:p>
        </w:tc>
        <w:tc>
          <w:tcPr>
            <w:tcBorders>
              <w:right w:val="none"/>
            </w:tcBorders>
            <w:tcMar>
              <w:top w:type="dxa" w:w="80"/>
              <w:left w:type="dxa" w:w="120"/>
              <w:bottom w:type="dxa" w:w="80"/>
              <w:right w:type="dxa" w:w="120"/>
            </w:tcMar>
            <w:vAlign w:val="center"/>
          </w:tcPr>
          <w:p>
            <w:pPr>
              <w:pStyle w:val="MdTableCell"/>
              <w:jc w:val="left"/>
            </w:pPr>
            <w:r>
              <w:t xml:space="preserve">Automatisation des processus d'intégration continue et de déploiement continu, assurant des mises à jour rapides et fiables.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Interface Admin</w:t>
            </w:r>
          </w:p>
        </w:tc>
        <w:tc>
          <w:tcPr>
            <w:tcBorders>
              <w:bottom w:val="single" w:color="E1E4E8" w:sz="4"/>
            </w:tcBorders>
            <w:tcMar>
              <w:top w:type="dxa" w:w="80"/>
              <w:left w:type="dxa" w:w="120"/>
              <w:bottom w:type="dxa" w:w="80"/>
              <w:right w:type="dxa" w:w="120"/>
            </w:tcMar>
            <w:vAlign w:val="center"/>
          </w:tcPr>
          <w:p>
            <w:pPr>
              <w:pStyle w:val="MdTableCell"/>
              <w:jc w:val="left"/>
            </w:pPr>
            <w:r>
              <w:t xml:space="preserve">Application web React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Une interface d'administration web construite avec React, utilisant le même backend pour une cohérence et une efficacité de développement.</w:t>
            </w:r>
          </w:p>
        </w:tc>
      </w:tr>
    </w:tbl>
    <w:p>
      <w:pPr>
        <w:pStyle w:val="Heading2"/>
        <w:pStyle w:val="MdHeading2"/>
      </w:pPr>
      <w:r>
        <w:t xml:space="preserve">2. Architecture technique détaillée</w:t>
      </w:r>
    </w:p>
    <w:p>
      <w:pPr>
        <w:pStyle w:val="MdParagraph"/>
      </w:pPr>
      <w:r>
        <w:t xml:space="preserve">L'architecture de Hil_Delivre v4 est conçue pour être robuste, scalable, sécurisée et performante, en tirant parti des technologies modernes et des principes de microservices pour une flexibilité maximale. Elle est divisée en plusieurs couches distinctes pour faciliter la maintenance et l'évolution.</w:t>
      </w:r>
    </w:p>
    <w:p>
      <w:pPr>
        <w:pStyle w:val="MdSpace"/>
        <w:spacing w:before="0" w:after="60"/>
      </w:pPr>
    </w:p>
    <w:p>
      <w:pPr>
        <w:pStyle w:val="Heading3"/>
        <w:pStyle w:val="MdHeading3"/>
      </w:pPr>
      <w:r>
        <w:t xml:space="preserve">2.1. Frontend Mobile (React Native / Expo)</w:t>
      </w:r>
    </w:p>
    <w:p>
      <w:pPr>
        <w:pStyle w:val="MdListItem"/>
        <w:numPr>
          <w:ilvl w:val="0"/>
          <w:numId w:val="2"/>
        </w:numPr>
      </w:pPr>
      <w:r>
        <w:rPr>
          <w:rStyle w:val="MdStrong"/>
          <w:b/>
          <w:bCs/>
        </w:rPr>
        <w:t xml:space="preserve">Plateformes Cibles</w:t>
      </w:r>
      <w:r>
        <w:t xml:space="preserve"> : iOS et Android.</w:t>
      </w:r>
    </w:p>
    <w:p>
      <w:pPr>
        <w:pStyle w:val="MdListItem"/>
        <w:numPr>
          <w:ilvl w:val="0"/>
          <w:numId w:val="2"/>
        </w:numPr>
      </w:pPr>
      <w:r>
        <w:rPr>
          <w:rStyle w:val="MdStrong"/>
          <w:b/>
          <w:bCs/>
        </w:rPr>
        <w:t xml:space="preserve">Framework</w:t>
      </w:r>
      <w:r>
        <w:t xml:space="preserve"> : React Native avec Expo pour une expérience de développement simplifiée et des mises à jour OTA (Over-The-Air).</w:t>
      </w:r>
    </w:p>
    <w:p>
      <w:pPr>
        <w:pStyle w:val="MdListItem"/>
        <w:numPr>
          <w:ilvl w:val="0"/>
          <w:numId w:val="2"/>
        </w:numPr>
      </w:pPr>
      <w:r>
        <w:rPr>
          <w:rStyle w:val="MdStrong"/>
          <w:b/>
          <w:bCs/>
        </w:rPr>
        <w:t xml:space="preserve">Moteur JavaScript</w:t>
      </w:r>
      <w:r>
        <w:t xml:space="preserve"> : Hermes pour des performances accrues et une consommation mémoire réduite sur Android.</w:t>
      </w:r>
    </w:p>
    <w:p>
      <w:pPr>
        <w:pStyle w:val="MdListItem"/>
        <w:numPr>
          <w:ilvl w:val="0"/>
          <w:numId w:val="2"/>
        </w:numPr>
      </w:pPr>
      <w:r>
        <w:rPr>
          <w:rStyle w:val="MdStrong"/>
          <w:b/>
          <w:bCs/>
        </w:rPr>
        <w:t xml:space="preserve">Gestion de l'état</w:t>
      </w:r>
      <w:r>
        <w:t xml:space="preserve"> : Redux Toolkit ou Context API pour une gestion prédictible de l'état global de l'application.</w:t>
      </w:r>
    </w:p>
    <w:p>
      <w:pPr>
        <w:pStyle w:val="MdListItem"/>
        <w:numPr>
          <w:ilvl w:val="0"/>
          <w:numId w:val="2"/>
        </w:numPr>
      </w:pPr>
      <w:r>
        <w:rPr>
          <w:rStyle w:val="MdStrong"/>
          <w:b/>
          <w:bCs/>
        </w:rPr>
        <w:t xml:space="preserve">Persistance Offline</w:t>
      </w:r>
      <w:r>
        <w:t xml:space="preserve"> : WatermelonDB pour une base de données locale réactive et performante, permettant une expérience utilisateur fluide même en l'absence de connectivité réseau. Synchronisation bidirectionnelle avec le backend.</w:t>
      </w:r>
    </w:p>
    <w:p>
      <w:pPr>
        <w:pStyle w:val="MdListItem"/>
        <w:numPr>
          <w:ilvl w:val="0"/>
          <w:numId w:val="2"/>
        </w:numPr>
      </w:pPr>
      <w:r>
        <w:rPr>
          <w:rStyle w:val="MdStrong"/>
          <w:b/>
          <w:bCs/>
        </w:rPr>
        <w:t xml:space="preserve">UI/UX</w:t>
      </w:r>
      <w:r>
        <w:t xml:space="preserve"> : Composants personnalisés et bibliothèques UI (ex: NativeBase, React Native Paper) pour une interface utilisateur cohérente et intuitive.</w:t>
      </w:r>
    </w:p>
    <w:p>
      <w:pPr>
        <w:pStyle w:val="MdListItem"/>
        <w:numPr>
          <w:ilvl w:val="0"/>
          <w:numId w:val="2"/>
        </w:numPr>
      </w:pPr>
      <w:r>
        <w:rPr>
          <w:rStyle w:val="MdStrong"/>
          <w:b/>
          <w:bCs/>
        </w:rPr>
        <w:t xml:space="preserve">Sécurité</w:t>
      </w:r>
      <w:r>
        <w:t xml:space="preserve"> : Stockage sécurisé des tokens d'authentification (SecureStore d'Expo), validation des entrées utilisateur, chiffrement des données sensibles stockées localement.</w:t>
      </w:r>
    </w:p>
    <w:p>
      <w:pPr>
        <w:pStyle w:val="MdListItem"/>
        <w:numPr>
          <w:ilvl w:val="0"/>
          <w:numId w:val="2"/>
        </w:numPr>
      </w:pPr>
      <w:r>
        <w:rPr>
          <w:rStyle w:val="MdStrong"/>
          <w:b/>
          <w:bCs/>
        </w:rPr>
        <w:t xml:space="preserve">Internationalisation</w:t>
      </w:r>
      <w:r>
        <w:t xml:space="preserve"> : </w:t>
      </w:r>
      <w:r>
        <w:rPr>
          <w:rStyle w:val="MdCode"/>
          <w:u w:val="single"/>
        </w:rPr>
        <w:t xml:space="preserve">i18next</w:t>
      </w:r>
      <w:r>
        <w:t xml:space="preserve"> ou équivalent pour la prise en charge du Mooré, Dioula et Français.</w:t>
      </w:r>
    </w:p>
    <w:p>
      <w:pPr>
        <w:pStyle w:val="MdSpace"/>
        <w:spacing w:before="0" w:after="60"/>
      </w:pPr>
    </w:p>
    <w:p>
      <w:pPr>
        <w:pStyle w:val="Heading3"/>
        <w:pStyle w:val="MdHeading3"/>
      </w:pPr>
      <w:r>
        <w:t xml:space="preserve">2.2. Backend (Node.js / Express)</w:t>
      </w:r>
    </w:p>
    <w:p>
      <w:pPr>
        <w:pStyle w:val="MdListItem"/>
        <w:numPr>
          <w:ilvl w:val="0"/>
          <w:numId w:val="2"/>
        </w:numPr>
      </w:pPr>
      <w:r>
        <w:rPr>
          <w:rStyle w:val="MdStrong"/>
          <w:b/>
          <w:bCs/>
        </w:rPr>
        <w:t xml:space="preserve">Langage/Runtime</w:t>
      </w:r>
      <w:r>
        <w:t xml:space="preserve"> : Node.js pour son modèle d'E/S non bloquant, idéal pour les applications temps réel et à forte concurrence.</w:t>
      </w:r>
    </w:p>
    <w:p>
      <w:pPr>
        <w:pStyle w:val="MdListItem"/>
        <w:numPr>
          <w:ilvl w:val="0"/>
          <w:numId w:val="2"/>
        </w:numPr>
      </w:pPr>
      <w:r>
        <w:rPr>
          <w:rStyle w:val="MdStrong"/>
          <w:b/>
          <w:bCs/>
        </w:rPr>
        <w:t xml:space="preserve">Framework</w:t>
      </w:r>
      <w:r>
        <w:t xml:space="preserve"> : Express.js pour la création d'API RESTful robustes et modulaires.</w:t>
      </w:r>
    </w:p>
    <w:p>
      <w:pPr>
        <w:pStyle w:val="MdListItem"/>
        <w:numPr>
          <w:ilvl w:val="0"/>
          <w:numId w:val="2"/>
        </w:numPr>
      </w:pPr>
      <w:r>
        <w:rPr>
          <w:rStyle w:val="MdStrong"/>
          <w:b/>
          <w:bCs/>
        </w:rPr>
        <w:t xml:space="preserve">Communication Temps Réel</w:t>
      </w:r>
      <w:r>
        <w:t xml:space="preserve"> : Socket.IO pour la gestion des WebSockets, permettant le suivi en temps réel des commandes, les notifications instantanées et la messagerie intégrée.</w:t>
      </w:r>
    </w:p>
    <w:p>
      <w:pPr>
        <w:pStyle w:val="MdListItem"/>
        <w:numPr>
          <w:ilvl w:val="0"/>
          <w:numId w:val="2"/>
        </w:numPr>
      </w:pPr>
      <w:r>
        <w:rPr>
          <w:rStyle w:val="MdStrong"/>
          <w:b/>
          <w:bCs/>
        </w:rPr>
        <w:t xml:space="preserve">Authentification/Autorisation</w:t>
      </w:r>
      <w:r>
        <w:t xml:space="preserve"> : JWT (JSON Web Tokens) pour l'authentification stateless, intégré avec Supabase Auth pour la gestion des utilisateurs. Middleware d'autorisation basé sur les rôles (Client, Marchand, Livreur, Admin).</w:t>
      </w:r>
    </w:p>
    <w:p>
      <w:pPr>
        <w:pStyle w:val="MdListItem"/>
        <w:numPr>
          <w:ilvl w:val="0"/>
          <w:numId w:val="2"/>
        </w:numPr>
      </w:pPr>
      <w:r>
        <w:rPr>
          <w:rStyle w:val="MdStrong"/>
          <w:b/>
          <w:bCs/>
        </w:rPr>
        <w:t xml:space="preserve">Logique Métier</w:t>
      </w:r>
      <w:r>
        <w:t xml:space="preserve"> : Services et contrôleurs bien définis pour encapsuler la logique métier complexe (gestion des commandes, paiements, routage, tarification dynamique, anti-fraude).</w:t>
      </w:r>
    </w:p>
    <w:p>
      <w:pPr>
        <w:pStyle w:val="MdListItem"/>
        <w:numPr>
          <w:ilvl w:val="0"/>
          <w:numId w:val="2"/>
        </w:numPr>
      </w:pPr>
      <w:r>
        <w:rPr>
          <w:rStyle w:val="MdStrong"/>
          <w:b/>
          <w:bCs/>
        </w:rPr>
        <w:t xml:space="preserve">Validation des Données</w:t>
      </w:r>
      <w:r>
        <w:t xml:space="preserve"> : Joi ou Yup pour la validation des schémas d'entrée des API.</w:t>
      </w:r>
    </w:p>
    <w:p>
      <w:pPr>
        <w:pStyle w:val="MdListItem"/>
        <w:numPr>
          <w:ilvl w:val="0"/>
          <w:numId w:val="2"/>
        </w:numPr>
      </w:pPr>
      <w:r>
        <w:rPr>
          <w:rStyle w:val="MdStrong"/>
          <w:b/>
          <w:bCs/>
        </w:rPr>
        <w:t xml:space="preserve">Sécurité</w:t>
      </w:r>
      <w:r>
        <w:t xml:space="preserve"> : Protection contre les attaques XSS, CSRF, injection SQL (via ORM/Query Builder), rate limiting (express-rate-limit), chiffrement des données sensibles en transit (HTTPS) et au repos (base de données).</w:t>
      </w:r>
    </w:p>
    <w:p>
      <w:pPr>
        <w:pStyle w:val="MdListItem"/>
        <w:numPr>
          <w:ilvl w:val="0"/>
          <w:numId w:val="2"/>
        </w:numPr>
      </w:pPr>
      <w:r>
        <w:rPr>
          <w:rStyle w:val="MdStrong"/>
          <w:b/>
          <w:bCs/>
        </w:rPr>
        <w:t xml:space="preserve">Audit Trails</w:t>
      </w:r>
      <w:r>
        <w:t xml:space="preserve"> : Implémentation de mécanismes d'enregistrement détaillés de toutes les actions critiques des utilisateurs et du système pour des raisons de conformité et de résolution de litiges.</w:t>
      </w:r>
    </w:p>
    <w:p>
      <w:pPr>
        <w:pStyle w:val="MdSpace"/>
        <w:spacing w:before="0" w:after="60"/>
      </w:pPr>
    </w:p>
    <w:p>
      <w:pPr>
        <w:pStyle w:val="Heading3"/>
        <w:pStyle w:val="MdHeading3"/>
      </w:pPr>
      <w:r>
        <w:t xml:space="preserve">2.3. Base de Données (Supabase - PostgreSQL + PostGIS)</w:t>
      </w:r>
    </w:p>
    <w:p>
      <w:pPr>
        <w:pStyle w:val="MdListItem"/>
        <w:numPr>
          <w:ilvl w:val="0"/>
          <w:numId w:val="2"/>
        </w:numPr>
      </w:pPr>
      <w:r>
        <w:rPr>
          <w:rStyle w:val="MdStrong"/>
          <w:b/>
          <w:bCs/>
        </w:rPr>
        <w:t xml:space="preserve">Type</w:t>
      </w:r>
      <w:r>
        <w:t xml:space="preserve"> : Base de données relationnelle PostgreSQL, choisie pour sa robustesse, sa flexibilité et son écosystème riche.</w:t>
      </w:r>
    </w:p>
    <w:p>
      <w:pPr>
        <w:pStyle w:val="MdListItem"/>
        <w:numPr>
          <w:ilvl w:val="0"/>
          <w:numId w:val="2"/>
        </w:numPr>
      </w:pPr>
      <w:r>
        <w:rPr>
          <w:rStyle w:val="MdStrong"/>
          <w:b/>
          <w:bCs/>
        </w:rPr>
        <w:t xml:space="preserve">Extensions</w:t>
      </w:r>
      <w:r>
        <w:t xml:space="preserve"> : PostGIS pour les fonctionnalités géospatiales avancées (calcul de distances, géofencing, recherche de points d'intérêt, optimisation des itinéraires).</w:t>
      </w:r>
    </w:p>
    <w:p>
      <w:pPr>
        <w:pStyle w:val="MdListItem"/>
        <w:numPr>
          <w:ilvl w:val="0"/>
          <w:numId w:val="2"/>
        </w:numPr>
      </w:pPr>
      <w:r>
        <w:rPr>
          <w:rStyle w:val="MdStrong"/>
          <w:b/>
          <w:bCs/>
        </w:rPr>
        <w:t xml:space="preserve">Services Supabase</w:t>
      </w:r>
      <w:r>
        <w:t xml:space="preserve"> :</w:t>
      </w:r>
    </w:p>
    <w:p>
      <w:pPr>
        <w:pStyle w:val="MdListItem"/>
        <w:numPr>
          <w:ilvl w:val="1"/>
          <w:numId w:val="2"/>
        </w:numPr>
      </w:pPr>
      <w:r>
        <w:rPr>
          <w:rStyle w:val="MdStrong"/>
          <w:b/>
          <w:bCs/>
        </w:rPr>
        <w:t xml:space="preserve">Auth</w:t>
      </w:r>
      <w:r>
        <w:t xml:space="preserve"> : Gestion de l'authentification utilisateur (email/mot de passe, OTP, OAuth) avec RLS (Row Level Security) pour un contrôle d'accès granulaire.</w:t>
      </w:r>
    </w:p>
    <w:p>
      <w:pPr>
        <w:pStyle w:val="MdListItem"/>
        <w:numPr>
          <w:ilvl w:val="1"/>
          <w:numId w:val="2"/>
        </w:numPr>
      </w:pPr>
      <w:r>
        <w:rPr>
          <w:rStyle w:val="MdStrong"/>
          <w:b/>
          <w:bCs/>
        </w:rPr>
        <w:t xml:space="preserve">Realtime</w:t>
      </w:r>
      <w:r>
        <w:t xml:space="preserve"> : Synchronisation en temps réel des données avec les clients via WebSockets, utilisée pour les mises à jour de statut de commande, la messagerie.</w:t>
      </w:r>
    </w:p>
    <w:p>
      <w:pPr>
        <w:pStyle w:val="MdListItem"/>
        <w:numPr>
          <w:ilvl w:val="1"/>
          <w:numId w:val="2"/>
        </w:numPr>
      </w:pPr>
      <w:r>
        <w:rPr>
          <w:rStyle w:val="MdStrong"/>
          <w:b/>
          <w:bCs/>
        </w:rPr>
        <w:t xml:space="preserve">Storage</w:t>
      </w:r>
      <w:r>
        <w:t xml:space="preserve"> : Stockage sécurisé des fichiers (images de produits, documents de certification) avec des politiques d'accès définies.</w:t>
      </w:r>
    </w:p>
    <w:p>
      <w:pPr>
        <w:pStyle w:val="MdListItem"/>
        <w:numPr>
          <w:ilvl w:val="1"/>
          <w:numId w:val="2"/>
        </w:numPr>
      </w:pPr>
      <w:r>
        <w:rPr>
          <w:rStyle w:val="MdStrong"/>
          <w:b/>
          <w:bCs/>
        </w:rPr>
        <w:t xml:space="preserve">Edge Functions</w:t>
      </w:r>
      <w:r>
        <w:t xml:space="preserve"> : Fonctions serverless pour des logiques métier spécifiques ou des intégrations légères.</w:t>
      </w:r>
    </w:p>
    <w:p>
      <w:pPr>
        <w:pStyle w:val="MdListItem"/>
        <w:numPr>
          <w:ilvl w:val="0"/>
          <w:numId w:val="2"/>
        </w:numPr>
      </w:pPr>
      <w:r>
        <w:rPr>
          <w:rStyle w:val="MdStrong"/>
          <w:b/>
          <w:bCs/>
        </w:rPr>
        <w:t xml:space="preserve">Modèle de Données</w:t>
      </w:r>
      <w:r>
        <w:t xml:space="preserve"> : Schéma normalisé avec des tables dédiées pour les utilisateurs, profils, commandes, menus, paiements, notifications, logs, etc. (détaillé en section 5).</w:t>
      </w:r>
    </w:p>
    <w:p>
      <w:pPr>
        <w:pStyle w:val="MdListItem"/>
        <w:numPr>
          <w:ilvl w:val="0"/>
          <w:numId w:val="2"/>
        </w:numPr>
      </w:pPr>
      <w:r>
        <w:rPr>
          <w:rStyle w:val="MdStrong"/>
          <w:b/>
          <w:bCs/>
        </w:rPr>
        <w:t xml:space="preserve">Sauvegarde et Récupération (DR)</w:t>
      </w:r>
      <w:r>
        <w:t xml:space="preserve"> : Supabase gère les sauvegardes automatiques et la réplication pour la haute disponibilité. Stratégie de DR incluant des tests réguliers de restauration.</w:t>
      </w:r>
    </w:p>
    <w:p>
      <w:pPr>
        <w:pStyle w:val="MdSpace"/>
        <w:spacing w:before="0" w:after="60"/>
      </w:pPr>
    </w:p>
    <w:p>
      <w:pPr>
        <w:pStyle w:val="Heading3"/>
        <w:pStyle w:val="MdHeading3"/>
      </w:pPr>
      <w:r>
        <w:t xml:space="preserve">2.4. Intégrations Externes</w:t>
      </w:r>
    </w:p>
    <w:p>
      <w:pPr>
        <w:pStyle w:val="MdListItem"/>
        <w:numPr>
          <w:ilvl w:val="0"/>
          <w:numId w:val="2"/>
        </w:numPr>
      </w:pPr>
      <w:r>
        <w:rPr>
          <w:rStyle w:val="MdStrong"/>
          <w:b/>
          <w:bCs/>
        </w:rPr>
        <w:t xml:space="preserve">PayDunya</w:t>
      </w:r>
      <w:r>
        <w:t xml:space="preserve"> : API pour les paiements Mobile Money (Orange Money, Moov Money, etc.) et les décaissements de masse (Mass Payout) vers les marchands et livreurs. Gestion de l'idempotence pour éviter les doubles paiements.</w:t>
      </w:r>
    </w:p>
    <w:p>
      <w:pPr>
        <w:pStyle w:val="MdListItem"/>
        <w:numPr>
          <w:ilvl w:val="0"/>
          <w:numId w:val="2"/>
        </w:numPr>
      </w:pPr>
      <w:r>
        <w:rPr>
          <w:rStyle w:val="MdStrong"/>
          <w:b/>
          <w:bCs/>
        </w:rPr>
        <w:t xml:space="preserve">OpenStreetMap (OSM) / OSRM / GraphHopper</w:t>
      </w:r>
      <w:r>
        <w:t xml:space="preserve"> : Utilisation des données OSM pour la cartographie. OSRM (Open Source Routing Machine) ou GraphHopper pour le calcul d'itinéraires optimisés, l'estimation des temps de livraison et la tarification dynamique basée sur la distance/le temps.</w:t>
      </w:r>
    </w:p>
    <w:p>
      <w:pPr>
        <w:pStyle w:val="MdListItem"/>
        <w:numPr>
          <w:ilvl w:val="0"/>
          <w:numId w:val="2"/>
        </w:numPr>
      </w:pPr>
      <w:r>
        <w:rPr>
          <w:rStyle w:val="MdStrong"/>
          <w:b/>
          <w:bCs/>
        </w:rPr>
        <w:t xml:space="preserve">Africa's Talking / Orange SMS API BF</w:t>
      </w:r>
      <w:r>
        <w:t xml:space="preserve"> : API pour l'envoi de SMS OTP pour la vérification des utilisateurs et les notifications critiques. Stratégie de basculement entre les deux fournisseurs.</w:t>
      </w:r>
    </w:p>
    <w:p>
      <w:pPr>
        <w:pStyle w:val="MdListItem"/>
        <w:numPr>
          <w:ilvl w:val="0"/>
          <w:numId w:val="2"/>
        </w:numPr>
      </w:pPr>
      <w:r>
        <w:rPr>
          <w:rStyle w:val="MdStrong"/>
          <w:b/>
          <w:bCs/>
        </w:rPr>
        <w:t xml:space="preserve">Firebase Cloud Messaging (FCM)</w:t>
      </w:r>
      <w:r>
        <w:t xml:space="preserve"> : API pour l'envoi de notifications push aux applications mobiles (Android et iOS).</w:t>
      </w:r>
    </w:p>
    <w:p>
      <w:pPr>
        <w:pStyle w:val="MdListItem"/>
        <w:numPr>
          <w:ilvl w:val="0"/>
          <w:numId w:val="2"/>
        </w:numPr>
      </w:pPr>
      <w:r>
        <w:t>FEC / DGI : Intégration avec les systèmes de la Direction Générale des Impôts pour la génération et la soumission des factures électroniques (FEC). Hil_Delivre génère ses propres factures FEC pour ses services (commission et frais de livraison) et déclare la TVA uniquement sur ses propres prestations. La plateforme fournit aux restaurants des rapports de ventes pour faciliter LEUR propre conformité fiscale.</w:t>
      </w:r>
    </w:p>
    <w:p>
      <w:pPr>
        <w:pStyle w:val="MdListItem"/>
        <w:numPr>
          <w:ilvl w:val="0"/>
          <w:numId w:val="2"/>
        </w:numPr>
      </w:pPr>
      <w:r>
        <w:rPr>
          <w:rStyle w:val="MdStrong"/>
          <w:b/>
          <w:bCs/>
        </w:rPr>
        <w:t xml:space="preserve">CIL</w:t>
      </w:r>
      <w:r>
        <w:t xml:space="preserve"> : Conformité avec les exigences de la Commission de l'Informatique et des Libertés pour la protection des données personnelles. Les logs d'audit et les politiques de confidentialité sont alignés sur ces directives.</w:t>
      </w:r>
    </w:p>
    <w:p>
      <w:pPr>
        <w:pStyle w:val="MdSpace"/>
        <w:spacing w:before="0" w:after="60"/>
      </w:pPr>
    </w:p>
    <w:p>
      <w:pPr>
        <w:pStyle w:val="Heading3"/>
        <w:pStyle w:val="MdHeading3"/>
      </w:pPr>
      <w:r>
        <w:t xml:space="preserve">2.5. Sécurité</w:t>
      </w:r>
    </w:p>
    <w:p>
      <w:pPr>
        <w:pStyle w:val="MdListItem"/>
        <w:numPr>
          <w:ilvl w:val="0"/>
          <w:numId w:val="2"/>
        </w:numPr>
      </w:pPr>
      <w:r>
        <w:rPr>
          <w:rStyle w:val="MdStrong"/>
          <w:b/>
          <w:bCs/>
        </w:rPr>
        <w:t xml:space="preserve">Authentification et Autorisation</w:t>
      </w:r>
      <w:r>
        <w:t xml:space="preserve"> : JWT, RLS de Supabase, rôles utilisateurs.</w:t>
      </w:r>
    </w:p>
    <w:p>
      <w:pPr>
        <w:pStyle w:val="MdListItem"/>
        <w:numPr>
          <w:ilvl w:val="0"/>
          <w:numId w:val="2"/>
        </w:numPr>
      </w:pPr>
      <w:r>
        <w:rPr>
          <w:rStyle w:val="MdStrong"/>
          <w:b/>
          <w:bCs/>
        </w:rPr>
        <w:t xml:space="preserve">Protection des API</w:t>
      </w:r>
      <w:r>
        <w:t xml:space="preserve"> : HTTPS, Rate Limiting, validation des entrées, protection contre les injections.</w:t>
      </w:r>
    </w:p>
    <w:p>
      <w:pPr>
        <w:pStyle w:val="MdListItem"/>
        <w:numPr>
          <w:ilvl w:val="0"/>
          <w:numId w:val="2"/>
        </w:numPr>
      </w:pPr>
      <w:r>
        <w:rPr>
          <w:rStyle w:val="MdStrong"/>
          <w:b/>
          <w:bCs/>
        </w:rPr>
        <w:t xml:space="preserve">Sécurité des Données</w:t>
      </w:r>
      <w:r>
        <w:t xml:space="preserve"> : Chiffrement des données sensibles au repos et en transit, politiques de rétention des données, gestion des accès basée sur le principe du moindre privilège.</w:t>
      </w:r>
    </w:p>
    <w:p>
      <w:pPr>
        <w:pStyle w:val="MdListItem"/>
        <w:numPr>
          <w:ilvl w:val="0"/>
          <w:numId w:val="2"/>
        </w:numPr>
      </w:pPr>
      <w:r>
        <w:rPr>
          <w:rStyle w:val="MdStrong"/>
          <w:b/>
          <w:bCs/>
        </w:rPr>
        <w:t xml:space="preserve">Audit et Journalisation</w:t>
      </w:r>
      <w:r>
        <w:t xml:space="preserve"> : Enregistrement détaillé des événements de sécurité et des actions utilisateurs pour la traçabilité et la détection d'anomalies.</w:t>
      </w:r>
    </w:p>
    <w:p>
      <w:pPr>
        <w:pStyle w:val="MdListItem"/>
        <w:numPr>
          <w:ilvl w:val="0"/>
          <w:numId w:val="2"/>
        </w:numPr>
      </w:pPr>
      <w:r>
        <w:rPr>
          <w:rStyle w:val="MdStrong"/>
          <w:b/>
          <w:bCs/>
        </w:rPr>
        <w:t xml:space="preserve">Tests de Sécurité</w:t>
      </w:r>
      <w:r>
        <w:t xml:space="preserve"> : Audits de code réguliers, tests d'intrusion (pentests) avant le déploiement en production.</w:t>
      </w:r>
    </w:p>
    <w:p>
      <w:pPr>
        <w:pStyle w:val="MdSpace"/>
        <w:spacing w:before="0" w:after="60"/>
      </w:pPr>
    </w:p>
    <w:p>
      <w:pPr>
        <w:pStyle w:val="Heading3"/>
        <w:pStyle w:val="MdHeading3"/>
      </w:pPr>
      <w:r>
        <w:t xml:space="preserve">2.6. Monitoring et Alerting</w:t>
      </w:r>
    </w:p>
    <w:p>
      <w:pPr>
        <w:pStyle w:val="MdListItem"/>
        <w:numPr>
          <w:ilvl w:val="0"/>
          <w:numId w:val="2"/>
        </w:numPr>
      </w:pPr>
      <w:r>
        <w:rPr>
          <w:rStyle w:val="MdStrong"/>
          <w:b/>
          <w:bCs/>
        </w:rPr>
        <w:t xml:space="preserve">Collecte de Logs</w:t>
      </w:r>
      <w:r>
        <w:t xml:space="preserve"> : Logtail pour l'agrégation centralisée des logs applicatifs et système.</w:t>
      </w:r>
    </w:p>
    <w:p>
      <w:pPr>
        <w:pStyle w:val="MdListItem"/>
        <w:numPr>
          <w:ilvl w:val="0"/>
          <w:numId w:val="2"/>
        </w:numPr>
      </w:pPr>
      <w:r>
        <w:rPr>
          <w:rStyle w:val="MdStrong"/>
          <w:b/>
          <w:bCs/>
        </w:rPr>
        <w:t xml:space="preserve">Gestion des Erreurs</w:t>
      </w:r>
      <w:r>
        <w:t xml:space="preserve"> : Sentry pour le suivi des erreurs en temps réel, l'analyse des performances et l'identification des problèmes.</w:t>
      </w:r>
    </w:p>
    <w:p>
      <w:pPr>
        <w:pStyle w:val="MdListItem"/>
        <w:numPr>
          <w:ilvl w:val="0"/>
          <w:numId w:val="2"/>
        </w:numPr>
      </w:pPr>
      <w:r>
        <w:rPr>
          <w:rStyle w:val="MdStrong"/>
          <w:b/>
          <w:bCs/>
        </w:rPr>
        <w:t xml:space="preserve">Métriques</w:t>
      </w:r>
      <w:r>
        <w:t xml:space="preserve"> : Prometheus pour la collecte des métriques (CPU, mémoire, requêtes API, latence, etc.) et Grafana pour la visualisation des tableaux de bord et la configuration des alertes.</w:t>
      </w:r>
    </w:p>
    <w:p>
      <w:pPr>
        <w:pStyle w:val="MdListItem"/>
        <w:numPr>
          <w:ilvl w:val="0"/>
          <w:numId w:val="2"/>
        </w:numPr>
      </w:pPr>
      <w:r>
        <w:rPr>
          <w:rStyle w:val="MdStrong"/>
          <w:b/>
          <w:bCs/>
        </w:rPr>
        <w:t xml:space="preserve">Alerting</w:t>
      </w:r>
      <w:r>
        <w:t xml:space="preserve"> : Configuration d'alertes critiques pour les défaillances système, les pics d'erreurs, les seuils de performance dépassés, envoyées via Slack, email ou SMS.</w:t>
      </w:r>
    </w:p>
    <w:p>
      <w:pPr>
        <w:pStyle w:val="MdSpace"/>
        <w:spacing w:before="0" w:after="60"/>
      </w:pPr>
    </w:p>
    <w:p>
      <w:pPr>
        <w:pStyle w:val="Heading3"/>
        <w:pStyle w:val="MdHeading3"/>
      </w:pPr>
      <w:r>
        <w:t xml:space="preserve">2.7. CI/CD (GitHub Actions)</w:t>
      </w:r>
    </w:p>
    <w:p>
      <w:pPr>
        <w:pStyle w:val="MdListItem"/>
        <w:numPr>
          <w:ilvl w:val="0"/>
          <w:numId w:val="2"/>
        </w:numPr>
      </w:pPr>
      <w:r>
        <w:rPr>
          <w:rStyle w:val="MdStrong"/>
          <w:b/>
          <w:bCs/>
        </w:rPr>
        <w:t xml:space="preserve">Intégration Continue</w:t>
      </w:r>
      <w:r>
        <w:t xml:space="preserve"> : Exécution automatique des tests unitaires, d'intégration et de linting à chaque push sur les branches de développement.</w:t>
      </w:r>
    </w:p>
    <w:p>
      <w:pPr>
        <w:pStyle w:val="MdListItem"/>
        <w:numPr>
          <w:ilvl w:val="0"/>
          <w:numId w:val="2"/>
        </w:numPr>
      </w:pPr>
      <w:r>
        <w:rPr>
          <w:rStyle w:val="MdStrong"/>
          <w:b/>
          <w:bCs/>
        </w:rPr>
        <w:t xml:space="preserve">Déploiement Continu</w:t>
      </w:r>
      <w:r>
        <w:t xml:space="preserve"> : Déploiement automatisé des applications Frontend et Backend vers les environnements de staging et de production après validation des tests et des revues de code.</w:t>
      </w:r>
    </w:p>
    <w:p>
      <w:pPr>
        <w:pStyle w:val="MdListItem"/>
        <w:numPr>
          <w:ilvl w:val="0"/>
          <w:numId w:val="2"/>
        </w:numPr>
      </w:pPr>
      <w:r>
        <w:rPr>
          <w:rStyle w:val="MdStrong"/>
          <w:b/>
          <w:bCs/>
        </w:rPr>
        <w:t xml:space="preserve">Workflows</w:t>
      </w:r>
      <w:r>
        <w:t xml:space="preserve"> : Workflows dédiés pour le déploiement mobile (Expo build, publication), le déploiement backend (Docker build, push vers le registre, déploiement sur Render/AWS) et les mises à jour de base de données (migrations).</w:t>
      </w:r>
    </w:p>
    <w:p>
      <w:pPr>
        <w:pStyle w:val="MdSpace"/>
        <w:spacing w:before="0" w:after="60"/>
      </w:pPr>
    </w:p>
    <w:p>
      <w:pPr>
        <w:pStyle w:val="Heading3"/>
        <w:pStyle w:val="MdHeading3"/>
      </w:pPr>
      <w:r>
        <w:t xml:space="preserve">2.8. Disaster Recovery (DR)</w:t>
      </w:r>
    </w:p>
    <w:p>
      <w:pPr>
        <w:pStyle w:val="MdListItem"/>
        <w:numPr>
          <w:ilvl w:val="0"/>
          <w:numId w:val="2"/>
        </w:numPr>
      </w:pPr>
      <w:r>
        <w:rPr>
          <w:rStyle w:val="MdStrong"/>
          <w:b/>
          <w:bCs/>
        </w:rPr>
        <w:t xml:space="preserve">Sauvegardes Automatiques</w:t>
      </w:r>
      <w:r>
        <w:t xml:space="preserve"> : Supabase assure des sauvegardes automatiques et continues de la base de données.</w:t>
      </w:r>
    </w:p>
    <w:p>
      <w:pPr>
        <w:pStyle w:val="MdListItem"/>
        <w:numPr>
          <w:ilvl w:val="0"/>
          <w:numId w:val="2"/>
        </w:numPr>
      </w:pPr>
      <w:r>
        <w:rPr>
          <w:rStyle w:val="MdStrong"/>
          <w:b/>
          <w:bCs/>
        </w:rPr>
        <w:t xml:space="preserve">Stratégie de Restauration</w:t>
      </w:r>
      <w:r>
        <w:t xml:space="preserve"> : Procédures documentées pour la restauration de la base de données et le redéploiement des applications en cas de sinistre majeur.</w:t>
      </w:r>
    </w:p>
    <w:p>
      <w:pPr>
        <w:pStyle w:val="MdListItem"/>
        <w:numPr>
          <w:ilvl w:val="0"/>
          <w:numId w:val="2"/>
        </w:numPr>
      </w:pPr>
      <w:r>
        <w:rPr>
          <w:rStyle w:val="MdStrong"/>
          <w:b/>
          <w:bCs/>
        </w:rPr>
        <w:t xml:space="preserve">Haute Disponibilité</w:t>
      </w:r>
      <w:r>
        <w:t xml:space="preserve"> : Architecture redondante pour les services critiques (bases de données répliquées, instances de serveurs multiples) pour minimiser les temps d'arrêt.</w:t>
      </w:r>
    </w:p>
    <w:p>
      <w:pPr>
        <w:pStyle w:val="MdListItem"/>
        <w:numPr>
          <w:ilvl w:val="0"/>
          <w:numId w:val="2"/>
        </w:numPr>
      </w:pPr>
      <w:r>
        <w:rPr>
          <w:rStyle w:val="MdStrong"/>
          <w:b/>
          <w:bCs/>
        </w:rPr>
        <w:t xml:space="preserve">Tests de DR</w:t>
      </w:r>
      <w:r>
        <w:t xml:space="preserve"> : Exécution régulière de tests de récupération après sinistre pour valider l'efficacité des procédures et des outils.</w:t>
      </w:r>
    </w:p>
    <w:p>
      <w:pPr>
        <w:pStyle w:val="MdSpace"/>
        <w:spacing w:before="0" w:after="60"/>
      </w:pPr>
    </w:p>
    <w:p>
      <w:pPr>
        <w:pStyle w:val="Heading2"/>
        <w:pStyle w:val="MdHeading2"/>
      </w:pPr>
      <w:r>
        <w:t xml:space="preserve">3. Structure du projet</w:t>
      </w:r>
    </w:p>
    <w:p>
      <w:pPr>
        <w:pStyle w:val="MdParagraph"/>
      </w:pPr>
      <w:r>
        <w:t xml:space="preserve">La structure du projet est organisée de manière modulaire pour faciliter la collaboration, la maintenance et l'évolutivité. Elle sépare clairement les composants frontend, backend et admin, tout en centralisant les configurations et la documentation.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hil_delivre_v4/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mobile/                  # Application mobile React Native (Client, Marchand, Livreur)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.expo/               # Fichiers de configuration Expo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assets/              # Images, icônes, polices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components/          # Composants UI réutilisables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config/              # Configurations spécifiques à l'application mobile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contexts/            # Contextes React pour la gestion d'état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hooks/               # Hooks personnalisés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navigation/          # Définition de la navigation (React Navigation)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screens/             # Écrans de l'application, organisés par profil (Client, Marchand, Livreur)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client/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merchant/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delivery/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services/            # Logique d'appel API, intégrations externes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store/               # Gestion d'état (Redux Toolkit ou équivalent)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utils/               # Fonctions utilitaires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database/            # Configuration WatermelonDB, schémas, modèles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App.js               # Point d'entrée de l'application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app.json             # Configuration Expo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package.json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tsconfig.json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admin/                   # Application web d'administration React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public/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assets/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components/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contexts/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hooks/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navigation/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pages/           # Pages de l'interface admin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store/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utils/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.env</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package.json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tsconfig.json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backend/                     # Backend Node.js / Express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config/              # Configurations (environnement, secrets)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controllers/         # Logique de traitement des requêtes API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middlewares/         # Middlewares Express (authentification, validation, logs)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models/              # Modèles de données (schémas, ORM/Query Builder)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routes/              # Définition des routes API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services/            # Logique métier, intégrations externes (PayDunya, SMS, Cartographie)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utils/               # Fonctions utilitaires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app.js               # Fichier principal de l'application Express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server.js            # Démarrage du serveur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migrations/              # Scripts de migration de base de données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seeders/                 # Scripts d'insertion de données initiales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.env</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package.json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tsconfig.json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database/                    # Fichiers de configuration et schémas Supabase/PostgreSQL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schema.sql               # Schéma SQL de la base de données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rls_policies.sql         # Politiques Row Level Security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functions/               # Fonctions PostgreSQL personnalisées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docs/                        # Documentation du projet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api_endpoints.md         # Documentation des endpoints API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data_model.md            # Documentation du modèle de données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deployment.md            # Instructions de déploiement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regulatory_compliance.md # Documentation sur la conformité réglementaire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README.md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.github/                     # Configurations GitHub (workflows CI/CD)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workflows/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mobile_ci_cd.yml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backend_ci_cd.yml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admin_ci_cd.yml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.env.example                 # Exemple de fichier d'environnement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README.md                    # README général du projet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package.json                 # Dépendances globales (le cas échéant)</w:t>
      </w:r>
    </w:p>
    <w:p>
      <w:pPr>
        <w:pStyle w:val="MdSpace"/>
        <w:spacing w:before="0" w:after="60"/>
      </w:pPr>
    </w:p>
    <w:p>
      <w:pPr>
        <w:pStyle w:val="Heading2"/>
        <w:pStyle w:val="MdHeading2"/>
      </w:pPr>
      <w:r>
        <w:t xml:space="preserve">4. Plan de développement phase par phase</w:t>
      </w:r>
    </w:p>
    <w:p>
      <w:pPr>
        <w:pStyle w:val="MdParagraph"/>
      </w:pPr>
      <w:r>
        <w:t xml:space="preserve">Le plan de développement est structuré en 10 sprints, répartis sur 12 semaines, afin d'intégrer toutes les fonctionnalités et optimisations identifiées. Chaque sprint est conçu pour livrer un ensemble cohérent de fonctionnalités, en mettant l'accent sur la valeur ajoutée et la robustesse. La nouvelle directive sur la répartition équitable et transparente des frais sera intégrée dans la logique métier de chaque sprint pertinent, notamment ceux liés aux paiements, à la conformité et au modèle économique.</w:t>
      </w:r>
    </w:p>
    <w:p>
      <w:pPr>
        <w:pStyle w:val="MdSpace"/>
        <w:spacing w:before="0" w:after="60"/>
      </w:pPr>
    </w:p>
    <w:p>
      <w:pPr>
        <w:pStyle w:val="Heading3"/>
        <w:pStyle w:val="MdHeading3"/>
      </w:pPr>
      <w:r>
        <w:t xml:space="preserve">Sprint 1 (Semaine 1) : Infrastructure, BDD, Environnement, CI/CD</w:t>
      </w:r>
    </w:p>
    <w:p>
      <w:pPr>
        <w:pStyle w:val="MdListItem"/>
        <w:numPr>
          <w:ilvl w:val="0"/>
          <w:numId w:val="2"/>
        </w:numPr>
      </w:pPr>
      <w:r>
        <w:rPr>
          <w:rStyle w:val="MdStrong"/>
          <w:b/>
          <w:bCs/>
        </w:rPr>
        <w:t xml:space="preserve">Objectif</w:t>
      </w:r>
      <w:r>
        <w:t xml:space="preserve"> : Mettre en place l'infrastructure de base, la base de données et les pipelines CI/CD pour assurer un environnement de développement et de déploiement stable et efficace.</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backend/src/config/index.js</w:t>
      </w:r>
      <w:r>
        <w:t xml:space="preserve"> : Configuration de l'environnement (variables d'environnement).</w:t>
      </w:r>
    </w:p>
    <w:p>
      <w:pPr>
        <w:pStyle w:val="MdListItem"/>
        <w:numPr>
          <w:ilvl w:val="1"/>
          <w:numId w:val="2"/>
        </w:numPr>
      </w:pPr>
      <w:r>
        <w:rPr>
          <w:rStyle w:val="MdCode"/>
          <w:u w:val="single"/>
        </w:rPr>
        <w:t xml:space="preserve">backend/package.json</w:t>
      </w:r>
      <w:r>
        <w:t xml:space="preserve"> : Ajout des dépendances initiales (Express, Supabase client, dotenv).</w:t>
      </w:r>
    </w:p>
    <w:p>
      <w:pPr>
        <w:pStyle w:val="MdListItem"/>
        <w:numPr>
          <w:ilvl w:val="1"/>
          <w:numId w:val="2"/>
        </w:numPr>
      </w:pPr>
      <w:r>
        <w:rPr>
          <w:rStyle w:val="MdCode"/>
          <w:u w:val="single"/>
        </w:rPr>
        <w:t xml:space="preserve">database/schema.sql</w:t>
      </w:r>
      <w:r>
        <w:t xml:space="preserve"> : Schéma initial de la base de données (tables </w:t>
      </w:r>
      <w:r>
        <w:rPr>
          <w:rStyle w:val="MdCode"/>
          <w:u w:val="single"/>
        </w:rPr>
        <w:t xml:space="preserve">users</w:t>
      </w:r>
      <w:r>
        <w:t xml:space="preserve">, </w:t>
      </w:r>
      <w:r>
        <w:rPr>
          <w:rStyle w:val="MdCode"/>
          <w:u w:val="single"/>
        </w:rPr>
        <w:t xml:space="preserve">profiles_data</w:t>
      </w:r>
      <w:r>
        <w:t xml:space="preserve">).</w:t>
      </w:r>
    </w:p>
    <w:p>
      <w:pPr>
        <w:pStyle w:val="MdListItem"/>
        <w:numPr>
          <w:ilvl w:val="1"/>
          <w:numId w:val="2"/>
        </w:numPr>
      </w:pPr>
      <w:r>
        <w:rPr>
          <w:rStyle w:val="MdCode"/>
          <w:u w:val="single"/>
        </w:rPr>
        <w:t xml:space="preserve">.github/workflows/backend_ci_cd.yml</w:t>
      </w:r>
      <w:r>
        <w:t xml:space="preserve"> : Workflow CI/CD pour le backend.</w:t>
      </w:r>
    </w:p>
    <w:p>
      <w:pPr>
        <w:pStyle w:val="MdListItem"/>
        <w:numPr>
          <w:ilvl w:val="1"/>
          <w:numId w:val="2"/>
        </w:numPr>
      </w:pPr>
      <w:r>
        <w:rPr>
          <w:rStyle w:val="MdCode"/>
          <w:u w:val="single"/>
        </w:rPr>
        <w:t xml:space="preserve">.github/workflows/mobile_ci_cd.yml</w:t>
      </w:r>
      <w:r>
        <w:t xml:space="preserve"> : Workflow CI/CD pour le mobile.</w:t>
      </w:r>
    </w:p>
    <w:p>
      <w:pPr>
        <w:pStyle w:val="MdListItem"/>
        <w:numPr>
          <w:ilvl w:val="1"/>
          <w:numId w:val="2"/>
        </w:numPr>
      </w:pPr>
      <w:r>
        <w:rPr>
          <w:rStyle w:val="MdCode"/>
          <w:u w:val="single"/>
        </w:rPr>
        <w:t xml:space="preserve">apps/mobile/app.json</w:t>
      </w:r>
      <w:r>
        <w:t xml:space="preserve"> : Configuration Expo initiale.</w:t>
      </w:r>
    </w:p>
    <w:p>
      <w:pPr>
        <w:pStyle w:val="MdListItem"/>
        <w:numPr>
          <w:ilvl w:val="0"/>
          <w:numId w:val="2"/>
        </w:numPr>
      </w:pPr>
      <w:r>
        <w:rPr>
          <w:rStyle w:val="MdStrong"/>
          <w:b/>
          <w:bCs/>
        </w:rPr>
        <w:t xml:space="preserve">Endpoints API</w:t>
      </w:r>
      <w:r>
        <w:t xml:space="preserve"> : Aucun endpoint métier. Endpoints de santé (</w:t>
      </w:r>
      <w:r>
        <w:rPr>
          <w:rStyle w:val="MdCode"/>
          <w:u w:val="single"/>
        </w:rPr>
        <w:t xml:space="preserve">GET /health</w:t>
      </w:r>
      <w:r>
        <w:t xml:space="preserve">).</w:t>
      </w:r>
    </w:p>
    <w:p>
      <w:pPr>
        <w:pStyle w:val="MdListItem"/>
        <w:numPr>
          <w:ilvl w:val="0"/>
          <w:numId w:val="2"/>
        </w:numPr>
      </w:pPr>
      <w:r>
        <w:rPr>
          <w:rStyle w:val="MdStrong"/>
          <w:b/>
          <w:bCs/>
        </w:rPr>
        <w:t xml:space="preserve">Écrans à développer</w:t>
      </w:r>
      <w:r>
        <w:t xml:space="preserve"> : Aucun écran fonctionnel. Écran de chargement initial.</w:t>
      </w:r>
    </w:p>
    <w:p>
      <w:pPr>
        <w:pStyle w:val="MdListItem"/>
        <w:numPr>
          <w:ilvl w:val="0"/>
          <w:numId w:val="2"/>
        </w:numPr>
      </w:pPr>
      <w:r>
        <w:rPr>
          <w:rStyle w:val="MdStrong"/>
          <w:b/>
          <w:bCs/>
        </w:rPr>
        <w:t xml:space="preserve">Logique métier clé</w:t>
      </w:r>
      <w:r>
        <w:t xml:space="preserve"> : Initialisation de Supabase, connexion à la base de données, configuration des variables d'environnement.</w:t>
      </w:r>
    </w:p>
    <w:p>
      <w:pPr>
        <w:pStyle w:val="MdSpace"/>
        <w:spacing w:before="0" w:after="60"/>
      </w:pPr>
    </w:p>
    <w:p>
      <w:pPr>
        <w:pStyle w:val="Heading3"/>
        <w:pStyle w:val="MdHeading3"/>
      </w:pPr>
      <w:r>
        <w:t xml:space="preserve">Sprint 2 (Semaines 2-3) : Authentification, KYC, Gating, Conformité CIL</w:t>
      </w:r>
    </w:p>
    <w:p>
      <w:pPr>
        <w:pStyle w:val="MdListItem"/>
        <w:numPr>
          <w:ilvl w:val="0"/>
          <w:numId w:val="2"/>
        </w:numPr>
      </w:pPr>
      <w:r>
        <w:rPr>
          <w:rStyle w:val="MdStrong"/>
          <w:b/>
          <w:bCs/>
        </w:rPr>
        <w:t xml:space="preserve">Objectif</w:t>
      </w:r>
      <w:r>
        <w:t xml:space="preserve"> : Implémenter le système d'authentification robuste, le processus KYC (Know Your Customer) pour les marchands et livreurs, et les mécanismes de gating pour l'accès aux fonctionnalités. Intégrer les premières mesures de conformité CIL.</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backend/src/controllers/authController.js</w:t>
      </w:r>
      <w:r>
        <w:t xml:space="preserve"> : Logique d'inscription, connexion, déconnexion.</w:t>
      </w:r>
    </w:p>
    <w:p>
      <w:pPr>
        <w:pStyle w:val="MdListItem"/>
        <w:numPr>
          <w:ilvl w:val="1"/>
          <w:numId w:val="2"/>
        </w:numPr>
      </w:pPr>
      <w:r>
        <w:rPr>
          <w:rStyle w:val="MdCode"/>
          <w:u w:val="single"/>
        </w:rPr>
        <w:t xml:space="preserve">backend/src/routes/authRoutes.js</w:t>
      </w:r>
      <w:r>
        <w:t xml:space="preserve"> : Routes pour l'authentification.</w:t>
      </w:r>
    </w:p>
    <w:p>
      <w:pPr>
        <w:pStyle w:val="MdListItem"/>
        <w:numPr>
          <w:ilvl w:val="1"/>
          <w:numId w:val="2"/>
        </w:numPr>
      </w:pPr>
      <w:r>
        <w:rPr>
          <w:rStyle w:val="MdCode"/>
          <w:u w:val="single"/>
        </w:rPr>
        <w:t xml:space="preserve">backend/src/middlewares/authMiddleware.js</w:t>
      </w:r>
      <w:r>
        <w:t xml:space="preserve"> : Middleware de vérification JWT.</w:t>
      </w:r>
    </w:p>
    <w:p>
      <w:pPr>
        <w:pStyle w:val="MdListItem"/>
        <w:numPr>
          <w:ilvl w:val="1"/>
          <w:numId w:val="2"/>
        </w:numPr>
      </w:pPr>
      <w:r>
        <w:rPr>
          <w:rStyle w:val="MdCode"/>
          <w:u w:val="single"/>
        </w:rPr>
        <w:t xml:space="preserve">database/schema.sql</w:t>
      </w:r>
      <w:r>
        <w:t xml:space="preserve"> : Ajout de champs KYC à </w:t>
      </w:r>
      <w:r>
        <w:rPr>
          <w:rStyle w:val="MdCode"/>
          <w:u w:val="single"/>
        </w:rPr>
        <w:t xml:space="preserve">profiles_data</w:t>
      </w:r>
      <w:r>
        <w:t xml:space="preserve"> (ex: </w:t>
      </w:r>
      <w:r>
        <w:rPr>
          <w:rStyle w:val="MdCode"/>
          <w:u w:val="single"/>
        </w:rPr>
        <w:t xml:space="preserve">id_document_url</w:t>
      </w:r>
      <w:r>
        <w:t xml:space="preserve">, </w:t>
      </w:r>
      <w:r>
        <w:rPr>
          <w:rStyle w:val="MdCode"/>
          <w:u w:val="single"/>
        </w:rPr>
        <w:t xml:space="preserve">business_registration_number</w:t>
      </w:r>
      <w:r>
        <w:t xml:space="preserve">).</w:t>
      </w:r>
    </w:p>
    <w:p>
      <w:pPr>
        <w:pStyle w:val="MdListItem"/>
        <w:numPr>
          <w:ilvl w:val="1"/>
          <w:numId w:val="2"/>
        </w:numPr>
      </w:pPr>
      <w:r>
        <w:rPr>
          <w:rStyle w:val="MdCode"/>
          <w:u w:val="single"/>
        </w:rPr>
        <w:t xml:space="preserve">database/rls_policies.sql</w:t>
      </w:r>
      <w:r>
        <w:t xml:space="preserve"> : Politiques RLS pour </w:t>
      </w:r>
      <w:r>
        <w:rPr>
          <w:rStyle w:val="MdCode"/>
          <w:u w:val="single"/>
        </w:rPr>
        <w:t xml:space="preserve">users</w:t>
      </w:r>
      <w:r>
        <w:t xml:space="preserve"> et </w:t>
      </w:r>
      <w:r>
        <w:rPr>
          <w:rStyle w:val="MdCode"/>
          <w:u w:val="single"/>
        </w:rPr>
        <w:t xml:space="preserve">profiles_data</w:t>
      </w:r>
      <w:r>
        <w:t xml:space="preserve">.</w:t>
      </w:r>
    </w:p>
    <w:p>
      <w:pPr>
        <w:pStyle w:val="MdListItem"/>
        <w:numPr>
          <w:ilvl w:val="1"/>
          <w:numId w:val="2"/>
        </w:numPr>
      </w:pPr>
      <w:r>
        <w:rPr>
          <w:rStyle w:val="MdCode"/>
          <w:u w:val="single"/>
        </w:rPr>
        <w:t xml:space="preserve">apps/mobile/screens/auth/LoginScreen.js</w:t>
      </w:r>
      <w:r>
        <w:t xml:space="preserve">, </w:t>
      </w:r>
      <w:r>
        <w:rPr>
          <w:rStyle w:val="MdCode"/>
          <w:u w:val="single"/>
        </w:rPr>
        <w:t xml:space="preserve">RegisterScreen.js</w:t>
      </w:r>
      <w:r>
        <w:t xml:space="preserve">, </w:t>
      </w:r>
      <w:r>
        <w:rPr>
          <w:rStyle w:val="MdCode"/>
          <w:u w:val="single"/>
        </w:rPr>
        <w:t xml:space="preserve">KYCScreen.js</w:t>
      </w:r>
      <w:r>
        <w:t xml:space="preserve">.</w:t>
      </w:r>
    </w:p>
    <w:p>
      <w:pPr>
        <w:pStyle w:val="MdListItem"/>
        <w:numPr>
          <w:ilvl w:val="1"/>
          <w:numId w:val="2"/>
        </w:numPr>
      </w:pPr>
      <w:r>
        <w:rPr>
          <w:rStyle w:val="MdCode"/>
          <w:u w:val="single"/>
        </w:rPr>
        <w:t xml:space="preserve">apps/mobile/services/authService.js</w:t>
      </w:r>
      <w:r>
        <w:t xml:space="preserve"> : Fonctions d'appel API pour l'authentification.</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POST /api/auth/register</w:t>
      </w:r>
      <w:r>
        <w:t xml:space="preserve"> : Inscription utilisateur (public).</w:t>
      </w:r>
    </w:p>
    <w:p>
      <w:pPr>
        <w:pStyle w:val="MdListItem"/>
        <w:numPr>
          <w:ilvl w:val="1"/>
          <w:numId w:val="2"/>
        </w:numPr>
      </w:pPr>
      <w:r>
        <w:rPr>
          <w:rStyle w:val="MdCode"/>
          <w:u w:val="single"/>
        </w:rPr>
        <w:t xml:space="preserve">POST /api/auth/login</w:t>
      </w:r>
      <w:r>
        <w:t xml:space="preserve"> : Connexion utilisateur (public).</w:t>
      </w:r>
    </w:p>
    <w:p>
      <w:pPr>
        <w:pStyle w:val="MdListItem"/>
        <w:numPr>
          <w:ilvl w:val="1"/>
          <w:numId w:val="2"/>
        </w:numPr>
      </w:pPr>
      <w:r>
        <w:rPr>
          <w:rStyle w:val="MdCode"/>
          <w:u w:val="single"/>
        </w:rPr>
        <w:t xml:space="preserve">POST /api/auth/kyc</w:t>
      </w:r>
      <w:r>
        <w:t xml:space="preserve"> : Soumission des documents KYC (authentifié, rôle Marchand/Livreur).</w:t>
      </w:r>
    </w:p>
    <w:p>
      <w:pPr>
        <w:pStyle w:val="MdListItem"/>
        <w:numPr>
          <w:ilvl w:val="1"/>
          <w:numId w:val="2"/>
        </w:numPr>
      </w:pPr>
      <w:r>
        <w:rPr>
          <w:rStyle w:val="MdCode"/>
          <w:u w:val="single"/>
        </w:rPr>
        <w:t xml:space="preserve">GET /api/user/profile</w:t>
      </w:r>
      <w:r>
        <w:t xml:space="preserve"> : Récupération du profil utilisateur (authentifié).</w:t>
      </w:r>
    </w:p>
    <w:p>
      <w:pPr>
        <w:pStyle w:val="MdListItem"/>
        <w:numPr>
          <w:ilvl w:val="0"/>
          <w:numId w:val="2"/>
        </w:numPr>
      </w:pPr>
      <w:r>
        <w:rPr>
          <w:rStyle w:val="MdStrong"/>
          <w:b/>
          <w:bCs/>
        </w:rPr>
        <w:t xml:space="preserve">Écrans à développer</w:t>
      </w:r>
      <w:r>
        <w:t xml:space="preserve"> : Écran de connexion, d'inscription, de soumission KYC, de profil.</w:t>
      </w:r>
    </w:p>
    <w:p>
      <w:pPr>
        <w:pStyle w:val="MdListItem"/>
        <w:numPr>
          <w:ilvl w:val="0"/>
          <w:numId w:val="2"/>
        </w:numPr>
      </w:pPr>
      <w:r>
        <w:rPr>
          <w:rStyle w:val="MdStrong"/>
          <w:b/>
          <w:bCs/>
        </w:rPr>
        <w:t xml:space="preserve">Logique métier clé</w:t>
      </w:r>
      <w:r>
        <w:t xml:space="preserve"> : Génération et vérification JWT, stockage sécurisé des documents KYC, application des politiques RLS, gestion des rôles utilisateur.</w:t>
      </w:r>
    </w:p>
    <w:p>
      <w:pPr>
        <w:pStyle w:val="MdSpace"/>
        <w:spacing w:before="0" w:after="60"/>
      </w:pPr>
    </w:p>
    <w:p>
      <w:pPr>
        <w:pStyle w:val="Heading3"/>
        <w:pStyle w:val="MdHeading3"/>
      </w:pPr>
      <w:r>
        <w:t xml:space="preserve">Sprint 3 (Semaine 4) : Tunnel de commande, Menu, Panier</w:t>
      </w:r>
    </w:p>
    <w:p>
      <w:pPr>
        <w:pStyle w:val="MdListItem"/>
        <w:numPr>
          <w:ilvl w:val="0"/>
          <w:numId w:val="2"/>
        </w:numPr>
      </w:pPr>
      <w:r>
        <w:rPr>
          <w:rStyle w:val="MdStrong"/>
          <w:b/>
          <w:bCs/>
        </w:rPr>
        <w:t xml:space="preserve">Objectif</w:t>
      </w:r>
      <w:r>
        <w:t xml:space="preserve"> : Permettre aux clients de parcourir les menus des marchands, d'ajouter des articles au panier et de finaliser la commande.</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database/schema.sql</w:t>
      </w:r>
      <w:r>
        <w:t xml:space="preserve"> : Tables </w:t>
      </w:r>
      <w:r>
        <w:rPr>
          <w:rStyle w:val="MdCode"/>
          <w:u w:val="single"/>
        </w:rPr>
        <w:t xml:space="preserve">menu_items</w:t>
      </w:r>
      <w:r>
        <w:t xml:space="preserve">, </w:t>
      </w:r>
      <w:r>
        <w:rPr>
          <w:rStyle w:val="MdCode"/>
          <w:u w:val="single"/>
        </w:rPr>
        <w:t xml:space="preserve">orders</w:t>
      </w:r>
      <w:r>
        <w:t xml:space="preserve">, </w:t>
      </w:r>
      <w:r>
        <w:rPr>
          <w:rStyle w:val="MdCode"/>
          <w:u w:val="single"/>
        </w:rPr>
        <w:t xml:space="preserve">order_items</w:t>
      </w:r>
      <w:r>
        <w:t xml:space="preserve">.</w:t>
      </w:r>
    </w:p>
    <w:p>
      <w:pPr>
        <w:pStyle w:val="MdListItem"/>
        <w:numPr>
          <w:ilvl w:val="1"/>
          <w:numId w:val="2"/>
        </w:numPr>
      </w:pPr>
      <w:r>
        <w:rPr>
          <w:rStyle w:val="MdCode"/>
          <w:u w:val="single"/>
        </w:rPr>
        <w:t xml:space="preserve">backend/src/controllers/menuController.js</w:t>
      </w:r>
      <w:r>
        <w:t xml:space="preserve">, </w:t>
      </w:r>
      <w:r>
        <w:rPr>
          <w:rStyle w:val="MdCode"/>
          <w:u w:val="single"/>
        </w:rPr>
        <w:t xml:space="preserve">orderController.js</w:t>
      </w:r>
      <w:r>
        <w:t xml:space="preserve">.</w:t>
      </w:r>
    </w:p>
    <w:p>
      <w:pPr>
        <w:pStyle w:val="MdListItem"/>
        <w:numPr>
          <w:ilvl w:val="1"/>
          <w:numId w:val="2"/>
        </w:numPr>
      </w:pPr>
      <w:r>
        <w:rPr>
          <w:rStyle w:val="MdCode"/>
          <w:u w:val="single"/>
        </w:rPr>
        <w:t xml:space="preserve">backend/src/routes/menuRoutes.js</w:t>
      </w:r>
      <w:r>
        <w:t xml:space="preserve">, </w:t>
      </w:r>
      <w:r>
        <w:rPr>
          <w:rStyle w:val="MdCode"/>
          <w:u w:val="single"/>
        </w:rPr>
        <w:t xml:space="preserve">orderRoutes.js</w:t>
      </w:r>
      <w:r>
        <w:t xml:space="preserve">.</w:t>
      </w:r>
    </w:p>
    <w:p>
      <w:pPr>
        <w:pStyle w:val="MdListItem"/>
        <w:numPr>
          <w:ilvl w:val="1"/>
          <w:numId w:val="2"/>
        </w:numPr>
      </w:pPr>
      <w:r>
        <w:rPr>
          <w:rStyle w:val="MdCode"/>
          <w:u w:val="single"/>
        </w:rPr>
        <w:t xml:space="preserve">apps/mobile/screens/client/HomeScreen.js</w:t>
      </w:r>
      <w:r>
        <w:t xml:space="preserve"> (liste des marchands), </w:t>
      </w:r>
      <w:r>
        <w:rPr>
          <w:rStyle w:val="MdCode"/>
          <w:u w:val="single"/>
        </w:rPr>
        <w:t xml:space="preserve">MenuScreen.js</w:t>
      </w:r>
      <w:r>
        <w:t xml:space="preserve">, </w:t>
      </w:r>
      <w:r>
        <w:rPr>
          <w:rStyle w:val="MdCode"/>
          <w:u w:val="single"/>
        </w:rPr>
        <w:t xml:space="preserve">CartScreen.js</w:t>
      </w:r>
      <w:r>
        <w:t xml:space="preserve">, </w:t>
      </w:r>
      <w:r>
        <w:rPr>
          <w:rStyle w:val="MdCode"/>
          <w:u w:val="single"/>
        </w:rPr>
        <w:t xml:space="preserve">CheckoutScreen.js</w:t>
      </w:r>
      <w:r>
        <w:t xml:space="preserve">.</w:t>
      </w:r>
    </w:p>
    <w:p>
      <w:pPr>
        <w:pStyle w:val="MdListItem"/>
        <w:numPr>
          <w:ilvl w:val="1"/>
          <w:numId w:val="2"/>
        </w:numPr>
      </w:pPr>
      <w:r>
        <w:rPr>
          <w:rStyle w:val="MdCode"/>
          <w:u w:val="single"/>
        </w:rPr>
        <w:t xml:space="preserve">apps/mobile/services/menuService.js</w:t>
      </w:r>
      <w:r>
        <w:t xml:space="preserve">, </w:t>
      </w:r>
      <w:r>
        <w:rPr>
          <w:rStyle w:val="MdCode"/>
          <w:u w:val="single"/>
        </w:rPr>
        <w:t xml:space="preserve">orderService.js</w:t>
      </w:r>
      <w:r>
        <w:t xml:space="preserv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GET /api/merchants</w:t>
      </w:r>
      <w:r>
        <w:t xml:space="preserve"> : Liste des marchands (public).</w:t>
      </w:r>
    </w:p>
    <w:p>
      <w:pPr>
        <w:pStyle w:val="MdListItem"/>
        <w:numPr>
          <w:ilvl w:val="1"/>
          <w:numId w:val="2"/>
        </w:numPr>
      </w:pPr>
      <w:r>
        <w:rPr>
          <w:rStyle w:val="MdCode"/>
          <w:u w:val="single"/>
        </w:rPr>
        <w:t xml:space="preserve">GET /api/merchants/:id/menu</w:t>
      </w:r>
      <w:r>
        <w:t xml:space="preserve"> : Menu d'un marchand (public).</w:t>
      </w:r>
    </w:p>
    <w:p>
      <w:pPr>
        <w:pStyle w:val="MdListItem"/>
        <w:numPr>
          <w:ilvl w:val="1"/>
          <w:numId w:val="2"/>
        </w:numPr>
      </w:pPr>
      <w:r>
        <w:rPr>
          <w:rStyle w:val="MdCode"/>
          <w:u w:val="single"/>
        </w:rPr>
        <w:t xml:space="preserve">POST /api/cart/add</w:t>
      </w:r>
      <w:r>
        <w:t xml:space="preserve"> : Ajouter au panier (authentifié, rôle Client).</w:t>
      </w:r>
    </w:p>
    <w:p>
      <w:pPr>
        <w:pStyle w:val="MdListItem"/>
        <w:numPr>
          <w:ilvl w:val="1"/>
          <w:numId w:val="2"/>
        </w:numPr>
      </w:pPr>
      <w:r>
        <w:rPr>
          <w:rStyle w:val="MdCode"/>
          <w:u w:val="single"/>
        </w:rPr>
        <w:t xml:space="preserve">POST /api/orders</w:t>
      </w:r>
      <w:r>
        <w:t xml:space="preserve"> : Créer une commande (authentifié, rôle Client).</w:t>
      </w:r>
    </w:p>
    <w:p>
      <w:pPr>
        <w:pStyle w:val="MdListItem"/>
        <w:numPr>
          <w:ilvl w:val="0"/>
          <w:numId w:val="2"/>
        </w:numPr>
      </w:pPr>
      <w:r>
        <w:rPr>
          <w:rStyle w:val="MdStrong"/>
          <w:b/>
          <w:bCs/>
        </w:rPr>
        <w:t xml:space="preserve">Écrans à développer</w:t>
      </w:r>
      <w:r>
        <w:t xml:space="preserve"> : Écran d'accueil client, écran de menu, écran panier, écran de confirmation de commande.</w:t>
      </w:r>
    </w:p>
    <w:p>
      <w:pPr>
        <w:pStyle w:val="MdListItem"/>
        <w:numPr>
          <w:ilvl w:val="0"/>
          <w:numId w:val="2"/>
        </w:numPr>
      </w:pPr>
      <w:r>
        <w:rPr>
          <w:rStyle w:val="MdStrong"/>
          <w:b/>
          <w:bCs/>
        </w:rPr>
        <w:t xml:space="preserve">Logique métier clé</w:t>
      </w:r>
      <w:r>
        <w:t xml:space="preserve"> : Gestion des stocks en temps réel (décrémentation à la commande), calcul du total du panier, association commande-marchand.</w:t>
      </w:r>
    </w:p>
    <w:p>
      <w:pPr>
        <w:pStyle w:val="MdSpace"/>
        <w:spacing w:before="0" w:after="60"/>
      </w:pPr>
    </w:p>
    <w:p>
      <w:pPr>
        <w:pStyle w:val="Heading3"/>
        <w:pStyle w:val="MdHeading3"/>
      </w:pPr>
      <w:r>
        <w:t xml:space="preserve">Sprint 4 (Semaine 5) : Paiement (Mobile Money + Cash), TVA, FEC</w:t>
      </w:r>
    </w:p>
    <w:p>
      <w:pPr>
        <w:pStyle w:val="MdListItem"/>
        <w:numPr>
          <w:ilvl w:val="0"/>
          <w:numId w:val="2"/>
        </w:numPr>
      </w:pPr>
      <w:r>
        <w:rPr>
          <w:rStyle w:val="MdStrong"/>
          <w:b/>
          <w:bCs/>
        </w:rPr>
        <w:t xml:space="preserve">Objectif</w:t>
      </w:r>
      <w:r>
        <w:t xml:space="preserve"> : Intégrer les méthodes de paiement (Mobile Money, Cash), gérer la TVA de 18% de manière transparente et initier l'intégration FEC pour la conformité fiscale.</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database/schema.sql</w:t>
      </w:r>
      <w:r>
        <w:t xml:space="preserve"> : Ajout de </w:t>
      </w:r>
      <w:r>
        <w:rPr>
          <w:rStyle w:val="MdCode"/>
          <w:u w:val="single"/>
        </w:rPr>
        <w:t xml:space="preserve">payment_method</w:t>
      </w:r>
      <w:r>
        <w:t xml:space="preserve">, </w:t>
      </w:r>
      <w:r>
        <w:rPr>
          <w:rStyle w:val="MdCode"/>
          <w:u w:val="single"/>
        </w:rPr>
        <w:t xml:space="preserve">vat_amount</w:t>
      </w:r>
      <w:r>
        <w:t xml:space="preserve">, </w:t>
      </w:r>
      <w:r>
        <w:rPr>
          <w:rStyle w:val="MdCode"/>
          <w:u w:val="single"/>
        </w:rPr>
        <w:t xml:space="preserve">service_fees</w:t>
      </w:r>
      <w:r>
        <w:t xml:space="preserve">, </w:t>
      </w:r>
      <w:r>
        <w:rPr>
          <w:rStyle w:val="MdCode"/>
          <w:u w:val="single"/>
        </w:rPr>
        <w:t xml:space="preserve">cash_payment_status</w:t>
      </w:r>
      <w:r>
        <w:t xml:space="preserve"> à </w:t>
      </w:r>
      <w:r>
        <w:rPr>
          <w:rStyle w:val="MdCode"/>
          <w:u w:val="single"/>
        </w:rPr>
        <w:t xml:space="preserve">orders</w:t>
      </w:r>
      <w:r>
        <w:t xml:space="preserve">. Nouvelle table </w:t>
      </w:r>
      <w:r>
        <w:rPr>
          <w:rStyle w:val="MdCode"/>
          <w:u w:val="single"/>
        </w:rPr>
        <w:t xml:space="preserve">invoices_fec</w:t>
      </w:r>
      <w:r>
        <w:t xml:space="preserve">.</w:t>
      </w:r>
    </w:p>
    <w:p>
      <w:pPr>
        <w:pStyle w:val="MdListItem"/>
        <w:numPr>
          <w:ilvl w:val="1"/>
          <w:numId w:val="2"/>
        </w:numPr>
      </w:pPr>
      <w:r>
        <w:rPr>
          <w:rStyle w:val="MdCode"/>
          <w:u w:val="single"/>
        </w:rPr>
        <w:t xml:space="preserve">backend/src/services/paymentService.js</w:t>
      </w:r>
      <w:r>
        <w:t xml:space="preserve"> : Intégration PayDunya.</w:t>
      </w:r>
    </w:p>
    <w:p>
      <w:pPr>
        <w:pStyle w:val="MdListItem"/>
        <w:numPr>
          <w:ilvl w:val="1"/>
          <w:numId w:val="2"/>
        </w:numPr>
      </w:pPr>
      <w:r>
        <w:rPr>
          <w:rStyle w:val="MdCode"/>
          <w:u w:val="single"/>
        </w:rPr>
        <w:t xml:space="preserve">backend/src/controllers/paymentController.js</w:t>
      </w:r>
      <w:r>
        <w:t xml:space="preserve">.</w:t>
      </w:r>
    </w:p>
    <w:p>
      <w:pPr>
        <w:pStyle w:val="MdListItem"/>
        <w:numPr>
          <w:ilvl w:val="1"/>
          <w:numId w:val="2"/>
        </w:numPr>
      </w:pPr>
      <w:r>
        <w:rPr>
          <w:rStyle w:val="MdCode"/>
          <w:u w:val="single"/>
        </w:rPr>
        <w:t xml:space="preserve">backend/src/services/fecService.js</w:t>
      </w:r>
      <w:r>
        <w:t xml:space="preserve"> : Logique de génération FEC.</w:t>
      </w:r>
    </w:p>
    <w:p>
      <w:pPr>
        <w:pStyle w:val="MdListItem"/>
        <w:numPr>
          <w:ilvl w:val="1"/>
          <w:numId w:val="2"/>
        </w:numPr>
      </w:pPr>
      <w:r>
        <w:rPr>
          <w:rStyle w:val="MdCode"/>
          <w:u w:val="single"/>
        </w:rPr>
        <w:t xml:space="preserve">apps/mobile/screens/client/PaymentSelectionScreen.js</w:t>
      </w:r>
      <w:r>
        <w:t xml:space="preserve">, </w:t>
      </w:r>
      <w:r>
        <w:rPr>
          <w:rStyle w:val="MdCode"/>
          <w:u w:val="single"/>
        </w:rPr>
        <w:t xml:space="preserve">PaymentConfirmationScreen.js</w:t>
      </w:r>
      <w:r>
        <w:t xml:space="preserv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POST /api/payments/initiate</w:t>
      </w:r>
      <w:r>
        <w:t xml:space="preserve"> : Initialiser un paiement (authentifié, rôle Client).</w:t>
      </w:r>
    </w:p>
    <w:p>
      <w:pPr>
        <w:pStyle w:val="MdListItem"/>
        <w:numPr>
          <w:ilvl w:val="1"/>
          <w:numId w:val="2"/>
        </w:numPr>
      </w:pPr>
      <w:r>
        <w:rPr>
          <w:rStyle w:val="MdCode"/>
          <w:u w:val="single"/>
        </w:rPr>
        <w:t xml:space="preserve">POST /api/payments/webhook</w:t>
      </w:r>
      <w:r>
        <w:t xml:space="preserve"> : Webhook PayDunya (public, sécurisé).</w:t>
      </w:r>
    </w:p>
    <w:p>
      <w:pPr>
        <w:pStyle w:val="MdListItem"/>
        <w:numPr>
          <w:ilvl w:val="1"/>
          <w:numId w:val="2"/>
        </w:numPr>
      </w:pPr>
      <w:r>
        <w:rPr>
          <w:rStyle w:val="MdCode"/>
          <w:u w:val="single"/>
        </w:rPr>
        <w:t xml:space="preserve">GET /api/orders/:id/invoice</w:t>
      </w:r>
      <w:r>
        <w:t xml:space="preserve"> : Récupérer la facture (authentifié, rôle Client/Marchand).</w:t>
      </w:r>
    </w:p>
    <w:p>
      <w:pPr>
        <w:pStyle w:val="MdListItem"/>
        <w:numPr>
          <w:ilvl w:val="0"/>
          <w:numId w:val="2"/>
        </w:numPr>
      </w:pPr>
      <w:r>
        <w:rPr>
          <w:rStyle w:val="MdStrong"/>
          <w:b/>
          <w:bCs/>
        </w:rPr>
        <w:t xml:space="preserve">Écrans à développer</w:t>
      </w:r>
      <w:r>
        <w:t xml:space="preserve"> : Écran de sélection de paiement, écran de confirmation de paiement.</w:t>
      </w:r>
    </w:p>
    <w:p>
      <w:pPr>
        <w:pStyle w:val="MdListItem"/>
        <w:numPr>
          <w:ilvl w:val="0"/>
          <w:numId w:val="2"/>
        </w:numPr>
      </w:pPr>
      <w:r>
        <w:t>Logique métier clé : Calcul de la TVA de 18% uniquement sur les services propres de la plateforme (commission Hil_Delivre + frais de livraison). Le prix des plats est affiché tel que fourni par le restaurant (TTC ou HT selon son statut fiscal). Gestion des statuts de paiement, génération des données pour la FEC, gestion des paiements en espèces (marquage cash_payment = true).</w:t>
      </w:r>
    </w:p>
    <w:p>
      <w:pPr>
        <w:pStyle w:val="MdSpace"/>
        <w:spacing w:before="0" w:after="60"/>
      </w:pPr>
    </w:p>
    <w:p>
      <w:pPr>
        <w:pStyle w:val="Heading3"/>
        <w:pStyle w:val="MdHeading3"/>
      </w:pPr>
      <w:r>
        <w:t xml:space="preserve">Sprint 5 (Semaine 6) : Dispatch, Géolocalisation, Points de repère, Tarification dynamique</w:t>
      </w:r>
    </w:p>
    <w:p>
      <w:pPr>
        <w:pStyle w:val="MdListItem"/>
        <w:numPr>
          <w:ilvl w:val="0"/>
          <w:numId w:val="2"/>
        </w:numPr>
      </w:pPr>
      <w:r>
        <w:rPr>
          <w:rStyle w:val="MdStrong"/>
          <w:b/>
          <w:bCs/>
        </w:rPr>
        <w:t xml:space="preserve">Objectif</w:t>
      </w:r>
      <w:r>
        <w:t xml:space="preserve"> : Implémenter le système de dispatch des commandes aux livreurs, la géolocalisation en temps réel, la gestion des points de repère et la tarification dynamique.</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database/schema.sql</w:t>
      </w:r>
      <w:r>
        <w:t xml:space="preserve"> : Ajout de </w:t>
      </w:r>
      <w:r>
        <w:rPr>
          <w:rStyle w:val="MdCode"/>
          <w:u w:val="single"/>
        </w:rPr>
        <w:t xml:space="preserve">delivery_latitude</w:t>
      </w:r>
      <w:r>
        <w:t xml:space="preserve">, </w:t>
      </w:r>
      <w:r>
        <w:rPr>
          <w:rStyle w:val="MdCode"/>
          <w:u w:val="single"/>
        </w:rPr>
        <w:t xml:space="preserve">delivery_longitude</w:t>
      </w:r>
      <w:r>
        <w:t xml:space="preserve">, </w:t>
      </w:r>
      <w:r>
        <w:rPr>
          <w:rStyle w:val="MdCode"/>
          <w:u w:val="single"/>
        </w:rPr>
        <w:t xml:space="preserve">pickup_latitude</w:t>
      </w:r>
      <w:r>
        <w:t xml:space="preserve">, </w:t>
      </w:r>
      <w:r>
        <w:rPr>
          <w:rStyle w:val="MdCode"/>
          <w:u w:val="single"/>
        </w:rPr>
        <w:t xml:space="preserve">pickup_longitude</w:t>
      </w:r>
      <w:r>
        <w:t xml:space="preserve"> à </w:t>
      </w:r>
      <w:r>
        <w:rPr>
          <w:rStyle w:val="MdCode"/>
          <w:u w:val="single"/>
        </w:rPr>
        <w:t xml:space="preserve">orders</w:t>
      </w:r>
      <w:r>
        <w:t xml:space="preserve">. Nouvelle table </w:t>
      </w:r>
      <w:r>
        <w:rPr>
          <w:rStyle w:val="MdCode"/>
          <w:u w:val="single"/>
        </w:rPr>
        <w:t xml:space="preserve">delivery_zones</w:t>
      </w:r>
      <w:r>
        <w:t xml:space="preserve">, </w:t>
      </w:r>
      <w:r>
        <w:rPr>
          <w:rStyle w:val="MdCode"/>
          <w:u w:val="single"/>
        </w:rPr>
        <w:t xml:space="preserve">surge_pricing_config</w:t>
      </w:r>
      <w:r>
        <w:t xml:space="preserve">.</w:t>
      </w:r>
    </w:p>
    <w:p>
      <w:pPr>
        <w:pStyle w:val="MdHeading2"/>
      </w:pPr>
      <w:r>
        <w:t>5.1. Nouvelle table "platform_config"</w:t>
      </w:r>
    </w:p>
    <w:p>
      <w:r>
        <w:t>Description : Table de configuration pour les paramètres modifiables par l'administrateur.</w:t>
      </w:r>
    </w:p>
    <w:p>
      <w:r>
        <w:t>Colonnes :</w:t>
      </w:r>
    </w:p>
    <w:p>
      <w:r>
        <w:t>- id (UUID, PK)</w:t>
      </w:r>
    </w:p>
    <w:p>
      <w:r>
        <w:t>- config_key (TEXT, UNIQUE) : Clé de configuration (ex: 'merchant_commission_rate', 'delivery_commission_rate', 'merchant_subscription_amount', 'delivery_subscription_amount', 'delivery_base_fee', 'delivery_rate_per_km_tier1', 'delivery_rate_per_km_tier2', 'delivery_tier1_max_km', 'delivery_min_guaranteed', 'platform_vat_rate')</w:t>
      </w:r>
    </w:p>
    <w:p>
      <w:r>
        <w:t>- config_value (NUMERIC) : Valeur de la configuration</w:t>
      </w:r>
    </w:p>
    <w:p>
      <w:r>
        <w:t>- description (TEXT) : Description de la configuration</w:t>
      </w:r>
    </w:p>
    <w:p>
      <w:r>
        <w:t>- updated_at (TIMESTAMP WITH TIME ZONE, DEFAULT NOW())</w:t>
      </w:r>
    </w:p>
    <w:p>
      <w:r>
        <w:t>- updated_by (UUID, FK users.id) : Admin ayant modifié la valeur</w:t>
      </w:r>
    </w:p>
    <w:p>
      <w:pPr>
        <w:pStyle w:val="MdListItem"/>
        <w:numPr>
          <w:ilvl w:val="1"/>
          <w:numId w:val="2"/>
        </w:numPr>
      </w:pPr>
      <w:r>
        <w:rPr>
          <w:rStyle w:val="MdCode"/>
          <w:u w:val="single"/>
        </w:rPr>
        <w:t xml:space="preserve">backend/src/services/locationService.js</w:t>
      </w:r>
      <w:r>
        <w:t xml:space="preserve"> : Intégration OSRM/GraphHopper, calcul de distance/temps.</w:t>
      </w:r>
    </w:p>
    <w:p>
      <w:pPr>
        <w:pStyle w:val="MdListItem"/>
        <w:numPr>
          <w:ilvl w:val="1"/>
          <w:numId w:val="2"/>
        </w:numPr>
      </w:pPr>
      <w:r>
        <w:rPr>
          <w:rStyle w:val="MdCode"/>
          <w:u w:val="single"/>
        </w:rPr>
        <w:t xml:space="preserve">backend/src/controllers/deliveryController.js</w:t>
      </w:r>
      <w:r>
        <w:t xml:space="preserve">.</w:t>
      </w:r>
    </w:p>
    <w:p>
      <w:pPr>
        <w:pStyle w:val="MdListItem"/>
        <w:numPr>
          <w:ilvl w:val="1"/>
          <w:numId w:val="2"/>
        </w:numPr>
      </w:pPr>
      <w:r>
        <w:rPr>
          <w:rStyle w:val="MdCode"/>
          <w:u w:val="single"/>
        </w:rPr>
        <w:t xml:space="preserve">backend/src/services/surgePricingService.js</w:t>
      </w:r>
      <w:r>
        <w:t xml:space="preserve"> : Logique de tarification dynamique.</w:t>
      </w:r>
    </w:p>
    <w:p>
      <w:pPr>
        <w:pStyle w:val="MdListItem"/>
        <w:numPr>
          <w:ilvl w:val="1"/>
          <w:numId w:val="2"/>
        </w:numPr>
      </w:pPr>
      <w:r>
        <w:rPr>
          <w:rStyle w:val="MdCode"/>
          <w:u w:val="single"/>
        </w:rPr>
        <w:t xml:space="preserve">apps/mobile/screens/delivery/DeliveryMapScreen.js</w:t>
      </w:r>
      <w:r>
        <w:t xml:space="preserve"> (suivi livreur), </w:t>
      </w:r>
      <w:r>
        <w:rPr>
          <w:rStyle w:val="MdCode"/>
          <w:u w:val="single"/>
        </w:rPr>
        <w:t xml:space="preserve">OrderAssignmentScreen.js</w:t>
      </w:r>
      <w:r>
        <w:t xml:space="preserve">.</w:t>
      </w:r>
    </w:p>
    <w:p>
      <w:pPr>
        <w:pStyle w:val="MdListItem"/>
        <w:numPr>
          <w:ilvl w:val="1"/>
          <w:numId w:val="2"/>
        </w:numPr>
      </w:pPr>
      <w:r>
        <w:rPr>
          <w:rStyle w:val="MdCode"/>
          <w:u w:val="single"/>
        </w:rPr>
        <w:t xml:space="preserve">apps/mobile/screens/client/OrderTrackingScreen.js</w:t>
      </w:r>
      <w:r>
        <w:t xml:space="preserve">.</w:t>
      </w:r>
    </w:p>
    <w:p>
      <w:pPr>
        <w:pStyle w:val="MdListItem"/>
        <w:numPr>
          <w:ilvl w:val="1"/>
          <w:numId w:val="2"/>
        </w:numPr>
      </w:pPr>
      <w:r>
        <w:rPr>
          <w:rStyle w:val="MdCode"/>
          <w:u w:val="single"/>
        </w:rPr>
        <w:t xml:space="preserve">apps/mobile/screens/auth/LocationSetupScreen.js</w:t>
      </w:r>
      <w:r>
        <w:t xml:space="preserve"> (pour points de repère).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GET /api/deliveries/available</w:t>
      </w:r>
      <w:r>
        <w:t xml:space="preserve"> : Liste des commandes disponibles (authentifié, rôle Livreur).</w:t>
      </w:r>
    </w:p>
    <w:p>
      <w:pPr>
        <w:pStyle w:val="MdListItem"/>
        <w:numPr>
          <w:ilvl w:val="1"/>
          <w:numId w:val="2"/>
        </w:numPr>
      </w:pPr>
      <w:r>
        <w:rPr>
          <w:rStyle w:val="MdCode"/>
          <w:u w:val="single"/>
        </w:rPr>
        <w:t xml:space="preserve">POST /api/deliveries/:id/accept</w:t>
      </w:r>
      <w:r>
        <w:t xml:space="preserve"> : Accepter une commande (authentifié, rôle Livreur).</w:t>
      </w:r>
    </w:p>
    <w:p>
      <w:pPr>
        <w:pStyle w:val="MdListItem"/>
        <w:numPr>
          <w:ilvl w:val="1"/>
          <w:numId w:val="2"/>
        </w:numPr>
      </w:pPr>
      <w:r>
        <w:rPr>
          <w:rStyle w:val="MdCode"/>
          <w:u w:val="single"/>
        </w:rPr>
        <w:t xml:space="preserve">PUT /api/deliveries/:id/location</w:t>
      </w:r>
      <w:r>
        <w:t xml:space="preserve"> : Mettre à jour la position du livreur (authentifié, rôle Livreur).</w:t>
      </w:r>
    </w:p>
    <w:p>
      <w:pPr>
        <w:pStyle w:val="MdListItem"/>
        <w:numPr>
          <w:ilvl w:val="1"/>
          <w:numId w:val="2"/>
        </w:numPr>
      </w:pPr>
      <w:r>
        <w:rPr>
          <w:rStyle w:val="MdCode"/>
          <w:u w:val="single"/>
        </w:rPr>
        <w:t xml:space="preserve">GET /api/orders/:id/tracking</w:t>
      </w:r>
      <w:r>
        <w:t xml:space="preserve"> : Suivi de commande (authentifié, rôle Client).</w:t>
      </w:r>
    </w:p>
    <w:p>
      <w:pPr>
        <w:pStyle w:val="MdListItem"/>
        <w:numPr>
          <w:ilvl w:val="1"/>
          <w:numId w:val="2"/>
        </w:numPr>
      </w:pPr>
      <w:r>
        <w:rPr>
          <w:rStyle w:val="MdCode"/>
          <w:u w:val="single"/>
        </w:rPr>
        <w:t xml:space="preserve">GET /api/pricing/estimate</w:t>
      </w:r>
      <w:r>
        <w:t xml:space="preserve"> : Estimer le coût de livraison avec tarification dynamique (public).</w:t>
      </w:r>
    </w:p>
    <w:p>
      <w:pPr>
        <w:pStyle w:val="MdListItem"/>
        <w:numPr>
          <w:ilvl w:val="0"/>
          <w:numId w:val="2"/>
        </w:numPr>
      </w:pPr>
      <w:r>
        <w:rPr>
          <w:rStyle w:val="MdStrong"/>
          <w:b/>
          <w:bCs/>
        </w:rPr>
        <w:t xml:space="preserve">Écrans à développer</w:t>
      </w:r>
      <w:r>
        <w:t xml:space="preserve"> : Écran de carte pour livreur, écran de suivi de commande client, écran de configuration des points de repère.</w:t>
      </w:r>
    </w:p>
    <w:p>
      <w:pPr>
        <w:pStyle w:val="MdListItem"/>
        <w:numPr>
          <w:ilvl w:val="0"/>
          <w:numId w:val="2"/>
        </w:numPr>
      </w:pPr>
      <w:r>
        <w:t>Logique métier clé : Algorithme de dispatch (proximité, disponibilité), calcul du surge_amount basé sur surge_pricing_config et l'heure, gestion des points de repère (adresses favorites). Nouveau calcul des frais de livraison détaillé :</w:t>
        <w:br/>
        <w:t xml:space="preserve">  Frais de livraison = Frais fixe + (distance en km × tarif par km)</w:t>
        <w:br/>
        <w:t>Paramètres :</w:t>
        <w:br/>
        <w:t>- Frais fixe : 250 FCFA</w:t>
        <w:br/>
        <w:t>- Tarif/km : 120 FCFA jusqu'à 5 km, puis 90 FCFA au-delà de 5 km (dégressif)</w:t>
        <w:br/>
        <w:t>- Commission plateforme sur la livraison : 1% des frais de livraison</w:t>
        <w:br/>
        <w:t>Contraintes d'équité :</w:t>
        <w:br/>
        <w:t>- Le livreur doit toujours recevoir un minimum garanti de 500 FCFA net par course, peu importe la distance.</w:t>
        <w:br/>
        <w:t>- Le client ne doit jamais payer plus qu'un plafond raisonnable même sur une longue distance (appliquer le tarif dégressif).</w:t>
        <w:br/>
        <w:t>- Si plusieurs commandes sont regroupées sur un même trajet, répartir l'économie de carburant entre le livreur et les clients concernés.</w:t>
        <w:br/>
        <w:t>Objectif : Maximiser la transparence (afficher distance + détail du calcul au client) tout en restant viable pour la plateforme.</w:t>
      </w:r>
    </w:p>
    <w:p>
      <w:pPr>
        <w:pStyle w:val="MdSpace"/>
        <w:spacing w:before="0" w:after="60"/>
      </w:pPr>
    </w:p>
    <w:p>
      <w:pPr>
        <w:pStyle w:val="Heading3"/>
        <w:pStyle w:val="MdHeading3"/>
      </w:pPr>
      <w:r>
        <w:t xml:space="preserve">Sprint 6 (Semaine 7) : OTP, Messagerie intégrée, Notifications</w:t>
      </w:r>
    </w:p>
    <w:p>
      <w:pPr>
        <w:pStyle w:val="MdListItem"/>
        <w:numPr>
          <w:ilvl w:val="0"/>
          <w:numId w:val="2"/>
        </w:numPr>
      </w:pPr>
      <w:r>
        <w:rPr>
          <w:rStyle w:val="MdStrong"/>
          <w:b/>
          <w:bCs/>
        </w:rPr>
        <w:t xml:space="preserve">Objectif</w:t>
      </w:r>
      <w:r>
        <w:t xml:space="preserve"> : Implémenter l'envoi d'OTP pour la vérification de commande, la messagerie intégrée entre les acteurs et un système de notifications push.</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database/schema.sql</w:t>
      </w:r>
      <w:r>
        <w:t xml:space="preserve"> : Ajout de </w:t>
      </w:r>
      <w:r>
        <w:rPr>
          <w:rStyle w:val="MdCode"/>
          <w:u w:val="single"/>
        </w:rPr>
        <w:t xml:space="preserve">otp_code</w:t>
      </w:r>
      <w:r>
        <w:t xml:space="preserve">, </w:t>
      </w:r>
      <w:r>
        <w:rPr>
          <w:rStyle w:val="MdCode"/>
          <w:u w:val="single"/>
        </w:rPr>
        <w:t xml:space="preserve">otp_expires_at</w:t>
      </w:r>
      <w:r>
        <w:t xml:space="preserve"> à </w:t>
      </w:r>
      <w:r>
        <w:rPr>
          <w:rStyle w:val="MdCode"/>
          <w:u w:val="single"/>
        </w:rPr>
        <w:t xml:space="preserve">orders</w:t>
      </w:r>
      <w:r>
        <w:t xml:space="preserve">. Nouvelle table </w:t>
      </w:r>
      <w:r>
        <w:rPr>
          <w:rStyle w:val="MdCode"/>
          <w:u w:val="single"/>
        </w:rPr>
        <w:t xml:space="preserve">chat_messages</w:t>
      </w:r>
      <w:r>
        <w:t xml:space="preserve">.</w:t>
      </w:r>
    </w:p>
    <w:p>
      <w:pPr>
        <w:pStyle w:val="MdListItem"/>
        <w:numPr>
          <w:ilvl w:val="1"/>
          <w:numId w:val="2"/>
        </w:numPr>
      </w:pPr>
      <w:r>
        <w:rPr>
          <w:rStyle w:val="MdCode"/>
          <w:u w:val="single"/>
        </w:rPr>
        <w:t xml:space="preserve">backend/src/services/smsService.js</w:t>
      </w:r>
      <w:r>
        <w:t xml:space="preserve"> : Intégration Africa's Talking/Orange SMS API BF.</w:t>
      </w:r>
    </w:p>
    <w:p>
      <w:pPr>
        <w:pStyle w:val="MdListItem"/>
        <w:numPr>
          <w:ilvl w:val="1"/>
          <w:numId w:val="2"/>
        </w:numPr>
      </w:pPr>
      <w:r>
        <w:rPr>
          <w:rStyle w:val="MdCode"/>
          <w:u w:val="single"/>
        </w:rPr>
        <w:t xml:space="preserve">backend/src/services/notificationService.js</w:t>
      </w:r>
      <w:r>
        <w:t xml:space="preserve"> : Intégration FCM.</w:t>
      </w:r>
    </w:p>
    <w:p>
      <w:pPr>
        <w:pStyle w:val="MdListItem"/>
        <w:numPr>
          <w:ilvl w:val="1"/>
          <w:numId w:val="2"/>
        </w:numPr>
      </w:pPr>
      <w:r>
        <w:rPr>
          <w:rStyle w:val="MdCode"/>
          <w:u w:val="single"/>
        </w:rPr>
        <w:t xml:space="preserve">backend/src/controllers/chatController.js</w:t>
      </w:r>
      <w:r>
        <w:t xml:space="preserve">.</w:t>
      </w:r>
    </w:p>
    <w:p>
      <w:pPr>
        <w:pStyle w:val="MdListItem"/>
        <w:numPr>
          <w:ilvl w:val="1"/>
          <w:numId w:val="2"/>
        </w:numPr>
      </w:pPr>
      <w:r>
        <w:rPr>
          <w:rStyle w:val="MdCode"/>
          <w:u w:val="single"/>
        </w:rPr>
        <w:t xml:space="preserve">apps/mobile/screens/ChatScreen.js</w:t>
      </w:r>
      <w:r>
        <w:t xml:space="preserve">.</w:t>
      </w:r>
    </w:p>
    <w:p>
      <w:pPr>
        <w:pStyle w:val="MdListItem"/>
        <w:numPr>
          <w:ilvl w:val="1"/>
          <w:numId w:val="2"/>
        </w:numPr>
      </w:pPr>
      <w:r>
        <w:rPr>
          <w:rStyle w:val="MdCode"/>
          <w:u w:val="single"/>
        </w:rPr>
        <w:t xml:space="preserve">apps/mobile/services/chatService.js</w:t>
      </w:r>
      <w:r>
        <w:t xml:space="preserv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POST /api/orders/:id/send-otp</w:t>
      </w:r>
      <w:r>
        <w:t xml:space="preserve"> : Envoyer OTP de confirmation (authentifié, rôle Livreur).</w:t>
      </w:r>
    </w:p>
    <w:p>
      <w:pPr>
        <w:pStyle w:val="MdListItem"/>
        <w:numPr>
          <w:ilvl w:val="1"/>
          <w:numId w:val="2"/>
        </w:numPr>
      </w:pPr>
      <w:r>
        <w:rPr>
          <w:rStyle w:val="MdCode"/>
          <w:u w:val="single"/>
        </w:rPr>
        <w:t xml:space="preserve">POST /api/orders/:id/verify-otp</w:t>
      </w:r>
      <w:r>
        <w:t xml:space="preserve"> : Vérifier OTP (authentifié, rôle Client/Livreur).</w:t>
      </w:r>
    </w:p>
    <w:p>
      <w:pPr>
        <w:pStyle w:val="MdListItem"/>
        <w:numPr>
          <w:ilvl w:val="1"/>
          <w:numId w:val="2"/>
        </w:numPr>
      </w:pPr>
      <w:r>
        <w:rPr>
          <w:rStyle w:val="MdCode"/>
          <w:u w:val="single"/>
        </w:rPr>
        <w:t xml:space="preserve">POST /api/chat/messages</w:t>
      </w:r>
      <w:r>
        <w:t xml:space="preserve"> : Envoyer un message (authentifié).</w:t>
      </w:r>
    </w:p>
    <w:p>
      <w:pPr>
        <w:pStyle w:val="MdListItem"/>
        <w:numPr>
          <w:ilvl w:val="1"/>
          <w:numId w:val="2"/>
        </w:numPr>
      </w:pPr>
      <w:r>
        <w:rPr>
          <w:rStyle w:val="MdCode"/>
          <w:u w:val="single"/>
        </w:rPr>
        <w:t xml:space="preserve">GET /api/chat/messages/:orderId</w:t>
      </w:r>
      <w:r>
        <w:t xml:space="preserve"> : Récupérer les messages d'une commande (authentifié).</w:t>
      </w:r>
    </w:p>
    <w:p>
      <w:pPr>
        <w:pStyle w:val="MdListItem"/>
        <w:numPr>
          <w:ilvl w:val="0"/>
          <w:numId w:val="2"/>
        </w:numPr>
      </w:pPr>
      <w:r>
        <w:rPr>
          <w:rStyle w:val="MdStrong"/>
          <w:b/>
          <w:bCs/>
        </w:rPr>
        <w:t xml:space="preserve">Écrans à développer</w:t>
      </w:r>
      <w:r>
        <w:t xml:space="preserve"> : Écran de chat, écran de saisie OTP.</w:t>
      </w:r>
    </w:p>
    <w:p>
      <w:pPr>
        <w:pStyle w:val="MdListItem"/>
        <w:numPr>
          <w:ilvl w:val="0"/>
          <w:numId w:val="2"/>
        </w:numPr>
      </w:pPr>
      <w:r>
        <w:rPr>
          <w:rStyle w:val="MdStrong"/>
          <w:b/>
          <w:bCs/>
        </w:rPr>
        <w:t xml:space="preserve">Logique métier clé</w:t>
      </w:r>
      <w:r>
        <w:t xml:space="preserve"> : Génération et validation OTP, envoi de SMS, gestion des messages en temps réel via Socket.IO, envoi de notifications push pour les mises à jour de commande et les nouveaux messages.</w:t>
      </w:r>
    </w:p>
    <w:p>
      <w:pPr>
        <w:pStyle w:val="MdSpace"/>
        <w:spacing w:before="0" w:after="60"/>
      </w:pPr>
    </w:p>
    <w:p>
      <w:pPr>
        <w:pStyle w:val="Heading3"/>
        <w:pStyle w:val="MdHeading3"/>
      </w:pPr>
      <w:r>
        <w:t xml:space="preserve">Sprint 7 (Semaine 8) : Portefeuille virtuel, Mass Payout, Anti-fraude</w:t>
      </w:r>
    </w:p>
    <w:p>
      <w:pPr>
        <w:pStyle w:val="MdListItem"/>
        <w:numPr>
          <w:ilvl w:val="0"/>
          <w:numId w:val="2"/>
        </w:numPr>
      </w:pPr>
      <w:r>
        <w:rPr>
          <w:rStyle w:val="MdStrong"/>
          <w:b/>
          <w:bCs/>
        </w:rPr>
        <w:t xml:space="preserve">Objectif</w:t>
      </w:r>
      <w:r>
        <w:t xml:space="preserve"> : Mettre en place un système de portefeuille virtuel pour les marchands et livreurs, le décaissement de masse et les premières mesures anti-fraude.</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database/schema.sql</w:t>
      </w:r>
      <w:r>
        <w:t xml:space="preserve"> : Nouvelle table </w:t>
      </w:r>
      <w:r>
        <w:rPr>
          <w:rStyle w:val="MdCode"/>
          <w:u w:val="single"/>
        </w:rPr>
        <w:t xml:space="preserve">admin_wallet_transactions</w:t>
      </w:r>
      <w:r>
        <w:t xml:space="preserve">, </w:t>
      </w:r>
      <w:r>
        <w:rPr>
          <w:rStyle w:val="MdCode"/>
          <w:u w:val="single"/>
        </w:rPr>
        <w:t xml:space="preserve">payouts</w:t>
      </w:r>
      <w:r>
        <w:t xml:space="preserve">, </w:t>
      </w:r>
      <w:r>
        <w:rPr>
          <w:rStyle w:val="MdCode"/>
          <w:u w:val="single"/>
        </w:rPr>
        <w:t xml:space="preserve">fraud_alerts</w:t>
      </w:r>
      <w:r>
        <w:t xml:space="preserve">.</w:t>
      </w:r>
    </w:p>
    <w:p>
      <w:pPr>
        <w:pStyle w:val="MdListItem"/>
        <w:numPr>
          <w:ilvl w:val="1"/>
          <w:numId w:val="2"/>
        </w:numPr>
      </w:pPr>
      <w:r>
        <w:rPr>
          <w:rStyle w:val="MdCode"/>
          <w:u w:val="single"/>
        </w:rPr>
        <w:t xml:space="preserve">backend/src/services/walletService.js</w:t>
      </w:r>
      <w:r>
        <w:t xml:space="preserve">.</w:t>
      </w:r>
    </w:p>
    <w:p>
      <w:pPr>
        <w:pStyle w:val="MdListItem"/>
        <w:numPr>
          <w:ilvl w:val="1"/>
          <w:numId w:val="2"/>
        </w:numPr>
      </w:pPr>
      <w:r>
        <w:rPr>
          <w:rStyle w:val="MdCode"/>
          <w:u w:val="single"/>
        </w:rPr>
        <w:t xml:space="preserve">backend/src/services/fraudDetectionService.js</w:t>
      </w:r>
      <w:r>
        <w:t xml:space="preserve">.</w:t>
      </w:r>
    </w:p>
    <w:p>
      <w:pPr>
        <w:pStyle w:val="MdListItem"/>
        <w:numPr>
          <w:ilvl w:val="1"/>
          <w:numId w:val="2"/>
        </w:numPr>
      </w:pPr>
      <w:r>
        <w:rPr>
          <w:rStyle w:val="MdCode"/>
          <w:u w:val="single"/>
        </w:rPr>
        <w:t xml:space="preserve">backend/src/controllers/walletController.js</w:t>
      </w:r>
      <w:r>
        <w:t xml:space="preserve">, </w:t>
      </w:r>
      <w:r>
        <w:rPr>
          <w:rStyle w:val="MdCode"/>
          <w:u w:val="single"/>
        </w:rPr>
        <w:t xml:space="preserve">payoutController.js</w:t>
      </w:r>
      <w:r>
        <w:t xml:space="preserve">.</w:t>
      </w:r>
    </w:p>
    <w:p>
      <w:pPr>
        <w:pStyle w:val="MdListItem"/>
        <w:numPr>
          <w:ilvl w:val="1"/>
          <w:numId w:val="2"/>
        </w:numPr>
      </w:pPr>
      <w:r>
        <w:rPr>
          <w:rStyle w:val="MdCode"/>
          <w:u w:val="single"/>
        </w:rPr>
        <w:t xml:space="preserve">apps/mobile/screens/merchant/WalletScreen.js</w:t>
      </w:r>
      <w:r>
        <w:t xml:space="preserve">, </w:t>
      </w:r>
      <w:r>
        <w:rPr>
          <w:rStyle w:val="MdCode"/>
          <w:u w:val="single"/>
        </w:rPr>
        <w:t xml:space="preserve">Delivery/WalletScreen.js</w:t>
      </w:r>
      <w:r>
        <w:t xml:space="preserv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GET /api/wallet/balance</w:t>
      </w:r>
      <w:r>
        <w:t xml:space="preserve"> : Solde du portefeuille (authentifié, rôle Marchand/Livreur).</w:t>
      </w:r>
    </w:p>
    <w:p>
      <w:pPr>
        <w:pStyle w:val="MdListItem"/>
        <w:numPr>
          <w:ilvl w:val="1"/>
          <w:numId w:val="2"/>
        </w:numPr>
      </w:pPr>
      <w:r>
        <w:rPr>
          <w:rStyle w:val="MdCode"/>
          <w:u w:val="single"/>
        </w:rPr>
        <w:t xml:space="preserve">POST /api/wallet/request-payout</w:t>
      </w:r>
      <w:r>
        <w:t xml:space="preserve"> : Demander un décaissement (authentifié, rôle Marchand/Livreur).</w:t>
      </w:r>
    </w:p>
    <w:p>
      <w:pPr>
        <w:pStyle w:val="MdListItem"/>
        <w:numPr>
          <w:ilvl w:val="1"/>
          <w:numId w:val="2"/>
        </w:numPr>
      </w:pPr>
      <w:r>
        <w:rPr>
          <w:rStyle w:val="MdCode"/>
          <w:u w:val="single"/>
        </w:rPr>
        <w:t xml:space="preserve">POST /api/admin/payouts/mass</w:t>
      </w:r>
      <w:r>
        <w:t xml:space="preserve"> : Décaissement de masse (authentifié, rôle Admin).</w:t>
      </w:r>
    </w:p>
    <w:p>
      <w:pPr>
        <w:pStyle w:val="MdListItem"/>
        <w:numPr>
          <w:ilvl w:val="1"/>
          <w:numId w:val="2"/>
        </w:numPr>
      </w:pPr>
      <w:r>
        <w:rPr>
          <w:rStyle w:val="MdCode"/>
          <w:u w:val="single"/>
        </w:rPr>
        <w:t xml:space="preserve">POST /api/fraud/report</w:t>
      </w:r>
      <w:r>
        <w:t xml:space="preserve"> : Signaler une fraude (authentifié).</w:t>
      </w:r>
    </w:p>
    <w:p>
      <w:pPr>
        <w:pStyle w:val="MdListItem"/>
        <w:numPr>
          <w:ilvl w:val="0"/>
          <w:numId w:val="2"/>
        </w:numPr>
      </w:pPr>
      <w:r>
        <w:rPr>
          <w:rStyle w:val="MdStrong"/>
          <w:b/>
          <w:bCs/>
        </w:rPr>
        <w:t xml:space="preserve">Écrans à développer</w:t>
      </w:r>
      <w:r>
        <w:t xml:space="preserve"> : Écran de portefeuille (marchand/livreur), écran de demande de décaissement.</w:t>
      </w:r>
    </w:p>
    <w:p>
      <w:pPr>
        <w:pStyle w:val="MdListItem"/>
        <w:numPr>
          <w:ilvl w:val="0"/>
          <w:numId w:val="2"/>
        </w:numPr>
      </w:pPr>
      <w:r>
        <w:rPr>
          <w:rStyle w:val="MdStrong"/>
          <w:b/>
          <w:bCs/>
        </w:rPr>
        <w:t xml:space="preserve">Logique métier clé</w:t>
      </w:r>
      <w:r>
        <w:t xml:space="preserve"> : Crédit/débit du portefeuille, gestion des frais de réconciliation cash (5% prélevés sur le livreur), détection des activités suspectes, gel automatique des fonds en cas de fraude.</w:t>
      </w:r>
    </w:p>
    <w:p>
      <w:pPr>
        <w:pStyle w:val="MdSpace"/>
        <w:spacing w:before="0" w:after="60"/>
      </w:pPr>
    </w:p>
    <w:p>
      <w:pPr>
        <w:pStyle w:val="Heading3"/>
        <w:pStyle w:val="MdHeading3"/>
      </w:pPr>
      <w:r>
        <w:t xml:space="preserve">Sprint 8 (Semaine 9) : Système de notation, Certification hygiène, Fidélisation</w:t>
      </w:r>
    </w:p>
    <w:p>
      <w:pPr>
        <w:pStyle w:val="MdListItem"/>
        <w:numPr>
          <w:ilvl w:val="0"/>
          <w:numId w:val="2"/>
        </w:numPr>
      </w:pPr>
      <w:r>
        <w:rPr>
          <w:rStyle w:val="MdStrong"/>
          <w:b/>
          <w:bCs/>
        </w:rPr>
        <w:t xml:space="preserve">Objectif</w:t>
      </w:r>
      <w:r>
        <w:t xml:space="preserve"> : Implémenter le système de notation bidirectionnel, la gestion de la certification hygiène et le programme de fidélisation.</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database/schema.sql</w:t>
      </w:r>
      <w:r>
        <w:t xml:space="preserve"> : Nouvelle table </w:t>
      </w:r>
      <w:r>
        <w:rPr>
          <w:rStyle w:val="MdCode"/>
          <w:u w:val="single"/>
        </w:rPr>
        <w:t xml:space="preserve">ratings</w:t>
      </w:r>
      <w:r>
        <w:t xml:space="preserve">, </w:t>
      </w:r>
      <w:r>
        <w:rPr>
          <w:rStyle w:val="MdCode"/>
          <w:u w:val="single"/>
        </w:rPr>
        <w:t xml:space="preserve">loyalty_points</w:t>
      </w:r>
      <w:r>
        <w:t xml:space="preserve">, </w:t>
      </w:r>
      <w:r>
        <w:rPr>
          <w:rStyle w:val="MdCode"/>
          <w:u w:val="single"/>
        </w:rPr>
        <w:t xml:space="preserve">certification_hygiene</w:t>
      </w:r>
      <w:r>
        <w:t xml:space="preserve">.</w:t>
      </w:r>
    </w:p>
    <w:p>
      <w:pPr>
        <w:pStyle w:val="MdListItem"/>
        <w:numPr>
          <w:ilvl w:val="1"/>
          <w:numId w:val="2"/>
        </w:numPr>
      </w:pPr>
      <w:r>
        <w:rPr>
          <w:rStyle w:val="MdCode"/>
          <w:u w:val="single"/>
        </w:rPr>
        <w:t xml:space="preserve">backend/src/controllers/ratingController.js</w:t>
      </w:r>
      <w:r>
        <w:t xml:space="preserve">, </w:t>
      </w:r>
      <w:r>
        <w:rPr>
          <w:rStyle w:val="MdCode"/>
          <w:u w:val="single"/>
        </w:rPr>
        <w:t xml:space="preserve">loyaltyController.js</w:t>
      </w:r>
      <w:r>
        <w:t xml:space="preserve">, </w:t>
      </w:r>
      <w:r>
        <w:rPr>
          <w:rStyle w:val="MdCode"/>
          <w:u w:val="single"/>
        </w:rPr>
        <w:t xml:space="preserve">certificationController.js</w:t>
      </w:r>
      <w:r>
        <w:t xml:space="preserve">.</w:t>
      </w:r>
    </w:p>
    <w:p>
      <w:pPr>
        <w:pStyle w:val="MdListItem"/>
        <w:numPr>
          <w:ilvl w:val="1"/>
          <w:numId w:val="2"/>
        </w:numPr>
      </w:pPr>
      <w:r>
        <w:rPr>
          <w:rStyle w:val="MdCode"/>
          <w:u w:val="single"/>
        </w:rPr>
        <w:t xml:space="preserve">apps/mobile/screens/client/RatingScreen.js</w:t>
      </w:r>
      <w:r>
        <w:t xml:space="preserve">.</w:t>
      </w:r>
    </w:p>
    <w:p>
      <w:pPr>
        <w:pStyle w:val="MdListItem"/>
        <w:numPr>
          <w:ilvl w:val="1"/>
          <w:numId w:val="2"/>
        </w:numPr>
      </w:pPr>
      <w:r>
        <w:rPr>
          <w:rStyle w:val="MdCode"/>
          <w:u w:val="single"/>
        </w:rPr>
        <w:t xml:space="preserve">apps/mobile/screens/merchant/CertificationScreen.js</w:t>
      </w:r>
      <w:r>
        <w:t xml:space="preserve">.</w:t>
      </w:r>
    </w:p>
    <w:p>
      <w:pPr>
        <w:pStyle w:val="MdListItem"/>
        <w:numPr>
          <w:ilvl w:val="1"/>
          <w:numId w:val="2"/>
        </w:numPr>
      </w:pPr>
      <w:r>
        <w:rPr>
          <w:rStyle w:val="MdCode"/>
          <w:u w:val="single"/>
        </w:rPr>
        <w:t xml:space="preserve">apps/mobile/screens/client/LoyaltyScreen.js</w:t>
      </w:r>
      <w:r>
        <w:t xml:space="preserv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POST /api/orders/:id/rate</w:t>
      </w:r>
      <w:r>
        <w:t xml:space="preserve"> : Noter une commande (authentifié, rôle Client/Livreur).</w:t>
      </w:r>
    </w:p>
    <w:p>
      <w:pPr>
        <w:pStyle w:val="MdListItem"/>
        <w:numPr>
          <w:ilvl w:val="1"/>
          <w:numId w:val="2"/>
        </w:numPr>
      </w:pPr>
      <w:r>
        <w:rPr>
          <w:rStyle w:val="MdCode"/>
          <w:u w:val="single"/>
        </w:rPr>
        <w:t xml:space="preserve">GET /api/users/:id/ratings</w:t>
      </w:r>
      <w:r>
        <w:t xml:space="preserve"> : Récupérer les notes d'un utilisateur (public).</w:t>
      </w:r>
    </w:p>
    <w:p>
      <w:pPr>
        <w:pStyle w:val="MdListItem"/>
        <w:numPr>
          <w:ilvl w:val="1"/>
          <w:numId w:val="2"/>
        </w:numPr>
      </w:pPr>
      <w:r>
        <w:rPr>
          <w:rStyle w:val="MdCode"/>
          <w:u w:val="single"/>
        </w:rPr>
        <w:t xml:space="preserve">POST /api/merchant/:id/certify</w:t>
      </w:r>
      <w:r>
        <w:t xml:space="preserve"> : Demander/renouveler certification (authentifié, rôle Marchand).</w:t>
      </w:r>
    </w:p>
    <w:p>
      <w:pPr>
        <w:pStyle w:val="MdListItem"/>
        <w:numPr>
          <w:ilvl w:val="1"/>
          <w:numId w:val="2"/>
        </w:numPr>
      </w:pPr>
      <w:r>
        <w:rPr>
          <w:rStyle w:val="MdCode"/>
          <w:u w:val="single"/>
        </w:rPr>
        <w:t xml:space="preserve">GET /api/loyalty/points</w:t>
      </w:r>
      <w:r>
        <w:t xml:space="preserve"> : Points de fidélité (authentifié, rôle Client).</w:t>
      </w:r>
    </w:p>
    <w:p>
      <w:pPr>
        <w:pStyle w:val="MdListItem"/>
        <w:numPr>
          <w:ilvl w:val="1"/>
          <w:numId w:val="2"/>
        </w:numPr>
      </w:pPr>
      <w:r>
        <w:rPr>
          <w:rStyle w:val="MdCode"/>
          <w:u w:val="single"/>
        </w:rPr>
        <w:t xml:space="preserve">POST /api/loyalty/redeem</w:t>
      </w:r>
      <w:r>
        <w:t xml:space="preserve"> : Utiliser les points (authentifié, rôle Client).</w:t>
      </w:r>
    </w:p>
    <w:p>
      <w:pPr>
        <w:pStyle w:val="MdListItem"/>
        <w:numPr>
          <w:ilvl w:val="0"/>
          <w:numId w:val="2"/>
        </w:numPr>
      </w:pPr>
      <w:r>
        <w:rPr>
          <w:rStyle w:val="MdStrong"/>
          <w:b/>
          <w:bCs/>
        </w:rPr>
        <w:t xml:space="preserve">Écrans à développer</w:t>
      </w:r>
      <w:r>
        <w:t xml:space="preserve"> : Écran de notation, écran de certification marchand, écran de fidélisation client.</w:t>
      </w:r>
    </w:p>
    <w:p>
      <w:pPr>
        <w:pStyle w:val="MdListItem"/>
        <w:numPr>
          <w:ilvl w:val="0"/>
          <w:numId w:val="2"/>
        </w:numPr>
      </w:pPr>
      <w:r>
        <w:rPr>
          <w:rStyle w:val="MdStrong"/>
          <w:b/>
          <w:bCs/>
        </w:rPr>
        <w:t xml:space="preserve">Logique métier clé</w:t>
      </w:r>
      <w:r>
        <w:t xml:space="preserve"> : Calcul du score de notation moyen, gestion des statuts de certification (paiement annuel), attribution et expiration des points de fidélité, conversion des points en crédit plateforme.</w:t>
      </w:r>
    </w:p>
    <w:p>
      <w:pPr>
        <w:pStyle w:val="MdSpace"/>
        <w:spacing w:before="0" w:after="60"/>
      </w:pPr>
    </w:p>
    <w:p>
      <w:pPr>
        <w:pStyle w:val="Heading3"/>
        <w:pStyle w:val="MdHeading3"/>
      </w:pPr>
      <w:r>
        <w:t xml:space="preserve">Sprint 9 (Semaine 10) : Interface Admin web, KPIs, Moniteur Payouts, Litiges</w:t>
      </w:r>
    </w:p>
    <w:p>
      <w:pPr>
        <w:pStyle w:val="MdListItem"/>
        <w:numPr>
          <w:ilvl w:val="0"/>
          <w:numId w:val="2"/>
        </w:numPr>
      </w:pPr>
      <w:r>
        <w:rPr>
          <w:rStyle w:val="MdStrong"/>
          <w:b/>
          <w:bCs/>
        </w:rPr>
        <w:t xml:space="preserve">Objectif</w:t>
      </w:r>
      <w:r>
        <w:t xml:space="preserve"> : Développer l'interface d'administration web pour la gestion des utilisateurs, des commandes, des payouts, le suivi des KPIs et la résolution des litiges.</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apps/admin/src/pages/Dashboard.js</w:t>
      </w:r>
      <w:r>
        <w:t xml:space="preserve">, </w:t>
      </w:r>
      <w:r>
        <w:rPr>
          <w:rStyle w:val="MdCode"/>
          <w:u w:val="single"/>
        </w:rPr>
        <w:t xml:space="preserve">UsersManagement.js</w:t>
      </w:r>
      <w:r>
        <w:t xml:space="preserve">, </w:t>
      </w:r>
      <w:r>
        <w:rPr>
          <w:rStyle w:val="MdCode"/>
          <w:u w:val="single"/>
        </w:rPr>
        <w:t xml:space="preserve">OrdersManagement.js</w:t>
      </w:r>
      <w:r>
        <w:t xml:space="preserve">, </w:t>
      </w:r>
      <w:r>
        <w:rPr>
          <w:rStyle w:val="MdCode"/>
          <w:u w:val="single"/>
        </w:rPr>
        <w:t xml:space="preserve">PayoutsMonitor.js</w:t>
      </w:r>
      <w:r>
        <w:t xml:space="preserve">, </w:t>
      </w:r>
      <w:r>
        <w:rPr>
          <w:rStyle w:val="MdCode"/>
          <w:u w:val="single"/>
        </w:rPr>
        <w:t xml:space="preserve">DisputesManagement.js</w:t>
      </w:r>
      <w:r>
        <w:t xml:space="preserve">.</w:t>
      </w:r>
    </w:p>
    <w:p>
      <w:pPr>
        <w:pStyle w:val="MdListItem"/>
        <w:numPr>
          <w:ilvl w:val="1"/>
          <w:numId w:val="2"/>
        </w:numPr>
      </w:pPr>
      <w:r>
        <w:rPr>
          <w:rStyle w:val="MdCode"/>
          <w:u w:val="single"/>
        </w:rPr>
        <w:t xml:space="preserve">backend/src/controllers/adminController.js</w:t>
      </w:r>
      <w:r>
        <w:t xml:space="preserve">.</w:t>
      </w:r>
    </w:p>
    <w:p>
      <w:pPr>
        <w:pStyle w:val="MdListItem"/>
        <w:numPr>
          <w:ilvl w:val="1"/>
          <w:numId w:val="2"/>
        </w:numPr>
      </w:pPr>
      <w:r>
        <w:rPr>
          <w:rStyle w:val="MdCode"/>
          <w:u w:val="single"/>
        </w:rPr>
        <w:t xml:space="preserve">backend/src/routes/adminRoutes.js</w:t>
      </w:r>
      <w:r>
        <w:t xml:space="preserve">.</w:t>
      </w:r>
    </w:p>
    <w:p>
      <w:pPr>
        <w:pStyle w:val="MdListItem"/>
        <w:numPr>
          <w:ilvl w:val="1"/>
          <w:numId w:val="2"/>
        </w:numPr>
      </w:pPr>
      <w:r>
        <w:rPr>
          <w:rStyle w:val="MdCode"/>
          <w:u w:val="single"/>
        </w:rPr>
        <w:t xml:space="preserve">database/schema.sql</w:t>
      </w:r>
      <w:r>
        <w:t xml:space="preserve"> : Nouvelle table </w:t>
      </w:r>
      <w:r>
        <w:rPr>
          <w:rStyle w:val="MdCode"/>
          <w:u w:val="single"/>
        </w:rPr>
        <w:t xml:space="preserve">audit_logs</w:t>
      </w:r>
      <w:r>
        <w:t xml:space="preserve">.</w:t>
      </w:r>
    </w:p>
    <w:p>
      <w:pPr>
        <w:pStyle w:val="MdListItem"/>
        <w:numPr>
          <w:ilvl w:val="0"/>
          <w:numId w:val="2"/>
        </w:numPr>
      </w:pPr>
      <w:r>
        <w:rPr>
          <w:rStyle w:val="MdStrong"/>
          <w:b/>
          <w:bCs/>
        </w:rPr>
        <w:t xml:space="preserve">Endpoints API</w:t>
      </w:r>
      <w:r>
        <w:t xml:space="preserve"> :</w:t>
      </w:r>
    </w:p>
    <w:p>
      <w:pPr>
        <w:pStyle w:val="MdListItem"/>
        <w:numPr>
          <w:ilvl w:val="1"/>
          <w:numId w:val="2"/>
        </w:numPr>
      </w:pPr>
      <w:r>
        <w:rPr>
          <w:rStyle w:val="MdCode"/>
          <w:u w:val="single"/>
        </w:rPr>
        <w:t xml:space="preserve">GET /api/admin/dashboard/kpis</w:t>
      </w:r>
      <w:r>
        <w:t xml:space="preserve"> : Récupérer les KPIs (authentifié, rôle Admin).</w:t>
      </w:r>
    </w:p>
    <w:p>
      <w:pPr>
        <w:pStyle w:val="MdListItem"/>
        <w:numPr>
          <w:ilvl w:val="1"/>
          <w:numId w:val="2"/>
        </w:numPr>
      </w:pPr>
      <w:r>
        <w:rPr>
          <w:rStyle w:val="MdCode"/>
          <w:u w:val="single"/>
        </w:rPr>
        <w:t xml:space="preserve">GET /api/admin/users</w:t>
      </w:r>
      <w:r>
        <w:t xml:space="preserve"> : Gérer les utilisateurs (authentifié, rôle Admin).</w:t>
      </w:r>
    </w:p>
    <w:p>
      <w:pPr>
        <w:pStyle w:val="MdListItem"/>
        <w:numPr>
          <w:ilvl w:val="1"/>
          <w:numId w:val="2"/>
        </w:numPr>
      </w:pPr>
      <w:r>
        <w:rPr>
          <w:rStyle w:val="MdCode"/>
          <w:u w:val="single"/>
        </w:rPr>
        <w:t xml:space="preserve">PUT /api/admin/orders/:id/status</w:t>
      </w:r>
      <w:r>
        <w:t xml:space="preserve"> : Mettre à jour le statut de commande (authentifié, rôle Admin).</w:t>
      </w:r>
    </w:p>
    <w:p>
      <w:pPr>
        <w:pStyle w:val="MdListItem"/>
        <w:numPr>
          <w:ilvl w:val="1"/>
          <w:numId w:val="2"/>
        </w:numPr>
      </w:pPr>
      <w:r>
        <w:rPr>
          <w:rStyle w:val="MdCode"/>
          <w:u w:val="single"/>
        </w:rPr>
        <w:t xml:space="preserve">POST /api/admin/payouts/:id/approve</w:t>
      </w:r>
      <w:r>
        <w:t xml:space="preserve"> : Approuver un décaissement (authentifié, rôle Admin).</w:t>
      </w:r>
    </w:p>
    <w:p>
      <w:pPr>
        <w:pStyle w:val="MdListItem"/>
        <w:numPr>
          <w:ilvl w:val="1"/>
          <w:numId w:val="2"/>
        </w:numPr>
      </w:pPr>
      <w:r>
        <w:rPr>
          <w:rStyle w:val="MdCode"/>
          <w:u w:val="single"/>
        </w:rPr>
        <w:t xml:space="preserve">POST /api/admin/disputes</w:t>
      </w:r>
      <w:r>
        <w:t xml:space="preserve"> : Gérer les litiges (authentifié, rôle Admin).</w:t>
      </w:r>
    </w:p>
    <w:p>
      <w:pPr>
        <w:pStyle w:val="MdListItem"/>
        <w:numPr>
          <w:ilvl w:val="0"/>
          <w:numId w:val="2"/>
        </w:numPr>
      </w:pPr>
      <w:r>
        <w:rPr>
          <w:rStyle w:val="MdStrong"/>
          <w:b/>
          <w:bCs/>
        </w:rPr>
        <w:t xml:space="preserve">Écrans à développer</w:t>
      </w:r>
      <w:r>
        <w:t xml:space="preserve"> : Tableau de bord admin, gestion des utilisateurs, gestion des commandes, moniteur de décaissements, gestion des litiges.</w:t>
      </w:r>
    </w:p>
    <w:p>
      <w:pPr>
        <w:pStyle w:val="MdListItem"/>
        <w:numPr>
          <w:ilvl w:val="0"/>
          <w:numId w:val="2"/>
        </w:numPr>
      </w:pPr>
      <w:r>
        <w:rPr>
          <w:rStyle w:val="MdStrong"/>
          <w:b/>
          <w:bCs/>
        </w:rPr>
        <w:t xml:space="preserve">Logique métier clé</w:t>
      </w:r>
      <w:r>
        <w:t xml:space="preserve"> : Accès restreint aux administrateurs, agrégation des données pour les KPIs, gestion des statuts de payout, enregistrement des actions admin dans les </w:t>
      </w:r>
      <w:r>
        <w:rPr>
          <w:rStyle w:val="MdCode"/>
          <w:u w:val="single"/>
        </w:rPr>
        <w:t xml:space="preserve">audit_logs</w:t>
      </w:r>
      <w:r>
        <w:t xml:space="preserve">.</w:t>
      </w:r>
    </w:p>
    <w:p>
      <w:pPr>
        <w:pStyle w:val="MdSpace"/>
        <w:spacing w:before="0" w:after="60"/>
      </w:pPr>
    </w:p>
    <w:p>
      <w:pPr>
        <w:pStyle w:val="Heading3"/>
        <w:pStyle w:val="MdHeading3"/>
      </w:pPr>
      <w:r>
        <w:t xml:space="preserve">Sprint 10 (Semaines 11-12) : Tests E2E, Cartographie temps réel, Déploiement, Monitoring</w:t>
      </w:r>
    </w:p>
    <w:p>
      <w:pPr>
        <w:pStyle w:val="MdListItem"/>
        <w:numPr>
          <w:ilvl w:val="0"/>
          <w:numId w:val="2"/>
        </w:numPr>
      </w:pPr>
      <w:r>
        <w:rPr>
          <w:rStyle w:val="MdStrong"/>
          <w:b/>
          <w:bCs/>
        </w:rPr>
        <w:t xml:space="preserve">Objectif</w:t>
      </w:r>
      <w:r>
        <w:t xml:space="preserve"> : Effectuer des tests de bout en bout, optimiser la cartographie temps réel, finaliser le déploiement en production et mettre en place le monitoring avancé.</w:t>
      </w:r>
    </w:p>
    <w:p>
      <w:pPr>
        <w:pStyle w:val="MdListItem"/>
        <w:numPr>
          <w:ilvl w:val="0"/>
          <w:numId w:val="2"/>
        </w:numPr>
      </w:pPr>
      <w:r>
        <w:rPr>
          <w:rStyle w:val="MdStrong"/>
          <w:b/>
          <w:bCs/>
        </w:rPr>
        <w:t xml:space="preserve">Fichiers à créer/modifier</w:t>
      </w:r>
      <w:r>
        <w:t xml:space="preserve"> :</w:t>
      </w:r>
    </w:p>
    <w:p>
      <w:pPr>
        <w:pStyle w:val="MdListItem"/>
        <w:numPr>
          <w:ilvl w:val="1"/>
          <w:numId w:val="2"/>
        </w:numPr>
      </w:pPr>
      <w:r>
        <w:rPr>
          <w:rStyle w:val="MdCode"/>
          <w:u w:val="single"/>
        </w:rPr>
        <w:t xml:space="preserve">apps/mobile/__tests__/e2e/</w:t>
      </w:r>
      <w:r>
        <w:t xml:space="preserve"> : Tests E2E pour l'application mobile.</w:t>
      </w:r>
    </w:p>
    <w:p>
      <w:pPr>
        <w:pStyle w:val="MdListItem"/>
        <w:numPr>
          <w:ilvl w:val="1"/>
          <w:numId w:val="2"/>
        </w:numPr>
      </w:pPr>
      <w:r>
        <w:rPr>
          <w:rStyle w:val="MdCode"/>
          <w:u w:val="single"/>
        </w:rPr>
        <w:t xml:space="preserve">backend/__tests__/e2e/</w:t>
      </w:r>
      <w:r>
        <w:t xml:space="preserve"> : Tests E2E pour le backend.</w:t>
      </w:r>
    </w:p>
    <w:p>
      <w:pPr>
        <w:pStyle w:val="MdListItem"/>
        <w:numPr>
          <w:ilvl w:val="1"/>
          <w:numId w:val="2"/>
        </w:numPr>
      </w:pPr>
      <w:r>
        <w:rPr>
          <w:rStyle w:val="MdCode"/>
          <w:u w:val="single"/>
        </w:rPr>
        <w:t xml:space="preserve">backend/src/services/realtimeMapService.js</w:t>
      </w:r>
      <w:r>
        <w:t xml:space="preserve"> : Optimisations de la cartographie.</w:t>
      </w:r>
    </w:p>
    <w:p>
      <w:pPr>
        <w:pStyle w:val="MdListItem"/>
        <w:numPr>
          <w:ilvl w:val="1"/>
          <w:numId w:val="2"/>
        </w:numPr>
      </w:pPr>
      <w:r>
        <w:rPr>
          <w:rStyle w:val="MdCode"/>
          <w:u w:val="single"/>
        </w:rPr>
        <w:t xml:space="preserve">docs/deployment.md</w:t>
      </w:r>
      <w:r>
        <w:t xml:space="preserve"> : Documentation de déploiement.</w:t>
      </w:r>
    </w:p>
    <w:p>
      <w:pPr>
        <w:pStyle w:val="MdListItem"/>
        <w:numPr>
          <w:ilvl w:val="1"/>
          <w:numId w:val="2"/>
        </w:numPr>
      </w:pPr>
      <w:r>
        <w:rPr>
          <w:rStyle w:val="MdCode"/>
          <w:u w:val="single"/>
        </w:rPr>
        <w:t xml:space="preserve">docs/monitoring.md</w:t>
      </w:r>
      <w:r>
        <w:t xml:space="preserve"> : Documentation de monitoring.</w:t>
      </w:r>
    </w:p>
    <w:p>
      <w:pPr>
        <w:pStyle w:val="MdListItem"/>
        <w:numPr>
          <w:ilvl w:val="0"/>
          <w:numId w:val="2"/>
        </w:numPr>
      </w:pPr>
      <w:r>
        <w:rPr>
          <w:rStyle w:val="MdStrong"/>
          <w:b/>
          <w:bCs/>
        </w:rPr>
        <w:t xml:space="preserve">Endpoints API</w:t>
      </w:r>
      <w:r>
        <w:t xml:space="preserve"> : Optimisation des endpoints existants.</w:t>
      </w:r>
    </w:p>
    <w:p>
      <w:pPr>
        <w:pStyle w:val="MdListItem"/>
        <w:numPr>
          <w:ilvl w:val="0"/>
          <w:numId w:val="2"/>
        </w:numPr>
      </w:pPr>
      <w:r>
        <w:rPr>
          <w:rStyle w:val="MdStrong"/>
          <w:b/>
          <w:bCs/>
        </w:rPr>
        <w:t xml:space="preserve">Écrans à développer</w:t>
      </w:r>
      <w:r>
        <w:t xml:space="preserve"> : Améliorations des écrans de carte et de suivi.</w:t>
      </w:r>
    </w:p>
    <w:p>
      <w:pPr>
        <w:pStyle w:val="MdListItem"/>
        <w:numPr>
          <w:ilvl w:val="0"/>
          <w:numId w:val="2"/>
        </w:numPr>
      </w:pPr>
      <w:r>
        <w:rPr>
          <w:rStyle w:val="MdStrong"/>
          <w:b/>
          <w:bCs/>
        </w:rPr>
        <w:t xml:space="preserve">Logique métier clé</w:t>
      </w:r>
      <w:r>
        <w:t xml:space="preserve"> : Scénarios de tests complets, optimisation des performances de géolocalisation, configuration finale des alertes Prometheus/Grafana, revue de sécurité avant Go-Live.</w:t>
      </w:r>
    </w:p>
    <w:p>
      <w:pPr>
        <w:pStyle w:val="MdSpace"/>
        <w:spacing w:before="0" w:after="60"/>
      </w:pPr>
    </w:p>
    <w:p>
      <w:pPr>
        <w:pStyle w:val="Heading2"/>
        <w:pStyle w:val="MdHeading2"/>
      </w:pPr>
      <w:r>
        <w:t xml:space="preserve">5. Modèle de données complet</w:t>
      </w:r>
    </w:p>
    <w:p>
      <w:pPr>
        <w:pStyle w:val="MdParagraph"/>
      </w:pPr>
      <w:r>
        <w:t xml:space="preserve">Le modèle de données de Hil_Delivre v4 est conçu pour supporter toutes les fonctionnalités de l'application, y compris les nouvelles exigences de monétisation, de conformité et de gestion des interactions. Les relations entre les tables sont définies pour assurer l'intégrité référentielle et faciliter les requêtes complexes.</w:t>
      </w:r>
    </w:p>
    <w:p>
      <w:pPr>
        <w:pStyle w:val="MdSpace"/>
        <w:spacing w:before="0" w:after="60"/>
      </w:pPr>
    </w:p>
    <w:p>
      <w:pPr>
        <w:pStyle w:val="Heading3"/>
        <w:pStyle w:val="MdHeading3"/>
      </w:pPr>
      <w:r>
        <w:t xml:space="preserve">Schéma Général des Relations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erDiagram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PROFILES_DATA : "has"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ORDERS : "places/delivers"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RATINGS : "gives/receives"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CHAT_MESSAGES : "sends"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ADMIN_WALLET_TRANSACTIONS : "manages"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LOYALTY_POINTS : "earns"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||--o{ FRAUD_ALERTS : "reports"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PROFILES_DATA ||--o{ CERTIFICATION_HYGIENE : "has"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ORDERS ||--o{ ORDER_ITEMS : "contains"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ORDERS ||--o{ PAYOUTS : "generates"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ORDERS ||--o{ INVOICES_FEC : "has"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ORDERS ||--o{ CHAT_MESSAGES : "related_to"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ORDERS ||--o{ RATINGS : "rated_by"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MENU_ITEMS ||--o{ ORDER_ITEMS : "is_part_of"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MENU_ITEMS ||--o{ SPONSORED_PLACEMENTS : "can_be_sponsored"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DELIVERY_ZONES ||--o{ SURGE_PRICING_CONFIG : "defines"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ADMIN_WALLET_TRANSACTIONS ||--o{ PAYOUTS : "processes"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AUDIT_LOGS ||--o{ USERS : "performed_by"</w:t>
      </w:r>
    </w:p>
    <w:p>
      <w:pPr>
        <w:pStyle w:val="MdSpace"/>
        <w:spacing w:before="0" w:after="60"/>
      </w:pPr>
    </w:p>
    <w:p>
      <w:pPr>
        <w:pStyle w:val="Heading3"/>
        <w:pStyle w:val="MdHeading3"/>
      </w:pPr>
      <w:r>
        <w:t xml:space="preserve">Description Détaillée des Tables</w:t>
      </w:r>
    </w:p>
    <w:p>
      <w:pPr>
        <w:pStyle w:val="Heading4"/>
        <w:pStyle w:val="MdHeading4"/>
      </w:pPr>
      <w:r>
        <w:rPr>
          <w:rStyle w:val="MdCode"/>
          <w:u w:val="single"/>
        </w:rPr>
        <w:t xml:space="preserve">users</w:t>
      </w:r>
    </w:p>
    <w:p>
      <w:pPr>
        <w:pStyle w:val="MdListItem"/>
        <w:numPr>
          <w:ilvl w:val="0"/>
          <w:numId w:val="2"/>
        </w:numPr>
      </w:pPr>
      <w:r>
        <w:rPr>
          <w:rStyle w:val="MdStrong"/>
          <w:b/>
          <w:bCs/>
        </w:rPr>
        <w:t xml:space="preserve">Description</w:t>
      </w:r>
      <w:r>
        <w:t xml:space="preserve"> : Table principale pour l'authentification et l'identification des utilisateurs.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 : Identifiant unique de l'utilisateur (généré par Supabase Auth).</w:t>
      </w:r>
    </w:p>
    <w:p>
      <w:pPr>
        <w:pStyle w:val="MdListItem"/>
        <w:numPr>
          <w:ilvl w:val="1"/>
          <w:numId w:val="2"/>
        </w:numPr>
      </w:pPr>
      <w:r>
        <w:rPr>
          <w:rStyle w:val="MdCode"/>
          <w:u w:val="single"/>
        </w:rPr>
        <w:t xml:space="preserve">email</w:t>
      </w:r>
      <w:r>
        <w:t xml:space="preserve"> (TEXT, UNIQUE) : Adresse email de l'utilisateur.</w:t>
      </w:r>
    </w:p>
    <w:p>
      <w:pPr>
        <w:pStyle w:val="MdListItem"/>
        <w:numPr>
          <w:ilvl w:val="1"/>
          <w:numId w:val="2"/>
        </w:numPr>
      </w:pPr>
      <w:r>
        <w:rPr>
          <w:rStyle w:val="MdCode"/>
          <w:u w:val="single"/>
        </w:rPr>
        <w:t xml:space="preserve">phone_number</w:t>
      </w:r>
      <w:r>
        <w:t xml:space="preserve"> (TEXT, UNIQUE) : Numéro de téléphone de l'utilisateur (pour OTP).</w:t>
      </w:r>
    </w:p>
    <w:p>
      <w:pPr>
        <w:pStyle w:val="MdListItem"/>
        <w:numPr>
          <w:ilvl w:val="1"/>
          <w:numId w:val="2"/>
        </w:numPr>
      </w:pPr>
      <w:r>
        <w:rPr>
          <w:rStyle w:val="MdCode"/>
          <w:u w:val="single"/>
        </w:rPr>
        <w:t xml:space="preserve">password_hash</w:t>
      </w:r>
      <w:r>
        <w:t xml:space="preserve"> (TEXT) : Hash du mot de passe.</w:t>
      </w:r>
    </w:p>
    <w:p>
      <w:pPr>
        <w:pStyle w:val="MdListItem"/>
        <w:numPr>
          <w:ilvl w:val="1"/>
          <w:numId w:val="2"/>
        </w:numPr>
      </w:pPr>
      <w:r>
        <w:rPr>
          <w:rStyle w:val="MdCode"/>
          <w:u w:val="single"/>
        </w:rPr>
        <w:t xml:space="preserve">role</w:t>
      </w:r>
      <w:r>
        <w:t xml:space="preserve"> (ENUM: 'client', 'merchant', 'delivery', 'admin') : Rôle de l'utilisateur.</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ListItem"/>
        <w:numPr>
          <w:ilvl w:val="1"/>
          <w:numId w:val="2"/>
        </w:numPr>
      </w:pPr>
      <w:r>
        <w:rPr>
          <w:rStyle w:val="MdCode"/>
          <w:u w:val="single"/>
        </w:rPr>
        <w:t xml:space="preserve">is_active</w:t>
      </w:r>
      <w:r>
        <w:t xml:space="preserve"> (BOOLEAN, DEFAULT TRUE) : Statut d'activation du compte (peut être désactivé par la plateforme).</w:t>
      </w:r>
    </w:p>
    <w:p>
      <w:pPr>
        <w:pStyle w:val="MdSpace"/>
        <w:spacing w:before="0" w:after="60"/>
      </w:pPr>
    </w:p>
    <w:p>
      <w:pPr>
        <w:pStyle w:val="Heading4"/>
        <w:pStyle w:val="MdHeading4"/>
      </w:pPr>
      <w:r>
        <w:rPr>
          <w:rStyle w:val="MdCode"/>
          <w:u w:val="single"/>
        </w:rPr>
        <w:t xml:space="preserve">profiles_data</w:t>
      </w:r>
    </w:p>
    <w:p>
      <w:pPr>
        <w:pStyle w:val="MdListItem"/>
        <w:numPr>
          <w:ilvl w:val="0"/>
          <w:numId w:val="2"/>
        </w:numPr>
      </w:pPr>
      <w:r>
        <w:rPr>
          <w:rStyle w:val="MdStrong"/>
          <w:b/>
          <w:bCs/>
        </w:rPr>
        <w:t xml:space="preserve">Description</w:t>
      </w:r>
      <w:r>
        <w:t xml:space="preserve"> : Informations détaillées sur les profils des utilisateurs (clients, marchands, livreurs).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 : Identifiant unique du profil.</w:t>
      </w:r>
    </w:p>
    <w:p>
      <w:pPr>
        <w:pStyle w:val="MdListItem"/>
        <w:numPr>
          <w:ilvl w:val="1"/>
          <w:numId w:val="2"/>
        </w:numPr>
      </w:pPr>
      <w:r>
        <w:rPr>
          <w:rStyle w:val="MdCode"/>
          <w:u w:val="single"/>
        </w:rPr>
        <w:t xml:space="preserve">user_id</w:t>
      </w:r>
      <w:r>
        <w:t xml:space="preserve"> (UUID, FK </w:t>
      </w:r>
      <w:r>
        <w:rPr>
          <w:rStyle w:val="MdCode"/>
          <w:u w:val="single"/>
        </w:rPr>
        <w:t xml:space="preserve">users.id</w:t>
      </w:r>
      <w:r>
        <w:t xml:space="preserve">) : Lien vers l'utilisateur.</w:t>
      </w:r>
    </w:p>
    <w:p>
      <w:pPr>
        <w:pStyle w:val="MdListItem"/>
        <w:numPr>
          <w:ilvl w:val="1"/>
          <w:numId w:val="2"/>
        </w:numPr>
      </w:pPr>
      <w:r>
        <w:rPr>
          <w:rStyle w:val="MdCode"/>
          <w:u w:val="single"/>
        </w:rPr>
        <w:t xml:space="preserve">first_name</w:t>
      </w:r>
      <w:r>
        <w:t xml:space="preserve"> (TEXT)</w:t>
      </w:r>
    </w:p>
    <w:p>
      <w:pPr>
        <w:pStyle w:val="MdListItem"/>
        <w:numPr>
          <w:ilvl w:val="1"/>
          <w:numId w:val="2"/>
        </w:numPr>
      </w:pPr>
      <w:r>
        <w:rPr>
          <w:rStyle w:val="MdCode"/>
          <w:u w:val="single"/>
        </w:rPr>
        <w:t xml:space="preserve">last_name</w:t>
      </w:r>
      <w:r>
        <w:t xml:space="preserve"> (TEXT)</w:t>
      </w:r>
    </w:p>
    <w:p>
      <w:pPr>
        <w:pStyle w:val="MdListItem"/>
        <w:numPr>
          <w:ilvl w:val="1"/>
          <w:numId w:val="2"/>
        </w:numPr>
      </w:pPr>
      <w:r>
        <w:rPr>
          <w:rStyle w:val="MdCode"/>
          <w:u w:val="single"/>
        </w:rPr>
        <w:t xml:space="preserve">display_name</w:t>
      </w:r>
      <w:r>
        <w:t xml:space="preserve"> (TEXT) : Nom affiché publiquement (pour marchands/livreurs).</w:t>
      </w:r>
    </w:p>
    <w:p>
      <w:pPr>
        <w:pStyle w:val="MdListItem"/>
        <w:numPr>
          <w:ilvl w:val="1"/>
          <w:numId w:val="2"/>
        </w:numPr>
      </w:pPr>
      <w:r>
        <w:rPr>
          <w:rStyle w:val="MdCode"/>
          <w:u w:val="single"/>
        </w:rPr>
        <w:t xml:space="preserve">address</w:t>
      </w:r>
      <w:r>
        <w:t xml:space="preserve"> (TEXT)</w:t>
      </w:r>
    </w:p>
    <w:p>
      <w:pPr>
        <w:pStyle w:val="MdListItem"/>
        <w:numPr>
          <w:ilvl w:val="1"/>
          <w:numId w:val="2"/>
        </w:numPr>
      </w:pPr>
      <w:r>
        <w:rPr>
          <w:rStyle w:val="MdCode"/>
          <w:u w:val="single"/>
        </w:rPr>
        <w:t xml:space="preserve">latitude</w:t>
      </w:r>
      <w:r>
        <w:t xml:space="preserve"> (NUMERIC)</w:t>
      </w:r>
    </w:p>
    <w:p>
      <w:pPr>
        <w:pStyle w:val="MdListItem"/>
        <w:numPr>
          <w:ilvl w:val="1"/>
          <w:numId w:val="2"/>
        </w:numPr>
      </w:pPr>
      <w:r>
        <w:rPr>
          <w:rStyle w:val="MdCode"/>
          <w:u w:val="single"/>
        </w:rPr>
        <w:t xml:space="preserve">longitude</w:t>
      </w:r>
      <w:r>
        <w:t xml:space="preserve"> (NUMERIC)</w:t>
      </w:r>
    </w:p>
    <w:p>
      <w:pPr>
        <w:pStyle w:val="MdListItem"/>
        <w:numPr>
          <w:ilvl w:val="1"/>
          <w:numId w:val="2"/>
        </w:numPr>
      </w:pPr>
      <w:r>
        <w:rPr>
          <w:rStyle w:val="MdCode"/>
          <w:u w:val="single"/>
        </w:rPr>
        <w:t xml:space="preserve">preferred_language</w:t>
      </w:r>
      <w:r>
        <w:t xml:space="preserve"> (ENUM: 'fr', 'mo', 'di', DEFAULT 'fr') : Langue préférée de l'utilisateur.</w:t>
      </w:r>
    </w:p>
    <w:p>
      <w:pPr>
        <w:pStyle w:val="MdListItem"/>
        <w:numPr>
          <w:ilvl w:val="1"/>
          <w:numId w:val="2"/>
        </w:numPr>
      </w:pPr>
      <w:r>
        <w:rPr>
          <w:rStyle w:val="MdCode"/>
          <w:u w:val="single"/>
        </w:rPr>
        <w:t xml:space="preserve">default_waypoints</w:t>
      </w:r>
      <w:r>
        <w:t xml:space="preserve"> (JSONB) : Points de repère par défaut (ex: domicile, travail).</w:t>
      </w:r>
    </w:p>
    <w:p>
      <w:pPr>
        <w:pStyle w:val="MdListItem"/>
        <w:numPr>
          <w:ilvl w:val="1"/>
          <w:numId w:val="2"/>
        </w:numPr>
      </w:pPr>
      <w:r>
        <w:rPr>
          <w:rStyle w:val="MdCode"/>
          <w:u w:val="single"/>
        </w:rPr>
        <w:t xml:space="preserve">score_rating</w:t>
      </w:r>
      <w:r>
        <w:t xml:space="preserve"> (NUMERIC, DEFAULT 0.0) : Score de notation moyen (calculé à partir de </w:t>
      </w:r>
      <w:r>
        <w:rPr>
          <w:rStyle w:val="MdCode"/>
          <w:u w:val="single"/>
        </w:rPr>
        <w:t xml:space="preserve">ratings</w:t>
      </w:r>
      <w:r>
        <w:t xml:space="preserve">).</w:t>
      </w:r>
    </w:p>
    <w:p>
      <w:pPr>
        <w:pStyle w:val="MdListItem"/>
        <w:numPr>
          <w:ilvl w:val="1"/>
          <w:numId w:val="2"/>
        </w:numPr>
      </w:pPr>
      <w:r>
        <w:rPr>
          <w:rStyle w:val="MdCode"/>
          <w:u w:val="single"/>
        </w:rPr>
        <w:t xml:space="preserve">kyc_status</w:t>
      </w:r>
      <w:r>
        <w:t xml:space="preserve"> (ENUM: 'pending', 'approved', 'rejected', DEFAULT 'pending') : Statut de vérification KYC.</w:t>
      </w:r>
    </w:p>
    <w:p>
      <w:pPr>
        <w:pStyle w:val="MdListItem"/>
        <w:numPr>
          <w:ilvl w:val="1"/>
          <w:numId w:val="2"/>
        </w:numPr>
      </w:pPr>
      <w:r>
        <w:rPr>
          <w:rStyle w:val="MdCode"/>
          <w:u w:val="single"/>
        </w:rPr>
        <w:t xml:space="preserve">id_document_url</w:t>
      </w:r>
      <w:r>
        <w:t xml:space="preserve"> (TEXT) : URL du document d'identité (pour marchands/livreurs).</w:t>
      </w:r>
    </w:p>
    <w:p>
      <w:pPr>
        <w:pStyle w:val="MdListItem"/>
        <w:numPr>
          <w:ilvl w:val="1"/>
          <w:numId w:val="2"/>
        </w:numPr>
      </w:pPr>
      <w:r>
        <w:rPr>
          <w:rStyle w:val="MdCode"/>
          <w:u w:val="single"/>
        </w:rPr>
        <w:t xml:space="preserve">business_registration_number</w:t>
      </w:r>
      <w:r>
        <w:t xml:space="preserve"> (TEXT) : Numéro d'enregistrement commercial (pour marchands).</w:t>
      </w:r>
    </w:p>
    <w:p>
      <w:pPr>
        <w:pStyle w:val="MdListItem"/>
        <w:numPr>
          <w:ilvl w:val="1"/>
          <w:numId w:val="2"/>
        </w:numPr>
      </w:pPr>
      <w:r>
        <w:rPr>
          <w:rStyle w:val="MdCode"/>
          <w:u w:val="single"/>
        </w:rPr>
        <w:t xml:space="preserve">is_subscribed</w:t>
      </w:r>
      <w:r>
        <w:t xml:space="preserve"> (BOOLEAN, DEFAULT FALSE) : Statut d'abonnement (marchand/livreur).</w:t>
      </w:r>
    </w:p>
    <w:p>
      <w:pPr>
        <w:pStyle w:val="MdListItem"/>
        <w:numPr>
          <w:ilvl w:val="1"/>
          <w:numId w:val="2"/>
        </w:numPr>
      </w:pPr>
      <w:r>
        <w:rPr>
          <w:rStyle w:val="MdCode"/>
          <w:u w:val="single"/>
        </w:rPr>
        <w:t xml:space="preserve">subscription_start_date</w:t>
      </w:r>
      <w:r>
        <w:t xml:space="preserve"> (TIMESTAMP WITH TIME ZONE)</w:t>
      </w:r>
    </w:p>
    <w:p>
      <w:pPr>
        <w:pStyle w:val="MdListItem"/>
        <w:numPr>
          <w:ilvl w:val="1"/>
          <w:numId w:val="2"/>
        </w:numPr>
      </w:pPr>
      <w:r>
        <w:rPr>
          <w:rStyle w:val="MdCode"/>
          <w:u w:val="single"/>
        </w:rPr>
        <w:t xml:space="preserve">subscription_end_date</w:t>
      </w:r>
      <w:r>
        <w:t xml:space="preserve"> (TIMESTAMP WITH TIME ZONE)</w:t>
      </w:r>
    </w:p>
    <w:p>
      <w:pPr>
        <w:pStyle w:val="MdListItem"/>
        <w:numPr>
          <w:ilvl w:val="1"/>
          <w:numId w:val="2"/>
        </w:numPr>
      </w:pPr>
      <w:r>
        <w:rPr>
          <w:rStyle w:val="MdCode"/>
          <w:u w:val="single"/>
        </w:rPr>
        <w:t xml:space="preserve">onboarding_fee_paid</w:t>
      </w:r>
      <w:r>
        <w:t xml:space="preserve"> (BOOLEAN, DEFAULT FALSE) : Frais d'inscription/formation payés.</w:t>
      </w:r>
    </w:p>
    <w:p>
      <w:pPr>
        <w:pStyle w:val="MdListItem"/>
        <w:numPr>
          <w:ilvl w:val="1"/>
          <w:numId w:val="2"/>
        </w:numPr>
      </w:pPr>
      <w:r>
        <w:rPr>
          <w:rStyle w:val="MdCode"/>
          <w:u w:val="single"/>
        </w:rPr>
        <w:t xml:space="preserve">wallet_balance</w:t>
      </w:r>
      <w:r>
        <w:t xml:space="preserve"> (NUMERIC, DEFAULT 0.0) : Solde du portefeuille virtuel.</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orders</w:t>
      </w:r>
    </w:p>
    <w:p>
      <w:pPr>
        <w:pStyle w:val="MdListItem"/>
        <w:numPr>
          <w:ilvl w:val="0"/>
          <w:numId w:val="2"/>
        </w:numPr>
      </w:pPr>
      <w:r>
        <w:rPr>
          <w:rStyle w:val="MdStrong"/>
          <w:b/>
          <w:bCs/>
        </w:rPr>
        <w:t xml:space="preserve">Description</w:t>
      </w:r>
      <w:r>
        <w:t xml:space="preserve"> : Détails de chaque commande passée sur la plateforme.</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client_id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merchant_id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delivery_id</w:t>
      </w:r>
      <w:r>
        <w:t xml:space="preserve"> (UUID, FK </w:t>
      </w:r>
      <w:r>
        <w:rPr>
          <w:rStyle w:val="MdCode"/>
          <w:u w:val="single"/>
        </w:rPr>
        <w:t xml:space="preserve">users.id</w:t>
      </w:r>
      <w:r>
        <w:t xml:space="preserve">, NULLABLE) : Livreur assigné.</w:t>
      </w:r>
    </w:p>
    <w:p>
      <w:pPr>
        <w:pStyle w:val="MdListItem"/>
        <w:numPr>
          <w:ilvl w:val="1"/>
          <w:numId w:val="2"/>
        </w:numPr>
      </w:pPr>
      <w:r>
        <w:rPr>
          <w:rStyle w:val="MdCode"/>
          <w:u w:val="single"/>
        </w:rPr>
        <w:t xml:space="preserve">status</w:t>
      </w:r>
      <w:r>
        <w:t xml:space="preserve"> (ENUM: 'pending', 'accepted', 'preparing', 'ready_for_pickup', 'on_the_way', 'delivered', 'cancelled', 'refunded')</w:t>
      </w:r>
    </w:p>
    <w:p>
      <w:pPr>
        <w:pStyle w:val="MdListItem"/>
        <w:numPr>
          <w:ilvl w:val="1"/>
          <w:numId w:val="2"/>
        </w:numPr>
      </w:pPr>
      <w:r>
        <w:rPr>
          <w:rStyle w:val="MdCode"/>
          <w:u w:val="single"/>
        </w:rPr>
        <w:t xml:space="preserve">total_amount</w:t>
      </w:r>
      <w:r>
        <w:t xml:space="preserve"> (NUMERIC) : Montant total de la commande (nourriture + frais).</w:t>
      </w:r>
    </w:p>
    <w:p>
      <w:pPr>
        <w:pStyle w:val="MdListItem"/>
        <w:numPr>
          <w:ilvl w:val="1"/>
          <w:numId w:val="2"/>
        </w:numPr>
      </w:pPr>
      <w:r>
        <w:rPr>
          <w:rStyle w:val="MdCode"/>
          <w:u w:val="single"/>
        </w:rPr>
        <w:t xml:space="preserve">food_amount</w:t>
      </w:r>
      <w:r>
        <w:t xml:space="preserve"> (NUMERIC) : Montant de la nourriture avant frais.</w:t>
      </w:r>
    </w:p>
    <w:p>
      <w:pPr>
        <w:pStyle w:val="MdListItem"/>
        <w:numPr>
          <w:ilvl w:val="1"/>
          <w:numId w:val="2"/>
        </w:numPr>
      </w:pPr>
      <w:r>
        <w:t>commission_amount (NUMERIC) : Commission de la plateforme (5% du food_amount, taux configurable par l'admin).</w:t>
      </w:r>
    </w:p>
    <w:p>
      <w:pPr>
        <w:pStyle w:val="MdListItem"/>
        <w:numPr>
          <w:ilvl w:val="1"/>
          <w:numId w:val="2"/>
        </w:numPr>
      </w:pPr>
      <w:r>
        <w:rPr>
          <w:rStyle w:val="MdCode"/>
          <w:u w:val="single"/>
        </w:rPr>
        <w:t xml:space="preserve">delivery_fee</w:t>
      </w:r>
      <w:r>
        <w:t xml:space="preserve"> (NUMERIC) : Frais de livraison de base.</w:t>
      </w:r>
    </w:p>
    <w:p>
      <w:pPr>
        <w:pStyle w:val="MdListItem"/>
        <w:numPr>
          <w:ilvl w:val="1"/>
          <w:numId w:val="2"/>
        </w:numPr>
      </w:pPr>
      <w:r>
        <w:rPr>
          <w:rStyle w:val="MdCode"/>
          <w:u w:val="single"/>
        </w:rPr>
        <w:t xml:space="preserve">surge_amount</w:t>
      </w:r>
      <w:r>
        <w:t xml:space="preserve"> (NUMERIC, DEFAULT 0.0) : Supplément de tarification dynamique.</w:t>
      </w:r>
    </w:p>
    <w:p>
      <w:pPr>
        <w:pStyle w:val="MdListItem"/>
        <w:numPr>
          <w:ilvl w:val="1"/>
          <w:numId w:val="2"/>
        </w:numPr>
      </w:pPr>
      <w:r>
        <w:t>platform_vat_amount (NUMERIC) : Montant de la TVA Hil_Delivre (18% sur commission_amount + delivery_fee, soit uniquement sur les services propres de la plateforme).</w:t>
      </w:r>
    </w:p>
    <w:p>
      <w:pPr>
        <w:pStyle w:val="MdListItem"/>
        <w:numPr>
          <w:ilvl w:val="1"/>
          <w:numId w:val="2"/>
        </w:numPr>
      </w:pPr>
      <w:r>
        <w:rPr>
          <w:rStyle w:val="MdCode"/>
          <w:u w:val="single"/>
        </w:rPr>
        <w:t xml:space="preserve">service_fees</w:t>
      </w:r>
      <w:r>
        <w:t xml:space="preserve"> (NUMERIC) : Frais de service (incluant la TVA et un éventuel petit markup).</w:t>
      </w:r>
    </w:p>
    <w:p>
      <w:pPr>
        <w:pStyle w:val="MdListItem"/>
        <w:numPr>
          <w:ilvl w:val="1"/>
          <w:numId w:val="2"/>
        </w:numPr>
      </w:pPr>
      <w:r>
        <w:rPr>
          <w:rStyle w:val="MdCode"/>
          <w:u w:val="single"/>
        </w:rPr>
        <w:t xml:space="preserve">payment_method</w:t>
      </w:r>
      <w:r>
        <w:t xml:space="preserve"> (ENUM: 'mobile_money', 'cash')</w:t>
      </w:r>
    </w:p>
    <w:p>
      <w:pPr>
        <w:pStyle w:val="MdListItem"/>
        <w:numPr>
          <w:ilvl w:val="1"/>
          <w:numId w:val="2"/>
        </w:numPr>
      </w:pPr>
      <w:r>
        <w:rPr>
          <w:rStyle w:val="MdCode"/>
          <w:u w:val="single"/>
        </w:rPr>
        <w:t xml:space="preserve">cash_payment_status</w:t>
      </w:r>
      <w:r>
        <w:t xml:space="preserve"> (ENUM: 'pending', 'reconciled', 'disputed', NULLABLE) : Statut pour les paiements en espèces.</w:t>
      </w:r>
    </w:p>
    <w:p>
      <w:pPr>
        <w:pStyle w:val="MdListItem"/>
        <w:numPr>
          <w:ilvl w:val="1"/>
          <w:numId w:val="2"/>
        </w:numPr>
      </w:pPr>
      <w:r>
        <w:rPr>
          <w:rStyle w:val="MdCode"/>
          <w:u w:val="single"/>
        </w:rPr>
        <w:t xml:space="preserve">reconciliation_fee</w:t>
      </w:r>
      <w:r>
        <w:t xml:space="preserve"> (NUMERIC, DEFAULT 0.0) : Frais de réconciliation cash (5% du </w:t>
      </w:r>
      <w:r>
        <w:rPr>
          <w:rStyle w:val="MdCode"/>
          <w:u w:val="single"/>
        </w:rPr>
        <w:t xml:space="preserve">food_amount</w:t>
      </w:r>
      <w:r>
        <w:t xml:space="preserve"> pour le livreur).</w:t>
      </w:r>
    </w:p>
    <w:p>
      <w:pPr>
        <w:pStyle w:val="MdListItem"/>
        <w:numPr>
          <w:ilvl w:val="1"/>
          <w:numId w:val="2"/>
        </w:numPr>
      </w:pPr>
      <w:r>
        <w:t>delivery_distance_km (NUMERIC) : Distance de livraison calculée en kilomètres.</w:t>
      </w:r>
    </w:p>
    <w:p>
      <w:pPr>
        <w:pStyle w:val="MdListItem"/>
        <w:numPr>
          <w:ilvl w:val="1"/>
          <w:numId w:val="2"/>
        </w:numPr>
      </w:pPr>
      <w:r>
        <w:t>delivery_fee_detail (JSONB) : Détail du calcul des frais de livraison (frais_fixe, distance, tarif_km, commission_plateforme_livraison).</w:t>
      </w:r>
    </w:p>
    <w:p>
      <w:pPr>
        <w:pStyle w:val="MdListItem"/>
        <w:numPr>
          <w:ilvl w:val="1"/>
          <w:numId w:val="2"/>
        </w:numPr>
      </w:pPr>
      <w:r>
        <w:t>delivery_commission_amount (NUMERIC, DEFAULT 0.0) : Commission plateforme sur les frais de livraison (1%, taux configurable par l'admin).</w:t>
      </w:r>
    </w:p>
    <w:p>
      <w:pPr>
        <w:pStyle w:val="MdListItem"/>
        <w:numPr>
          <w:ilvl w:val="1"/>
          <w:numId w:val="2"/>
        </w:numPr>
      </w:pPr>
      <w:r>
        <w:rPr>
          <w:rStyle w:val="MdCode"/>
          <w:u w:val="single"/>
        </w:rPr>
        <w:t xml:space="preserve">otp_code</w:t>
      </w:r>
      <w:r>
        <w:t xml:space="preserve"> (TEXT, NULLABLE) : Code OTP pour confirmation de livraison.</w:t>
      </w:r>
    </w:p>
    <w:p>
      <w:pPr>
        <w:pStyle w:val="MdListItem"/>
        <w:numPr>
          <w:ilvl w:val="1"/>
          <w:numId w:val="2"/>
        </w:numPr>
      </w:pPr>
      <w:r>
        <w:rPr>
          <w:rStyle w:val="MdCode"/>
          <w:u w:val="single"/>
        </w:rPr>
        <w:t xml:space="preserve">otp_expires_at</w:t>
      </w:r>
      <w:r>
        <w:t xml:space="preserve"> (TIMESTAMP WITH TIME ZONE, NULLABLE)</w:t>
      </w:r>
    </w:p>
    <w:p>
      <w:pPr>
        <w:pStyle w:val="MdListItem"/>
        <w:numPr>
          <w:ilvl w:val="1"/>
          <w:numId w:val="2"/>
        </w:numPr>
      </w:pPr>
      <w:r>
        <w:rPr>
          <w:rStyle w:val="MdCode"/>
          <w:u w:val="single"/>
        </w:rPr>
        <w:t xml:space="preserve">delivery_address</w:t>
      </w:r>
      <w:r>
        <w:t xml:space="preserve"> (TEXT)</w:t>
      </w:r>
    </w:p>
    <w:p>
      <w:pPr>
        <w:pStyle w:val="MdListItem"/>
        <w:numPr>
          <w:ilvl w:val="1"/>
          <w:numId w:val="2"/>
        </w:numPr>
      </w:pPr>
      <w:r>
        <w:rPr>
          <w:rStyle w:val="MdCode"/>
          <w:u w:val="single"/>
        </w:rPr>
        <w:t xml:space="preserve">delivery_latitude</w:t>
      </w:r>
      <w:r>
        <w:t xml:space="preserve"> (NUMERIC)</w:t>
      </w:r>
    </w:p>
    <w:p>
      <w:pPr>
        <w:pStyle w:val="MdListItem"/>
        <w:numPr>
          <w:ilvl w:val="1"/>
          <w:numId w:val="2"/>
        </w:numPr>
      </w:pPr>
      <w:r>
        <w:rPr>
          <w:rStyle w:val="MdCode"/>
          <w:u w:val="single"/>
        </w:rPr>
        <w:t xml:space="preserve">delivery_longitude</w:t>
      </w:r>
      <w:r>
        <w:t xml:space="preserve"> (NUMERIC)</w:t>
      </w:r>
    </w:p>
    <w:p>
      <w:pPr>
        <w:pStyle w:val="MdListItem"/>
        <w:numPr>
          <w:ilvl w:val="1"/>
          <w:numId w:val="2"/>
        </w:numPr>
      </w:pPr>
      <w:r>
        <w:rPr>
          <w:rStyle w:val="MdCode"/>
          <w:u w:val="single"/>
        </w:rPr>
        <w:t xml:space="preserve">pickup_address</w:t>
      </w:r>
      <w:r>
        <w:t xml:space="preserve"> (TEXT)</w:t>
      </w:r>
    </w:p>
    <w:p>
      <w:pPr>
        <w:pStyle w:val="MdListItem"/>
        <w:numPr>
          <w:ilvl w:val="1"/>
          <w:numId w:val="2"/>
        </w:numPr>
      </w:pPr>
      <w:r>
        <w:rPr>
          <w:rStyle w:val="MdCode"/>
          <w:u w:val="single"/>
        </w:rPr>
        <w:t xml:space="preserve">pickup_latitude</w:t>
      </w:r>
      <w:r>
        <w:t xml:space="preserve"> (NUMERIC)</w:t>
      </w:r>
    </w:p>
    <w:p>
      <w:pPr>
        <w:pStyle w:val="MdListItem"/>
        <w:numPr>
          <w:ilvl w:val="1"/>
          <w:numId w:val="2"/>
        </w:numPr>
      </w:pPr>
      <w:r>
        <w:rPr>
          <w:rStyle w:val="MdCode"/>
          <w:u w:val="single"/>
        </w:rPr>
        <w:t xml:space="preserve">pickup_longitude</w:t>
      </w:r>
      <w:r>
        <w:t xml:space="preserve"> (NUMERIC)</w:t>
      </w:r>
    </w:p>
    <w:p>
      <w:pPr>
        <w:pStyle w:val="MdListItem"/>
        <w:numPr>
          <w:ilvl w:val="1"/>
          <w:numId w:val="2"/>
        </w:numPr>
      </w:pPr>
      <w:r>
        <w:rPr>
          <w:rStyle w:val="MdCode"/>
          <w:u w:val="single"/>
        </w:rPr>
        <w:t xml:space="preserve">estimated_delivery_time</w:t>
      </w:r>
      <w:r>
        <w:t xml:space="preserve"> (TIMESTAMP WITH TIME ZONE)</w:t>
      </w:r>
    </w:p>
    <w:p>
      <w:pPr>
        <w:pStyle w:val="MdListItem"/>
        <w:numPr>
          <w:ilvl w:val="1"/>
          <w:numId w:val="2"/>
        </w:numPr>
      </w:pPr>
      <w:r>
        <w:rPr>
          <w:rStyle w:val="MdCode"/>
          <w:u w:val="single"/>
        </w:rPr>
        <w:t xml:space="preserve">actual_delivery_time</w:t>
      </w:r>
      <w:r>
        <w:t xml:space="preserve"> (TIMESTAMP WITH TIME ZONE, NULLABLE)</w:t>
      </w:r>
    </w:p>
    <w:p>
      <w:pPr>
        <w:pStyle w:val="MdListItem"/>
        <w:numPr>
          <w:ilvl w:val="1"/>
          <w:numId w:val="2"/>
        </w:numPr>
      </w:pPr>
      <w:r>
        <w:rPr>
          <w:rStyle w:val="MdCode"/>
          <w:u w:val="single"/>
        </w:rPr>
        <w:t xml:space="preserve">client_rating_id</w:t>
      </w:r>
      <w:r>
        <w:t xml:space="preserve"> (UUID, FK </w:t>
      </w:r>
      <w:r>
        <w:rPr>
          <w:rStyle w:val="MdCode"/>
          <w:u w:val="single"/>
        </w:rPr>
        <w:t xml:space="preserve">ratings.id</w:t>
      </w:r>
      <w:r>
        <w:t xml:space="preserve">, NULLABLE) : Lien vers la note donnée par le client.</w:t>
      </w:r>
    </w:p>
    <w:p>
      <w:pPr>
        <w:pStyle w:val="MdListItem"/>
        <w:numPr>
          <w:ilvl w:val="1"/>
          <w:numId w:val="2"/>
        </w:numPr>
      </w:pPr>
      <w:r>
        <w:rPr>
          <w:rStyle w:val="MdCode"/>
          <w:u w:val="single"/>
        </w:rPr>
        <w:t xml:space="preserve">delivery_rating_id</w:t>
      </w:r>
      <w:r>
        <w:t xml:space="preserve"> (UUID, FK </w:t>
      </w:r>
      <w:r>
        <w:rPr>
          <w:rStyle w:val="MdCode"/>
          <w:u w:val="single"/>
        </w:rPr>
        <w:t xml:space="preserve">ratings.id</w:t>
      </w:r>
      <w:r>
        <w:t xml:space="preserve">, NULLABLE) : Lien vers la note donnée par le livreur.</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order_items</w:t>
      </w:r>
    </w:p>
    <w:p>
      <w:pPr>
        <w:pStyle w:val="MdListItem"/>
        <w:numPr>
          <w:ilvl w:val="0"/>
          <w:numId w:val="2"/>
        </w:numPr>
      </w:pPr>
      <w:r>
        <w:rPr>
          <w:rStyle w:val="MdStrong"/>
          <w:b/>
          <w:bCs/>
        </w:rPr>
        <w:t xml:space="preserve">Description</w:t>
      </w:r>
      <w:r>
        <w:t xml:space="preserve"> : Détails des articles inclus dans chaque commande.</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order_id</w:t>
      </w:r>
      <w:r>
        <w:t xml:space="preserve"> (UUID, FK </w:t>
      </w:r>
      <w:r>
        <w:rPr>
          <w:rStyle w:val="MdCode"/>
          <w:u w:val="single"/>
        </w:rPr>
        <w:t xml:space="preserve">orders.id</w:t>
      </w:r>
      <w:r>
        <w:t xml:space="preserve">)</w:t>
      </w:r>
    </w:p>
    <w:p>
      <w:pPr>
        <w:pStyle w:val="MdListItem"/>
        <w:numPr>
          <w:ilvl w:val="1"/>
          <w:numId w:val="2"/>
        </w:numPr>
      </w:pPr>
      <w:r>
        <w:rPr>
          <w:rStyle w:val="MdCode"/>
          <w:u w:val="single"/>
        </w:rPr>
        <w:t xml:space="preserve">menu_item_id</w:t>
      </w:r>
      <w:r>
        <w:t xml:space="preserve"> (UUID, FK </w:t>
      </w:r>
      <w:r>
        <w:rPr>
          <w:rStyle w:val="MdCode"/>
          <w:u w:val="single"/>
        </w:rPr>
        <w:t xml:space="preserve">menu_items.id</w:t>
      </w:r>
      <w:r>
        <w:t xml:space="preserve">)</w:t>
      </w:r>
    </w:p>
    <w:p>
      <w:pPr>
        <w:pStyle w:val="MdListItem"/>
        <w:numPr>
          <w:ilvl w:val="1"/>
          <w:numId w:val="2"/>
        </w:numPr>
      </w:pPr>
      <w:r>
        <w:rPr>
          <w:rStyle w:val="MdCode"/>
          <w:u w:val="single"/>
        </w:rPr>
        <w:t xml:space="preserve">quantity</w:t>
      </w:r>
      <w:r>
        <w:t xml:space="preserve"> (INTEGER)</w:t>
      </w:r>
    </w:p>
    <w:p>
      <w:pPr>
        <w:pStyle w:val="MdListItem"/>
        <w:numPr>
          <w:ilvl w:val="1"/>
          <w:numId w:val="2"/>
        </w:numPr>
      </w:pPr>
      <w:r>
        <w:rPr>
          <w:rStyle w:val="MdCode"/>
          <w:u w:val="single"/>
        </w:rPr>
        <w:t xml:space="preserve">price_at_order</w:t>
      </w:r>
      <w:r>
        <w:t xml:space="preserve"> (NUMERIC) : Prix de l'article au moment de la commande.</w:t>
      </w:r>
    </w:p>
    <w:p>
      <w:pPr>
        <w:pStyle w:val="MdListItem"/>
        <w:numPr>
          <w:ilvl w:val="1"/>
          <w:numId w:val="2"/>
        </w:numPr>
      </w:pPr>
      <w:r>
        <w:rPr>
          <w:rStyle w:val="MdCode"/>
          <w:u w:val="single"/>
        </w:rPr>
        <w:t xml:space="preserve">created_at</w:t>
      </w:r>
      <w:r>
        <w:t xml:space="preserve"> (TIMESTAMP WITH TIME ZONE, DEFAULT NOW())</w:t>
      </w:r>
    </w:p>
    <w:p>
      <w:pPr>
        <w:pStyle w:val="MdSpace"/>
        <w:spacing w:before="0" w:after="60"/>
      </w:pPr>
    </w:p>
    <w:p>
      <w:pPr>
        <w:pStyle w:val="Heading4"/>
        <w:pStyle w:val="MdHeading4"/>
      </w:pPr>
      <w:r>
        <w:rPr>
          <w:rStyle w:val="MdCode"/>
          <w:u w:val="single"/>
        </w:rPr>
        <w:t xml:space="preserve">menu_items</w:t>
      </w:r>
    </w:p>
    <w:p>
      <w:pPr>
        <w:pStyle w:val="MdListItem"/>
        <w:numPr>
          <w:ilvl w:val="0"/>
          <w:numId w:val="2"/>
        </w:numPr>
      </w:pPr>
      <w:r>
        <w:rPr>
          <w:rStyle w:val="MdStrong"/>
          <w:b/>
          <w:bCs/>
        </w:rPr>
        <w:t xml:space="preserve">Description</w:t>
      </w:r>
      <w:r>
        <w:t xml:space="preserve"> : Articles disponibles dans le menu d'un marchand.</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merchant_id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name</w:t>
      </w:r>
      <w:r>
        <w:t xml:space="preserve"> (TEXT)</w:t>
      </w:r>
    </w:p>
    <w:p>
      <w:pPr>
        <w:pStyle w:val="MdListItem"/>
        <w:numPr>
          <w:ilvl w:val="1"/>
          <w:numId w:val="2"/>
        </w:numPr>
      </w:pPr>
      <w:r>
        <w:rPr>
          <w:rStyle w:val="MdCode"/>
          <w:u w:val="single"/>
        </w:rPr>
        <w:t xml:space="preserve">description</w:t>
      </w:r>
      <w:r>
        <w:t xml:space="preserve"> (TEXT)</w:t>
      </w:r>
    </w:p>
    <w:p>
      <w:pPr>
        <w:pStyle w:val="MdListItem"/>
        <w:numPr>
          <w:ilvl w:val="1"/>
          <w:numId w:val="2"/>
        </w:numPr>
      </w:pPr>
      <w:r>
        <w:rPr>
          <w:rStyle w:val="MdCode"/>
          <w:u w:val="single"/>
        </w:rPr>
        <w:t xml:space="preserve">price</w:t>
      </w:r>
      <w:r>
        <w:t xml:space="preserve"> (NUMERIC)</w:t>
      </w:r>
    </w:p>
    <w:p>
      <w:pPr>
        <w:pStyle w:val="MdListItem"/>
        <w:numPr>
          <w:ilvl w:val="1"/>
          <w:numId w:val="2"/>
        </w:numPr>
      </w:pPr>
      <w:r>
        <w:rPr>
          <w:rStyle w:val="MdCode"/>
          <w:u w:val="single"/>
        </w:rPr>
        <w:t xml:space="preserve">category</w:t>
      </w:r>
      <w:r>
        <w:t xml:space="preserve"> (TEXT)</w:t>
      </w:r>
    </w:p>
    <w:p>
      <w:pPr>
        <w:pStyle w:val="MdListItem"/>
        <w:numPr>
          <w:ilvl w:val="1"/>
          <w:numId w:val="2"/>
        </w:numPr>
      </w:pPr>
      <w:r>
        <w:rPr>
          <w:rStyle w:val="MdCode"/>
          <w:u w:val="single"/>
        </w:rPr>
        <w:t xml:space="preserve">image_url</w:t>
      </w:r>
      <w:r>
        <w:t xml:space="preserve"> (TEXT, NULLABLE)</w:t>
      </w:r>
    </w:p>
    <w:p>
      <w:pPr>
        <w:pStyle w:val="MdListItem"/>
        <w:numPr>
          <w:ilvl w:val="1"/>
          <w:numId w:val="2"/>
        </w:numPr>
      </w:pPr>
      <w:r>
        <w:rPr>
          <w:rStyle w:val="MdCode"/>
          <w:u w:val="single"/>
        </w:rPr>
        <w:t xml:space="preserve">is_available</w:t>
      </w:r>
      <w:r>
        <w:t xml:space="preserve"> (BOOLEAN, DEFAULT TRUE)</w:t>
      </w:r>
    </w:p>
    <w:p>
      <w:pPr>
        <w:pStyle w:val="MdListItem"/>
        <w:numPr>
          <w:ilvl w:val="1"/>
          <w:numId w:val="2"/>
        </w:numPr>
      </w:pPr>
      <w:r>
        <w:rPr>
          <w:rStyle w:val="MdCode"/>
          <w:u w:val="single"/>
        </w:rPr>
        <w:t xml:space="preserve">stock_quantity</w:t>
      </w:r>
      <w:r>
        <w:t xml:space="preserve"> (INTEGER, NULLABLE) : Pour la gestion des stocks en temps réel.</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payouts</w:t>
      </w:r>
    </w:p>
    <w:p>
      <w:pPr>
        <w:pStyle w:val="MdListItem"/>
        <w:numPr>
          <w:ilvl w:val="0"/>
          <w:numId w:val="2"/>
        </w:numPr>
      </w:pPr>
      <w:r>
        <w:rPr>
          <w:rStyle w:val="MdStrong"/>
          <w:b/>
          <w:bCs/>
        </w:rPr>
        <w:t xml:space="preserve">Description</w:t>
      </w:r>
      <w:r>
        <w:t xml:space="preserve"> : Enregistrement des décaissements effectués vers les marchands et livreurs.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user_id</w:t>
      </w:r>
      <w:r>
        <w:t xml:space="preserve"> (UUID, FK </w:t>
      </w:r>
      <w:r>
        <w:rPr>
          <w:rStyle w:val="MdCode"/>
          <w:u w:val="single"/>
        </w:rPr>
        <w:t xml:space="preserve">users.id</w:t>
      </w:r>
      <w:r>
        <w:t xml:space="preserve">) : Bénéficiaire du décaissement.</w:t>
      </w:r>
    </w:p>
    <w:p>
      <w:pPr>
        <w:pStyle w:val="MdListItem"/>
        <w:numPr>
          <w:ilvl w:val="1"/>
          <w:numId w:val="2"/>
        </w:numPr>
      </w:pPr>
      <w:r>
        <w:rPr>
          <w:rStyle w:val="MdCode"/>
          <w:u w:val="single"/>
        </w:rPr>
        <w:t xml:space="preserve">amount</w:t>
      </w:r>
      <w:r>
        <w:t xml:space="preserve"> (NUMERIC)</w:t>
      </w:r>
    </w:p>
    <w:p>
      <w:pPr>
        <w:pStyle w:val="MdListItem"/>
        <w:numPr>
          <w:ilvl w:val="1"/>
          <w:numId w:val="2"/>
        </w:numPr>
      </w:pPr>
      <w:r>
        <w:rPr>
          <w:rStyle w:val="MdCode"/>
          <w:u w:val="single"/>
        </w:rPr>
        <w:t xml:space="preserve">status</w:t>
      </w:r>
      <w:r>
        <w:t xml:space="preserve"> (ENUM: 'pending', 'approved', 'completed', 'failed')</w:t>
      </w:r>
    </w:p>
    <w:p>
      <w:pPr>
        <w:pStyle w:val="MdListItem"/>
        <w:numPr>
          <w:ilvl w:val="1"/>
          <w:numId w:val="2"/>
        </w:numPr>
      </w:pPr>
      <w:r>
        <w:rPr>
          <w:rStyle w:val="MdCode"/>
          <w:u w:val="single"/>
        </w:rPr>
        <w:t xml:space="preserve">transaction_id</w:t>
      </w:r>
      <w:r>
        <w:t xml:space="preserve"> (TEXT, UNIQUE, NULLABLE) : ID de transaction PayDunya.</w:t>
      </w:r>
    </w:p>
    <w:p>
      <w:pPr>
        <w:pStyle w:val="MdListItem"/>
        <w:numPr>
          <w:ilvl w:val="1"/>
          <w:numId w:val="2"/>
        </w:numPr>
      </w:pPr>
      <w:r>
        <w:rPr>
          <w:rStyle w:val="MdCode"/>
          <w:u w:val="single"/>
        </w:rPr>
        <w:t xml:space="preserve">requested_at</w:t>
      </w:r>
      <w:r>
        <w:t xml:space="preserve"> (TIMESTAMP WITH TIME ZONE, DEFAULT NOW())</w:t>
      </w:r>
    </w:p>
    <w:p>
      <w:pPr>
        <w:pStyle w:val="MdListItem"/>
        <w:numPr>
          <w:ilvl w:val="1"/>
          <w:numId w:val="2"/>
        </w:numPr>
      </w:pPr>
      <w:r>
        <w:rPr>
          <w:rStyle w:val="MdCode"/>
          <w:u w:val="single"/>
        </w:rPr>
        <w:t xml:space="preserve">processed_at</w:t>
      </w:r>
      <w:r>
        <w:t xml:space="preserve"> (TIMESTAMP WITH TIME ZONE, NULLABLE)</w:t>
      </w:r>
    </w:p>
    <w:p>
      <w:pPr>
        <w:pStyle w:val="MdListItem"/>
        <w:numPr>
          <w:ilvl w:val="1"/>
          <w:numId w:val="2"/>
        </w:numPr>
      </w:pPr>
      <w:r>
        <w:rPr>
          <w:rStyle w:val="MdCode"/>
          <w:u w:val="single"/>
        </w:rPr>
        <w:t xml:space="preserve">created_at</w:t>
      </w:r>
      <w:r>
        <w:t xml:space="preserve"> (TIMESTAMP WITH TIME ZONE, DEFAULT NOW())</w:t>
      </w:r>
    </w:p>
    <w:p>
      <w:pPr>
        <w:pStyle w:val="MdSpace"/>
        <w:spacing w:before="0" w:after="60"/>
      </w:pPr>
    </w:p>
    <w:p>
      <w:pPr>
        <w:pStyle w:val="Heading4"/>
        <w:pStyle w:val="MdHeading4"/>
      </w:pPr>
      <w:r>
        <w:rPr>
          <w:rStyle w:val="MdCode"/>
          <w:u w:val="single"/>
        </w:rPr>
        <w:t xml:space="preserve">admin_wallet_transactions</w:t>
      </w:r>
    </w:p>
    <w:p>
      <w:pPr>
        <w:pStyle w:val="MdListItem"/>
        <w:numPr>
          <w:ilvl w:val="0"/>
          <w:numId w:val="2"/>
        </w:numPr>
      </w:pPr>
      <w:r>
        <w:rPr>
          <w:rStyle w:val="MdStrong"/>
          <w:b/>
          <w:bCs/>
        </w:rPr>
        <w:t xml:space="preserve">Description</w:t>
      </w:r>
      <w:r>
        <w:t xml:space="preserve"> : Transactions internes du portefeuille de la plateforme (pour la trésorerie et les flux financiers).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t>type (ENUM: 'commission_in', 'platform_vat_out', 'delivery_commission_in', 'subscription_in', 'reconciliation_fee_in', 'surge_fee_in', 'certification_fee_in', 'onboarding_fee_in', 'payout_out', 'fraud_hold')</w:t>
      </w:r>
    </w:p>
    <w:p>
      <w:pPr>
        <w:pStyle w:val="MdListItem"/>
        <w:numPr>
          <w:ilvl w:val="1"/>
          <w:numId w:val="2"/>
        </w:numPr>
      </w:pPr>
      <w:r>
        <w:rPr>
          <w:rStyle w:val="MdCode"/>
          <w:u w:val="single"/>
        </w:rPr>
        <w:t xml:space="preserve">amount</w:t>
      </w:r>
      <w:r>
        <w:t xml:space="preserve"> (NUMERIC)</w:t>
      </w:r>
    </w:p>
    <w:p>
      <w:pPr>
        <w:pStyle w:val="MdListItem"/>
        <w:numPr>
          <w:ilvl w:val="1"/>
          <w:numId w:val="2"/>
        </w:numPr>
      </w:pPr>
      <w:r>
        <w:rPr>
          <w:rStyle w:val="MdCode"/>
          <w:u w:val="single"/>
        </w:rPr>
        <w:t xml:space="preserve">related_entity_id</w:t>
      </w:r>
      <w:r>
        <w:t xml:space="preserve"> (UUID, NULLABLE) : ID de la commande, de l'utilisateur, etc.</w:t>
      </w:r>
    </w:p>
    <w:p>
      <w:pPr>
        <w:pStyle w:val="MdListItem"/>
        <w:numPr>
          <w:ilvl w:val="1"/>
          <w:numId w:val="2"/>
        </w:numPr>
      </w:pPr>
      <w:r>
        <w:rPr>
          <w:rStyle w:val="MdCode"/>
          <w:u w:val="single"/>
        </w:rPr>
        <w:t xml:space="preserve">description</w:t>
      </w:r>
      <w:r>
        <w:t xml:space="preserve"> (TEXT)</w:t>
      </w:r>
    </w:p>
    <w:p>
      <w:pPr>
        <w:pStyle w:val="MdListItem"/>
        <w:numPr>
          <w:ilvl w:val="1"/>
          <w:numId w:val="2"/>
        </w:numPr>
      </w:pPr>
      <w:r>
        <w:rPr>
          <w:rStyle w:val="MdCode"/>
          <w:u w:val="single"/>
        </w:rPr>
        <w:t xml:space="preserve">created_at</w:t>
      </w:r>
      <w:r>
        <w:t xml:space="preserve"> (TIMESTAMP WITH TIME ZONE, DEFAULT NOW())</w:t>
      </w:r>
    </w:p>
    <w:p>
      <w:pPr>
        <w:pStyle w:val="MdSpace"/>
        <w:spacing w:before="0" w:after="60"/>
      </w:pPr>
    </w:p>
    <w:p>
      <w:pPr>
        <w:pStyle w:val="Heading4"/>
        <w:pStyle w:val="MdHeading4"/>
      </w:pPr>
      <w:r>
        <w:rPr>
          <w:rStyle w:val="MdCode"/>
          <w:u w:val="single"/>
        </w:rPr>
        <w:t xml:space="preserve">ratings</w:t>
      </w:r>
    </w:p>
    <w:p>
      <w:pPr>
        <w:pStyle w:val="MdListItem"/>
        <w:numPr>
          <w:ilvl w:val="0"/>
          <w:numId w:val="2"/>
        </w:numPr>
      </w:pPr>
      <w:r>
        <w:rPr>
          <w:rStyle w:val="MdStrong"/>
          <w:b/>
          <w:bCs/>
        </w:rPr>
        <w:t xml:space="preserve">Description</w:t>
      </w:r>
      <w:r>
        <w:t xml:space="preserve"> : Notes et commentaires laissés par les utilisateurs.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order_id</w:t>
      </w:r>
      <w:r>
        <w:t xml:space="preserve"> (UUID, FK </w:t>
      </w:r>
      <w:r>
        <w:rPr>
          <w:rStyle w:val="MdCode"/>
          <w:u w:val="single"/>
        </w:rPr>
        <w:t xml:space="preserve">orders.id</w:t>
      </w:r>
      <w:r>
        <w:t xml:space="preserve">)</w:t>
      </w:r>
    </w:p>
    <w:p>
      <w:pPr>
        <w:pStyle w:val="MdListItem"/>
        <w:numPr>
          <w:ilvl w:val="1"/>
          <w:numId w:val="2"/>
        </w:numPr>
      </w:pPr>
      <w:r>
        <w:rPr>
          <w:rStyle w:val="MdCode"/>
          <w:u w:val="single"/>
        </w:rPr>
        <w:t xml:space="preserve">rater_id</w:t>
      </w:r>
      <w:r>
        <w:t xml:space="preserve"> (UUID, FK </w:t>
      </w:r>
      <w:r>
        <w:rPr>
          <w:rStyle w:val="MdCode"/>
          <w:u w:val="single"/>
        </w:rPr>
        <w:t xml:space="preserve">users.id</w:t>
      </w:r>
      <w:r>
        <w:t xml:space="preserve">) : Qui a donné la note.</w:t>
      </w:r>
    </w:p>
    <w:p>
      <w:pPr>
        <w:pStyle w:val="MdListItem"/>
        <w:numPr>
          <w:ilvl w:val="1"/>
          <w:numId w:val="2"/>
        </w:numPr>
      </w:pPr>
      <w:r>
        <w:rPr>
          <w:rStyle w:val="MdCode"/>
          <w:u w:val="single"/>
        </w:rPr>
        <w:t xml:space="preserve">rated_user_id</w:t>
      </w:r>
      <w:r>
        <w:t xml:space="preserve"> (UUID, FK </w:t>
      </w:r>
      <w:r>
        <w:rPr>
          <w:rStyle w:val="MdCode"/>
          <w:u w:val="single"/>
        </w:rPr>
        <w:t xml:space="preserve">users.id</w:t>
      </w:r>
      <w:r>
        <w:t xml:space="preserve">) : Qui a reçu la note (marchand ou livreur).</w:t>
      </w:r>
    </w:p>
    <w:p>
      <w:pPr>
        <w:pStyle w:val="MdListItem"/>
        <w:numPr>
          <w:ilvl w:val="1"/>
          <w:numId w:val="2"/>
        </w:numPr>
      </w:pPr>
      <w:r>
        <w:rPr>
          <w:rStyle w:val="MdCode"/>
          <w:u w:val="single"/>
        </w:rPr>
        <w:t xml:space="preserve">score</w:t>
      </w:r>
      <w:r>
        <w:t xml:space="preserve"> (INTEGER, 1-5)</w:t>
      </w:r>
    </w:p>
    <w:p>
      <w:pPr>
        <w:pStyle w:val="MdListItem"/>
        <w:numPr>
          <w:ilvl w:val="1"/>
          <w:numId w:val="2"/>
        </w:numPr>
      </w:pPr>
      <w:r>
        <w:rPr>
          <w:rStyle w:val="MdCode"/>
          <w:u w:val="single"/>
        </w:rPr>
        <w:t xml:space="preserve">comment</w:t>
      </w:r>
      <w:r>
        <w:t xml:space="preserve"> (TEXT, NULLABLE)</w:t>
      </w:r>
    </w:p>
    <w:p>
      <w:pPr>
        <w:pStyle w:val="MdListItem"/>
        <w:numPr>
          <w:ilvl w:val="1"/>
          <w:numId w:val="2"/>
        </w:numPr>
      </w:pPr>
      <w:r>
        <w:rPr>
          <w:rStyle w:val="MdCode"/>
          <w:u w:val="single"/>
        </w:rPr>
        <w:t xml:space="preserve">created_at</w:t>
      </w:r>
      <w:r>
        <w:t xml:space="preserve"> (TIMESTAMP WITH TIME ZONE, DEFAULT NOW())</w:t>
      </w:r>
    </w:p>
    <w:p>
      <w:pPr>
        <w:pStyle w:val="MdSpace"/>
        <w:spacing w:before="0" w:after="60"/>
      </w:pPr>
    </w:p>
    <w:p>
      <w:pPr>
        <w:pStyle w:val="Heading4"/>
        <w:pStyle w:val="MdHeading4"/>
      </w:pPr>
      <w:r>
        <w:rPr>
          <w:rStyle w:val="MdCode"/>
          <w:u w:val="single"/>
        </w:rPr>
        <w:t xml:space="preserve">loyalty_points</w:t>
      </w:r>
    </w:p>
    <w:p>
      <w:pPr>
        <w:pStyle w:val="MdListItem"/>
        <w:numPr>
          <w:ilvl w:val="0"/>
          <w:numId w:val="2"/>
        </w:numPr>
      </w:pPr>
      <w:r>
        <w:rPr>
          <w:rStyle w:val="MdStrong"/>
          <w:b/>
          <w:bCs/>
        </w:rPr>
        <w:t xml:space="preserve">Description</w:t>
      </w:r>
      <w:r>
        <w:t xml:space="preserve"> : Points de fidélité accumulés par les clients.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user_id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points_earned</w:t>
      </w:r>
      <w:r>
        <w:t xml:space="preserve"> (INTEGER)</w:t>
      </w:r>
    </w:p>
    <w:p>
      <w:pPr>
        <w:pStyle w:val="MdListItem"/>
        <w:numPr>
          <w:ilvl w:val="1"/>
          <w:numId w:val="2"/>
        </w:numPr>
      </w:pPr>
      <w:r>
        <w:rPr>
          <w:rStyle w:val="MdCode"/>
          <w:u w:val="single"/>
        </w:rPr>
        <w:t xml:space="preserve">points_spent</w:t>
      </w:r>
      <w:r>
        <w:t xml:space="preserve"> (INTEGER, DEFAULT 0)</w:t>
      </w:r>
    </w:p>
    <w:p>
      <w:pPr>
        <w:pStyle w:val="MdListItem"/>
        <w:numPr>
          <w:ilvl w:val="1"/>
          <w:numId w:val="2"/>
        </w:numPr>
      </w:pPr>
      <w:r>
        <w:rPr>
          <w:rStyle w:val="MdCode"/>
          <w:u w:val="single"/>
        </w:rPr>
        <w:t xml:space="preserve">expires_at</w:t>
      </w:r>
      <w:r>
        <w:t xml:space="preserve"> (TIMESTAMP WITH TIME ZONE, NULLABLE) : Date d'expiration des points.</w:t>
      </w:r>
    </w:p>
    <w:p>
      <w:pPr>
        <w:pStyle w:val="MdListItem"/>
        <w:numPr>
          <w:ilvl w:val="1"/>
          <w:numId w:val="2"/>
        </w:numPr>
      </w:pPr>
      <w:r>
        <w:rPr>
          <w:rStyle w:val="MdCode"/>
          <w:u w:val="single"/>
        </w:rPr>
        <w:t xml:space="preserve">description</w:t>
      </w:r>
      <w:r>
        <w:t xml:space="preserve"> (TEXT) : Raison de l'attribution/dépense.</w:t>
      </w:r>
    </w:p>
    <w:p>
      <w:pPr>
        <w:pStyle w:val="MdListItem"/>
        <w:numPr>
          <w:ilvl w:val="1"/>
          <w:numId w:val="2"/>
        </w:numPr>
      </w:pPr>
      <w:r>
        <w:rPr>
          <w:rStyle w:val="MdCode"/>
          <w:u w:val="single"/>
        </w:rPr>
        <w:t xml:space="preserve">created_at</w:t>
      </w:r>
      <w:r>
        <w:t xml:space="preserve"> (TIMESTAMP WITH TIME ZONE, DEFAULT NOW())</w:t>
      </w:r>
    </w:p>
    <w:p>
      <w:pPr>
        <w:pStyle w:val="MdSpace"/>
        <w:spacing w:before="0" w:after="60"/>
      </w:pPr>
    </w:p>
    <w:p>
      <w:pPr>
        <w:pStyle w:val="Heading4"/>
        <w:pStyle w:val="MdHeading4"/>
      </w:pPr>
      <w:r>
        <w:rPr>
          <w:rStyle w:val="MdCode"/>
          <w:u w:val="single"/>
        </w:rPr>
        <w:t xml:space="preserve">fraud_alerts</w:t>
      </w:r>
    </w:p>
    <w:p>
      <w:pPr>
        <w:pStyle w:val="MdListItem"/>
        <w:numPr>
          <w:ilvl w:val="0"/>
          <w:numId w:val="2"/>
        </w:numPr>
      </w:pPr>
      <w:r>
        <w:rPr>
          <w:rStyle w:val="MdStrong"/>
          <w:b/>
          <w:bCs/>
        </w:rPr>
        <w:t xml:space="preserve">Description</w:t>
      </w:r>
      <w:r>
        <w:t xml:space="preserve"> : Enregistrement des alertes de fraude détectées par le système.</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user_id</w:t>
      </w:r>
      <w:r>
        <w:t xml:space="preserve"> (UUID, FK </w:t>
      </w:r>
      <w:r>
        <w:rPr>
          <w:rStyle w:val="MdCode"/>
          <w:u w:val="single"/>
        </w:rPr>
        <w:t xml:space="preserve">users.id</w:t>
      </w:r>
      <w:r>
        <w:t xml:space="preserve">, NULLABLE) : Utilisateur potentiellement impliqué.</w:t>
      </w:r>
    </w:p>
    <w:p>
      <w:pPr>
        <w:pStyle w:val="MdListItem"/>
        <w:numPr>
          <w:ilvl w:val="1"/>
          <w:numId w:val="2"/>
        </w:numPr>
      </w:pPr>
      <w:r>
        <w:rPr>
          <w:rStyle w:val="MdCode"/>
          <w:u w:val="single"/>
        </w:rPr>
        <w:t xml:space="preserve">order_id</w:t>
      </w:r>
      <w:r>
        <w:t xml:space="preserve"> (UUID, FK </w:t>
      </w:r>
      <w:r>
        <w:rPr>
          <w:rStyle w:val="MdCode"/>
          <w:u w:val="single"/>
        </w:rPr>
        <w:t xml:space="preserve">orders.id</w:t>
      </w:r>
      <w:r>
        <w:t xml:space="preserve">, NULLABLE) : Commande potentiellement frauduleuse.</w:t>
      </w:r>
    </w:p>
    <w:p>
      <w:pPr>
        <w:pStyle w:val="MdListItem"/>
        <w:numPr>
          <w:ilvl w:val="1"/>
          <w:numId w:val="2"/>
        </w:numPr>
      </w:pPr>
      <w:r>
        <w:rPr>
          <w:rStyle w:val="MdCode"/>
          <w:u w:val="single"/>
        </w:rPr>
        <w:t xml:space="preserve">alert_type</w:t>
      </w:r>
      <w:r>
        <w:t xml:space="preserve"> (TEXT) : Type d'alerte (ex: 'multiple_failed_payments', 'suspicious_activity').</w:t>
      </w:r>
    </w:p>
    <w:p>
      <w:pPr>
        <w:pStyle w:val="MdListItem"/>
        <w:numPr>
          <w:ilvl w:val="1"/>
          <w:numId w:val="2"/>
        </w:numPr>
      </w:pPr>
      <w:r>
        <w:rPr>
          <w:rStyle w:val="MdCode"/>
          <w:u w:val="single"/>
        </w:rPr>
        <w:t xml:space="preserve">description</w:t>
      </w:r>
      <w:r>
        <w:t xml:space="preserve"> (TEXT)</w:t>
      </w:r>
    </w:p>
    <w:p>
      <w:pPr>
        <w:pStyle w:val="MdListItem"/>
        <w:numPr>
          <w:ilvl w:val="1"/>
          <w:numId w:val="2"/>
        </w:numPr>
      </w:pPr>
      <w:r>
        <w:rPr>
          <w:rStyle w:val="MdCode"/>
          <w:u w:val="single"/>
        </w:rPr>
        <w:t xml:space="preserve">status</w:t>
      </w:r>
      <w:r>
        <w:t xml:space="preserve"> (ENUM: 'pending', 'investigating', 'resolved', 'false_positive')</w:t>
      </w:r>
    </w:p>
    <w:p>
      <w:pPr>
        <w:pStyle w:val="MdListItem"/>
        <w:numPr>
          <w:ilvl w:val="1"/>
          <w:numId w:val="2"/>
        </w:numPr>
      </w:pPr>
      <w:r>
        <w:rPr>
          <w:rStyle w:val="MdCode"/>
          <w:u w:val="single"/>
        </w:rPr>
        <w:t xml:space="preserve">funds_on_hold</w:t>
      </w:r>
      <w:r>
        <w:t xml:space="preserve"> (NUMERIC, DEFAULT 0.0) : Montant des fonds gelés.</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resolved_at</w:t>
      </w:r>
      <w:r>
        <w:t xml:space="preserve"> (TIMESTAMP WITH TIME ZONE, NULLABLE)</w:t>
      </w:r>
    </w:p>
    <w:p>
      <w:pPr>
        <w:pStyle w:val="MdSpace"/>
        <w:spacing w:before="0" w:after="60"/>
      </w:pPr>
    </w:p>
    <w:p>
      <w:pPr>
        <w:pStyle w:val="Heading4"/>
        <w:pStyle w:val="MdHeading4"/>
      </w:pPr>
      <w:r>
        <w:rPr>
          <w:rStyle w:val="MdCode"/>
          <w:u w:val="single"/>
        </w:rPr>
        <w:t xml:space="preserve">sponsored_placements</w:t>
      </w:r>
    </w:p>
    <w:p>
      <w:pPr>
        <w:pStyle w:val="MdListItem"/>
        <w:numPr>
          <w:ilvl w:val="0"/>
          <w:numId w:val="2"/>
        </w:numPr>
      </w:pPr>
      <w:r>
        <w:rPr>
          <w:rStyle w:val="MdStrong"/>
          <w:b/>
          <w:bCs/>
        </w:rPr>
        <w:t xml:space="preserve">Description</w:t>
      </w:r>
      <w:r>
        <w:t xml:space="preserve"> : Gestion des placements publicitaires sponsorisés pour les marchands.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merchant_id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menu_item_id</w:t>
      </w:r>
      <w:r>
        <w:t xml:space="preserve"> (UUID, FK </w:t>
      </w:r>
      <w:r>
        <w:rPr>
          <w:rStyle w:val="MdCode"/>
          <w:u w:val="single"/>
        </w:rPr>
        <w:t xml:space="preserve">menu_items.id</w:t>
      </w:r>
      <w:r>
        <w:t xml:space="preserve">, NULLABLE) : Si la promotion est pour un article spécifique.</w:t>
      </w:r>
    </w:p>
    <w:p>
      <w:pPr>
        <w:pStyle w:val="MdListItem"/>
        <w:numPr>
          <w:ilvl w:val="1"/>
          <w:numId w:val="2"/>
        </w:numPr>
      </w:pPr>
      <w:r>
        <w:rPr>
          <w:rStyle w:val="MdCode"/>
          <w:u w:val="single"/>
        </w:rPr>
        <w:t xml:space="preserve">placement_type</w:t>
      </w:r>
      <w:r>
        <w:t xml:space="preserve"> (ENUM: 'homepage_banner', 'search_result', 'category_list')</w:t>
      </w:r>
    </w:p>
    <w:p>
      <w:pPr>
        <w:pStyle w:val="MdListItem"/>
        <w:numPr>
          <w:ilvl w:val="1"/>
          <w:numId w:val="2"/>
        </w:numPr>
      </w:pPr>
      <w:r>
        <w:rPr>
          <w:rStyle w:val="MdCode"/>
          <w:u w:val="single"/>
        </w:rPr>
        <w:t xml:space="preserve">start_date</w:t>
      </w:r>
      <w:r>
        <w:t xml:space="preserve"> (TIMESTAMP WITH TIME ZONE)</w:t>
      </w:r>
    </w:p>
    <w:p>
      <w:pPr>
        <w:pStyle w:val="MdListItem"/>
        <w:numPr>
          <w:ilvl w:val="1"/>
          <w:numId w:val="2"/>
        </w:numPr>
      </w:pPr>
      <w:r>
        <w:rPr>
          <w:rStyle w:val="MdCode"/>
          <w:u w:val="single"/>
        </w:rPr>
        <w:t xml:space="preserve">end_date</w:t>
      </w:r>
      <w:r>
        <w:t xml:space="preserve"> (TIMESTAMP WITH TIME ZONE)</w:t>
      </w:r>
    </w:p>
    <w:p>
      <w:pPr>
        <w:pStyle w:val="MdListItem"/>
        <w:numPr>
          <w:ilvl w:val="1"/>
          <w:numId w:val="2"/>
        </w:numPr>
      </w:pPr>
      <w:r>
        <w:rPr>
          <w:rStyle w:val="MdCode"/>
          <w:u w:val="single"/>
        </w:rPr>
        <w:t xml:space="preserve">budget</w:t>
      </w:r>
      <w:r>
        <w:t xml:space="preserve"> (NUMERIC, NULLABLE)</w:t>
      </w:r>
    </w:p>
    <w:p>
      <w:pPr>
        <w:pStyle w:val="MdListItem"/>
        <w:numPr>
          <w:ilvl w:val="1"/>
          <w:numId w:val="2"/>
        </w:numPr>
      </w:pPr>
      <w:r>
        <w:rPr>
          <w:rStyle w:val="MdCode"/>
          <w:u w:val="single"/>
        </w:rPr>
        <w:t xml:space="preserve">cost_per_impression</w:t>
      </w:r>
      <w:r>
        <w:t xml:space="preserve"> (NUMERIC, NULLABLE)</w:t>
      </w:r>
    </w:p>
    <w:p>
      <w:pPr>
        <w:pStyle w:val="MdListItem"/>
        <w:numPr>
          <w:ilvl w:val="1"/>
          <w:numId w:val="2"/>
        </w:numPr>
      </w:pPr>
      <w:r>
        <w:rPr>
          <w:rStyle w:val="MdCode"/>
          <w:u w:val="single"/>
        </w:rPr>
        <w:t xml:space="preserve">status</w:t>
      </w:r>
      <w:r>
        <w:t xml:space="preserve"> (ENUM: 'active', 'paused', 'completed', 'cancelled')</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certification_hygiene</w:t>
      </w:r>
    </w:p>
    <w:p>
      <w:pPr>
        <w:pStyle w:val="MdListItem"/>
        <w:numPr>
          <w:ilvl w:val="0"/>
          <w:numId w:val="2"/>
        </w:numPr>
      </w:pPr>
      <w:r>
        <w:rPr>
          <w:rStyle w:val="MdStrong"/>
          <w:b/>
          <w:bCs/>
        </w:rPr>
        <w:t xml:space="preserve">Description</w:t>
      </w:r>
      <w:r>
        <w:t xml:space="preserve"> : Enregistrement des certifications d'hygiène des marchands.</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merchant_id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status</w:t>
      </w:r>
      <w:r>
        <w:t xml:space="preserve"> (ENUM: 'pending', 'certified', 'expired', 'revoked')</w:t>
      </w:r>
    </w:p>
    <w:p>
      <w:pPr>
        <w:pStyle w:val="MdListItem"/>
        <w:numPr>
          <w:ilvl w:val="1"/>
          <w:numId w:val="2"/>
        </w:numPr>
      </w:pPr>
      <w:r>
        <w:rPr>
          <w:rStyle w:val="MdCode"/>
          <w:u w:val="single"/>
        </w:rPr>
        <w:t xml:space="preserve">certification_date</w:t>
      </w:r>
      <w:r>
        <w:t xml:space="preserve"> (TIMESTAMP WITH TIME ZONE)</w:t>
      </w:r>
    </w:p>
    <w:p>
      <w:pPr>
        <w:pStyle w:val="MdListItem"/>
        <w:numPr>
          <w:ilvl w:val="1"/>
          <w:numId w:val="2"/>
        </w:numPr>
      </w:pPr>
      <w:r>
        <w:rPr>
          <w:rStyle w:val="MdCode"/>
          <w:u w:val="single"/>
        </w:rPr>
        <w:t xml:space="preserve">expiration_date</w:t>
      </w:r>
      <w:r>
        <w:t xml:space="preserve"> (TIMESTAMP WITH TIME ZONE)</w:t>
      </w:r>
    </w:p>
    <w:p>
      <w:pPr>
        <w:pStyle w:val="MdListItem"/>
        <w:numPr>
          <w:ilvl w:val="1"/>
          <w:numId w:val="2"/>
        </w:numPr>
      </w:pPr>
      <w:r>
        <w:rPr>
          <w:rStyle w:val="MdCode"/>
          <w:u w:val="single"/>
        </w:rPr>
        <w:t xml:space="preserve">fee_paid</w:t>
      </w:r>
      <w:r>
        <w:t xml:space="preserve"> (BOOLEAN, DEFAULT FALSE)</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invoices_fec</w:t>
      </w:r>
    </w:p>
    <w:p>
      <w:pPr>
        <w:pStyle w:val="MdListItem"/>
        <w:numPr>
          <w:ilvl w:val="0"/>
          <w:numId w:val="2"/>
        </w:numPr>
      </w:pPr>
      <w:r>
        <w:rPr>
          <w:rStyle w:val="MdStrong"/>
          <w:b/>
          <w:bCs/>
        </w:rPr>
        <w:t xml:space="preserve">Description</w:t>
      </w:r>
      <w:r>
        <w:t xml:space="preserve"> : Enregistrement des factures générées pour la conformité FEC.</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order_id</w:t>
      </w:r>
      <w:r>
        <w:t xml:space="preserve"> (UUID, FK </w:t>
      </w:r>
      <w:r>
        <w:rPr>
          <w:rStyle w:val="MdCode"/>
          <w:u w:val="single"/>
        </w:rPr>
        <w:t xml:space="preserve">orders.id</w:t>
      </w:r>
      <w:r>
        <w:t xml:space="preserve">, UNIQUE)</w:t>
      </w:r>
    </w:p>
    <w:p>
      <w:pPr>
        <w:pStyle w:val="MdListItem"/>
        <w:numPr>
          <w:ilvl w:val="1"/>
          <w:numId w:val="2"/>
        </w:numPr>
      </w:pPr>
      <w:r>
        <w:rPr>
          <w:rStyle w:val="MdCode"/>
          <w:u w:val="single"/>
        </w:rPr>
        <w:t xml:space="preserve">merchant_id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invoice_number</w:t>
      </w:r>
      <w:r>
        <w:t xml:space="preserve"> (TEXT, UNIQUE)</w:t>
      </w:r>
    </w:p>
    <w:p>
      <w:pPr>
        <w:pStyle w:val="MdListItem"/>
        <w:numPr>
          <w:ilvl w:val="1"/>
          <w:numId w:val="2"/>
        </w:numPr>
      </w:pPr>
      <w:r>
        <w:rPr>
          <w:rStyle w:val="MdCode"/>
          <w:u w:val="single"/>
        </w:rPr>
        <w:t xml:space="preserve">invoice_date</w:t>
      </w:r>
      <w:r>
        <w:t xml:space="preserve"> (TIMESTAMP WITH TIME ZONE)</w:t>
      </w:r>
    </w:p>
    <w:p>
      <w:pPr>
        <w:pStyle w:val="MdListItem"/>
        <w:numPr>
          <w:ilvl w:val="1"/>
          <w:numId w:val="2"/>
        </w:numPr>
      </w:pPr>
      <w:r>
        <w:rPr>
          <w:rStyle w:val="MdCode"/>
          <w:u w:val="single"/>
        </w:rPr>
        <w:t xml:space="preserve">total_ht</w:t>
      </w:r>
      <w:r>
        <w:t xml:space="preserve"> (NUMERIC)</w:t>
      </w:r>
    </w:p>
    <w:p>
      <w:pPr>
        <w:pStyle w:val="MdListItem"/>
        <w:numPr>
          <w:ilvl w:val="1"/>
          <w:numId w:val="2"/>
        </w:numPr>
      </w:pPr>
      <w:r>
        <w:rPr>
          <w:rStyle w:val="MdCode"/>
          <w:u w:val="single"/>
        </w:rPr>
        <w:t xml:space="preserve">total_tva</w:t>
      </w:r>
      <w:r>
        <w:t xml:space="preserve"> (NUMERIC)</w:t>
      </w:r>
    </w:p>
    <w:p>
      <w:pPr>
        <w:pStyle w:val="MdListItem"/>
        <w:numPr>
          <w:ilvl w:val="1"/>
          <w:numId w:val="2"/>
        </w:numPr>
      </w:pPr>
      <w:r>
        <w:rPr>
          <w:rStyle w:val="MdCode"/>
          <w:u w:val="single"/>
        </w:rPr>
        <w:t xml:space="preserve">total_ttc</w:t>
      </w:r>
      <w:r>
        <w:t xml:space="preserve"> (NUMERIC)</w:t>
      </w:r>
    </w:p>
    <w:p>
      <w:pPr>
        <w:pStyle w:val="MdListItem"/>
        <w:numPr>
          <w:ilvl w:val="1"/>
          <w:numId w:val="2"/>
        </w:numPr>
      </w:pPr>
      <w:r>
        <w:rPr>
          <w:rStyle w:val="MdCode"/>
          <w:u w:val="single"/>
        </w:rPr>
        <w:t xml:space="preserve">fec_data</w:t>
      </w:r>
      <w:r>
        <w:t xml:space="preserve"> (JSONB) : Données complètes de la facture au format FEC.</w:t>
      </w:r>
    </w:p>
    <w:p>
      <w:pPr>
        <w:pStyle w:val="MdListItem"/>
        <w:numPr>
          <w:ilvl w:val="1"/>
          <w:numId w:val="2"/>
        </w:numPr>
      </w:pPr>
      <w:r>
        <w:rPr>
          <w:rStyle w:val="MdCode"/>
          <w:u w:val="single"/>
        </w:rPr>
        <w:t xml:space="preserve">status</w:t>
      </w:r>
      <w:r>
        <w:t xml:space="preserve"> (ENUM: 'generated', 'submitted', 'failed')</w:t>
      </w:r>
    </w:p>
    <w:p>
      <w:pPr>
        <w:pStyle w:val="MdListItem"/>
        <w:numPr>
          <w:ilvl w:val="1"/>
          <w:numId w:val="2"/>
        </w:numPr>
      </w:pPr>
      <w:r>
        <w:rPr>
          <w:rStyle w:val="MdCode"/>
          <w:u w:val="single"/>
        </w:rPr>
        <w:t xml:space="preserve">created_at</w:t>
      </w:r>
      <w:r>
        <w:t xml:space="preserve"> (TIMESTAMP WITH TIME ZONE, DEFAULT NOW())</w:t>
      </w:r>
    </w:p>
    <w:p>
      <w:pPr>
        <w:pStyle w:val="MdSpace"/>
        <w:spacing w:before="0" w:after="60"/>
      </w:pPr>
    </w:p>
    <w:p>
      <w:pPr>
        <w:pStyle w:val="Heading4"/>
        <w:pStyle w:val="MdHeading4"/>
      </w:pPr>
      <w:r>
        <w:rPr>
          <w:rStyle w:val="MdCode"/>
          <w:u w:val="single"/>
        </w:rPr>
        <w:t xml:space="preserve">surge_pricing_config</w:t>
      </w:r>
    </w:p>
    <w:p>
      <w:pPr>
        <w:pStyle w:val="MdListItem"/>
        <w:numPr>
          <w:ilvl w:val="0"/>
          <w:numId w:val="2"/>
        </w:numPr>
      </w:pPr>
      <w:r>
        <w:rPr>
          <w:rStyle w:val="MdStrong"/>
          <w:b/>
          <w:bCs/>
        </w:rPr>
        <w:t xml:space="preserve">Description</w:t>
      </w:r>
      <w:r>
        <w:t xml:space="preserve"> : Configuration de la tarification dynamique.</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zone_id</w:t>
      </w:r>
      <w:r>
        <w:t xml:space="preserve"> (UUID, FK </w:t>
      </w:r>
      <w:r>
        <w:rPr>
          <w:rStyle w:val="MdCode"/>
          <w:u w:val="single"/>
        </w:rPr>
        <w:t xml:space="preserve">delivery_zones.id</w:t>
      </w:r>
      <w:r>
        <w:t xml:space="preserve">, NULLABLE) : Zone géographique concernée.</w:t>
      </w:r>
    </w:p>
    <w:p>
      <w:pPr>
        <w:pStyle w:val="MdListItem"/>
        <w:numPr>
          <w:ilvl w:val="1"/>
          <w:numId w:val="2"/>
        </w:numPr>
      </w:pPr>
      <w:r>
        <w:rPr>
          <w:rStyle w:val="MdCode"/>
          <w:u w:val="single"/>
        </w:rPr>
        <w:t xml:space="preserve">day_of_week</w:t>
      </w:r>
      <w:r>
        <w:t xml:space="preserve"> (INTEGER, 0-6, NULLABLE) : Jour de la semaine (0=Dimanche).</w:t>
      </w:r>
    </w:p>
    <w:p>
      <w:pPr>
        <w:pStyle w:val="MdListItem"/>
        <w:numPr>
          <w:ilvl w:val="1"/>
          <w:numId w:val="2"/>
        </w:numPr>
      </w:pPr>
      <w:r>
        <w:rPr>
          <w:rStyle w:val="MdCode"/>
          <w:u w:val="single"/>
        </w:rPr>
        <w:t xml:space="preserve">start_time</w:t>
      </w:r>
      <w:r>
        <w:t xml:space="preserve"> (TIME WITH TIME ZONE)</w:t>
      </w:r>
    </w:p>
    <w:p>
      <w:pPr>
        <w:pStyle w:val="MdListItem"/>
        <w:numPr>
          <w:ilvl w:val="1"/>
          <w:numId w:val="2"/>
        </w:numPr>
      </w:pPr>
      <w:r>
        <w:rPr>
          <w:rStyle w:val="MdCode"/>
          <w:u w:val="single"/>
        </w:rPr>
        <w:t xml:space="preserve">end_time</w:t>
      </w:r>
      <w:r>
        <w:t xml:space="preserve"> (TIME WITH TIME ZONE)</w:t>
      </w:r>
    </w:p>
    <w:p>
      <w:pPr>
        <w:pStyle w:val="MdListItem"/>
        <w:numPr>
          <w:ilvl w:val="1"/>
          <w:numId w:val="2"/>
        </w:numPr>
      </w:pPr>
      <w:r>
        <w:rPr>
          <w:rStyle w:val="MdCode"/>
          <w:u w:val="single"/>
        </w:rPr>
        <w:t xml:space="preserve">multiplier</w:t>
      </w:r>
      <w:r>
        <w:t xml:space="preserve"> (NUMERIC) : Multiplicateur de prix (ex: 1.2 pour +20%).</w:t>
      </w:r>
    </w:p>
    <w:p>
      <w:pPr>
        <w:pStyle w:val="MdListItem"/>
        <w:numPr>
          <w:ilvl w:val="1"/>
          <w:numId w:val="2"/>
        </w:numPr>
      </w:pPr>
      <w:r>
        <w:rPr>
          <w:rStyle w:val="MdCode"/>
          <w:u w:val="single"/>
        </w:rPr>
        <w:t xml:space="preserve">min_surge_amount</w:t>
      </w:r>
      <w:r>
        <w:t xml:space="preserve"> (NUMERIC, DEFAULT 0.0)</w:t>
      </w:r>
    </w:p>
    <w:p>
      <w:pPr>
        <w:pStyle w:val="MdListItem"/>
        <w:numPr>
          <w:ilvl w:val="1"/>
          <w:numId w:val="2"/>
        </w:numPr>
      </w:pPr>
      <w:r>
        <w:rPr>
          <w:rStyle w:val="MdCode"/>
          <w:u w:val="single"/>
        </w:rPr>
        <w:t xml:space="preserve">max_surge_amount</w:t>
      </w:r>
      <w:r>
        <w:t xml:space="preserve"> (NUMERIC, NULLABLE)</w:t>
      </w:r>
    </w:p>
    <w:p>
      <w:pPr>
        <w:pStyle w:val="MdListItem"/>
        <w:numPr>
          <w:ilvl w:val="1"/>
          <w:numId w:val="2"/>
        </w:numPr>
      </w:pPr>
      <w:r>
        <w:rPr>
          <w:rStyle w:val="MdCode"/>
          <w:u w:val="single"/>
        </w:rPr>
        <w:t xml:space="preserve">is_active</w:t>
      </w:r>
      <w:r>
        <w:t xml:space="preserve"> (BOOLEAN, DEFAULT TRUE)</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chat_messages</w:t>
      </w:r>
    </w:p>
    <w:p>
      <w:pPr>
        <w:pStyle w:val="MdListItem"/>
        <w:numPr>
          <w:ilvl w:val="0"/>
          <w:numId w:val="2"/>
        </w:numPr>
      </w:pPr>
      <w:r>
        <w:rPr>
          <w:rStyle w:val="MdStrong"/>
          <w:b/>
          <w:bCs/>
        </w:rPr>
        <w:t xml:space="preserve">Description</w:t>
      </w:r>
      <w:r>
        <w:t xml:space="preserve"> : Messages échangés entre les utilisateurs (client, marchand, livreur) concernant une commande.</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order_id</w:t>
      </w:r>
      <w:r>
        <w:t xml:space="preserve"> (UUID, FK </w:t>
      </w:r>
      <w:r>
        <w:rPr>
          <w:rStyle w:val="MdCode"/>
          <w:u w:val="single"/>
        </w:rPr>
        <w:t xml:space="preserve">orders.id</w:t>
      </w:r>
      <w:r>
        <w:t xml:space="preserve">)</w:t>
      </w:r>
    </w:p>
    <w:p>
      <w:pPr>
        <w:pStyle w:val="MdListItem"/>
        <w:numPr>
          <w:ilvl w:val="1"/>
          <w:numId w:val="2"/>
        </w:numPr>
      </w:pPr>
      <w:r>
        <w:rPr>
          <w:rStyle w:val="MdCode"/>
          <w:u w:val="single"/>
        </w:rPr>
        <w:t xml:space="preserve">sender_id</w:t>
      </w:r>
      <w:r>
        <w:t xml:space="preserve"> (UUID, FK </w:t>
      </w:r>
      <w:r>
        <w:rPr>
          <w:rStyle w:val="MdCode"/>
          <w:u w:val="single"/>
        </w:rPr>
        <w:t xml:space="preserve">users.id</w:t>
      </w:r>
      <w:r>
        <w:t xml:space="preserve">)</w:t>
      </w:r>
    </w:p>
    <w:p>
      <w:pPr>
        <w:pStyle w:val="MdListItem"/>
        <w:numPr>
          <w:ilvl w:val="1"/>
          <w:numId w:val="2"/>
        </w:numPr>
      </w:pPr>
      <w:r>
        <w:rPr>
          <w:rStyle w:val="MdCode"/>
          <w:u w:val="single"/>
        </w:rPr>
        <w:t xml:space="preserve">receiver_id</w:t>
      </w:r>
      <w:r>
        <w:t xml:space="preserve"> (UUID, FK </w:t>
      </w:r>
      <w:r>
        <w:rPr>
          <w:rStyle w:val="MdCode"/>
          <w:u w:val="single"/>
        </w:rPr>
        <w:t xml:space="preserve">users.id</w:t>
      </w:r>
      <w:r>
        <w:t xml:space="preserve">, NULLABLE) : Peut être NULL si message broadcast à tous les acteurs de la commande.</w:t>
      </w:r>
    </w:p>
    <w:p>
      <w:pPr>
        <w:pStyle w:val="MdListItem"/>
        <w:numPr>
          <w:ilvl w:val="1"/>
          <w:numId w:val="2"/>
        </w:numPr>
      </w:pPr>
      <w:r>
        <w:rPr>
          <w:rStyle w:val="MdCode"/>
          <w:u w:val="single"/>
        </w:rPr>
        <w:t xml:space="preserve">message_text</w:t>
      </w:r>
      <w:r>
        <w:t xml:space="preserve"> (TEXT)</w:t>
      </w:r>
    </w:p>
    <w:p>
      <w:pPr>
        <w:pStyle w:val="MdListItem"/>
        <w:numPr>
          <w:ilvl w:val="1"/>
          <w:numId w:val="2"/>
        </w:numPr>
      </w:pPr>
      <w:r>
        <w:rPr>
          <w:rStyle w:val="MdCode"/>
          <w:u w:val="single"/>
        </w:rPr>
        <w:t xml:space="preserve">sent_at</w:t>
      </w:r>
      <w:r>
        <w:t xml:space="preserve"> (TIMESTAMP WITH TIME ZONE, DEFAULT NOW())</w:t>
      </w:r>
    </w:p>
    <w:p>
      <w:pPr>
        <w:pStyle w:val="MdListItem"/>
        <w:numPr>
          <w:ilvl w:val="1"/>
          <w:numId w:val="2"/>
        </w:numPr>
      </w:pPr>
      <w:r>
        <w:rPr>
          <w:rStyle w:val="MdCode"/>
          <w:u w:val="single"/>
        </w:rPr>
        <w:t xml:space="preserve">is_read</w:t>
      </w:r>
      <w:r>
        <w:t xml:space="preserve"> (BOOLEAN, DEFAULT FALSE)</w:t>
      </w:r>
    </w:p>
    <w:p>
      <w:pPr>
        <w:pStyle w:val="MdSpace"/>
        <w:spacing w:before="0" w:after="60"/>
      </w:pPr>
    </w:p>
    <w:p>
      <w:pPr>
        <w:pStyle w:val="Heading4"/>
        <w:pStyle w:val="MdHeading4"/>
      </w:pPr>
      <w:r>
        <w:rPr>
          <w:rStyle w:val="MdCode"/>
          <w:u w:val="single"/>
        </w:rPr>
        <w:t xml:space="preserve">delivery_zones</w:t>
      </w:r>
    </w:p>
    <w:p>
      <w:pPr>
        <w:pStyle w:val="MdListItem"/>
        <w:numPr>
          <w:ilvl w:val="0"/>
          <w:numId w:val="2"/>
        </w:numPr>
      </w:pPr>
      <w:r>
        <w:rPr>
          <w:rStyle w:val="MdStrong"/>
          <w:b/>
          <w:bCs/>
        </w:rPr>
        <w:t xml:space="preserve">Description</w:t>
      </w:r>
      <w:r>
        <w:t xml:space="preserve"> : Définition des zones géographiques pour la livraison et la tarification dynamique.</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name</w:t>
      </w:r>
      <w:r>
        <w:t xml:space="preserve"> (TEXT)</w:t>
      </w:r>
    </w:p>
    <w:p>
      <w:pPr>
        <w:pStyle w:val="MdListItem"/>
        <w:numPr>
          <w:ilvl w:val="1"/>
          <w:numId w:val="2"/>
        </w:numPr>
      </w:pPr>
      <w:r>
        <w:rPr>
          <w:rStyle w:val="MdCode"/>
          <w:u w:val="single"/>
        </w:rPr>
        <w:t xml:space="preserve">geojson</w:t>
      </w:r>
      <w:r>
        <w:t xml:space="preserve"> (JSONB) : Représentation géographique de la zone (ex: polygone).</w:t>
      </w:r>
    </w:p>
    <w:p>
      <w:pPr>
        <w:pStyle w:val="MdListItem"/>
        <w:numPr>
          <w:ilvl w:val="1"/>
          <w:numId w:val="2"/>
        </w:numPr>
      </w:pPr>
      <w:r>
        <w:rPr>
          <w:rStyle w:val="MdCode"/>
          <w:u w:val="single"/>
        </w:rPr>
        <w:t xml:space="preserve">description</w:t>
      </w:r>
      <w:r>
        <w:t xml:space="preserve"> (TEXT, NULLABLE)</w:t>
      </w:r>
    </w:p>
    <w:p>
      <w:pPr>
        <w:pStyle w:val="MdListItem"/>
        <w:numPr>
          <w:ilvl w:val="1"/>
          <w:numId w:val="2"/>
        </w:numPr>
      </w:pPr>
      <w:r>
        <w:rPr>
          <w:rStyle w:val="MdCode"/>
          <w:u w:val="single"/>
        </w:rPr>
        <w:t xml:space="preserve">created_at</w:t>
      </w:r>
      <w:r>
        <w:t xml:space="preserve"> (TIMESTAMP WITH TIME ZONE, DEFAULT NOW())</w:t>
      </w:r>
    </w:p>
    <w:p>
      <w:pPr>
        <w:pStyle w:val="MdListItem"/>
        <w:numPr>
          <w:ilvl w:val="1"/>
          <w:numId w:val="2"/>
        </w:numPr>
      </w:pPr>
      <w:r>
        <w:rPr>
          <w:rStyle w:val="MdCode"/>
          <w:u w:val="single"/>
        </w:rPr>
        <w:t xml:space="preserve">updated_at</w:t>
      </w:r>
      <w:r>
        <w:t xml:space="preserve"> (TIMESTAMP WITH TIME ZONE, DEFAULT NOW())</w:t>
      </w:r>
    </w:p>
    <w:p>
      <w:pPr>
        <w:pStyle w:val="MdSpace"/>
        <w:spacing w:before="0" w:after="60"/>
      </w:pPr>
    </w:p>
    <w:p>
      <w:pPr>
        <w:pStyle w:val="Heading4"/>
        <w:pStyle w:val="MdHeading4"/>
      </w:pPr>
      <w:r>
        <w:rPr>
          <w:rStyle w:val="MdCode"/>
          <w:u w:val="single"/>
        </w:rPr>
        <w:t xml:space="preserve">audit_logs</w:t>
      </w:r>
    </w:p>
    <w:p>
      <w:pPr>
        <w:pStyle w:val="MdListItem"/>
        <w:numPr>
          <w:ilvl w:val="0"/>
          <w:numId w:val="2"/>
        </w:numPr>
      </w:pPr>
      <w:r>
        <w:rPr>
          <w:rStyle w:val="MdStrong"/>
          <w:b/>
          <w:bCs/>
        </w:rPr>
        <w:t xml:space="preserve">Description</w:t>
      </w:r>
      <w:r>
        <w:t xml:space="preserve"> : Enregistrement de toutes les actions critiques du système et des utilisateurs pour la traçabilité et la conformité.</w:t>
      </w:r>
    </w:p>
    <w:p>
      <w:pPr>
        <w:pStyle w:val="MdListItem"/>
        <w:numPr>
          <w:ilvl w:val="0"/>
          <w:numId w:val="2"/>
        </w:numPr>
      </w:pPr>
      <w:r>
        <w:rPr>
          <w:rStyle w:val="MdStrong"/>
          <w:b/>
          <w:bCs/>
        </w:rPr>
        <w:t xml:space="preserve">Colonnes</w:t>
      </w:r>
      <w:r>
        <w:t xml:space="preserve"> :</w:t>
      </w:r>
    </w:p>
    <w:p>
      <w:pPr>
        <w:pStyle w:val="MdListItem"/>
        <w:numPr>
          <w:ilvl w:val="1"/>
          <w:numId w:val="2"/>
        </w:numPr>
      </w:pPr>
      <w:r>
        <w:rPr>
          <w:rStyle w:val="MdCode"/>
          <w:u w:val="single"/>
        </w:rPr>
        <w:t xml:space="preserve">id</w:t>
      </w:r>
      <w:r>
        <w:t xml:space="preserve"> (UUID, PK)</w:t>
      </w:r>
    </w:p>
    <w:p>
      <w:pPr>
        <w:pStyle w:val="MdListItem"/>
        <w:numPr>
          <w:ilvl w:val="1"/>
          <w:numId w:val="2"/>
        </w:numPr>
      </w:pPr>
      <w:r>
        <w:rPr>
          <w:rStyle w:val="MdCode"/>
          <w:u w:val="single"/>
        </w:rPr>
        <w:t xml:space="preserve">user_id</w:t>
      </w:r>
      <w:r>
        <w:t xml:space="preserve"> (UUID, FK </w:t>
      </w:r>
      <w:r>
        <w:rPr>
          <w:rStyle w:val="MdCode"/>
          <w:u w:val="single"/>
        </w:rPr>
        <w:t xml:space="preserve">users.id</w:t>
      </w:r>
      <w:r>
        <w:t xml:space="preserve">, NULLABLE) : Utilisateur ayant initié l'action.</w:t>
      </w:r>
    </w:p>
    <w:p>
      <w:pPr>
        <w:pStyle w:val="MdListItem"/>
        <w:numPr>
          <w:ilvl w:val="1"/>
          <w:numId w:val="2"/>
        </w:numPr>
      </w:pPr>
      <w:r>
        <w:rPr>
          <w:rStyle w:val="MdCode"/>
          <w:u w:val="single"/>
        </w:rPr>
        <w:t xml:space="preserve">action_type</w:t>
      </w:r>
      <w:r>
        <w:t xml:space="preserve"> (TEXT) : Type d'action (ex: 'login', 'order_status_update', 'payout_approved').</w:t>
      </w:r>
    </w:p>
    <w:p>
      <w:pPr>
        <w:pStyle w:val="MdListItem"/>
        <w:numPr>
          <w:ilvl w:val="1"/>
          <w:numId w:val="2"/>
        </w:numPr>
      </w:pPr>
      <w:r>
        <w:rPr>
          <w:rStyle w:val="MdCode"/>
          <w:u w:val="single"/>
        </w:rPr>
        <w:t xml:space="preserve">entity_type</w:t>
      </w:r>
      <w:r>
        <w:t xml:space="preserve"> (TEXT) : Type d'entité affectée (ex: 'order', 'user', 'payout').</w:t>
      </w:r>
    </w:p>
    <w:p>
      <w:pPr>
        <w:pStyle w:val="MdListItem"/>
        <w:numPr>
          <w:ilvl w:val="1"/>
          <w:numId w:val="2"/>
        </w:numPr>
      </w:pPr>
      <w:r>
        <w:rPr>
          <w:rStyle w:val="MdCode"/>
          <w:u w:val="single"/>
        </w:rPr>
        <w:t xml:space="preserve">entity_id</w:t>
      </w:r>
      <w:r>
        <w:t xml:space="preserve"> (UUID, NULLABLE) : ID de l'entité affectée.</w:t>
      </w:r>
    </w:p>
    <w:p>
      <w:pPr>
        <w:pStyle w:val="MdListItem"/>
        <w:numPr>
          <w:ilvl w:val="1"/>
          <w:numId w:val="2"/>
        </w:numPr>
      </w:pPr>
      <w:r>
        <w:rPr>
          <w:rStyle w:val="MdCode"/>
          <w:u w:val="single"/>
        </w:rPr>
        <w:t xml:space="preserve">old_value</w:t>
      </w:r>
      <w:r>
        <w:t xml:space="preserve"> (JSONB, NULLABLE)</w:t>
      </w:r>
    </w:p>
    <w:p>
      <w:pPr>
        <w:pStyle w:val="MdListItem"/>
        <w:numPr>
          <w:ilvl w:val="1"/>
          <w:numId w:val="2"/>
        </w:numPr>
      </w:pPr>
      <w:r>
        <w:rPr>
          <w:rStyle w:val="MdCode"/>
          <w:u w:val="single"/>
        </w:rPr>
        <w:t xml:space="preserve">new_value</w:t>
      </w:r>
      <w:r>
        <w:t xml:space="preserve"> (JSONB, NULLABLE)</w:t>
      </w:r>
    </w:p>
    <w:p>
      <w:pPr>
        <w:pStyle w:val="MdListItem"/>
        <w:numPr>
          <w:ilvl w:val="1"/>
          <w:numId w:val="2"/>
        </w:numPr>
      </w:pPr>
      <w:r>
        <w:rPr>
          <w:rStyle w:val="MdCode"/>
          <w:u w:val="single"/>
        </w:rPr>
        <w:t xml:space="preserve">ip_address</w:t>
      </w:r>
      <w:r>
        <w:t xml:space="preserve"> (TEXT, NULLABLE)</w:t>
      </w:r>
    </w:p>
    <w:p>
      <w:pPr>
        <w:pStyle w:val="MdListItem"/>
        <w:numPr>
          <w:ilvl w:val="1"/>
          <w:numId w:val="2"/>
        </w:numPr>
      </w:pPr>
      <w:r>
        <w:rPr>
          <w:rStyle w:val="MdCode"/>
          <w:u w:val="single"/>
        </w:rPr>
        <w:t xml:space="preserve">user_agent</w:t>
      </w:r>
      <w:r>
        <w:t xml:space="preserve"> (TEXT, NULLABLE)</w:t>
      </w:r>
    </w:p>
    <w:p>
      <w:pPr>
        <w:pStyle w:val="MdListItem"/>
        <w:numPr>
          <w:ilvl w:val="1"/>
          <w:numId w:val="2"/>
        </w:numPr>
      </w:pPr>
      <w:r>
        <w:rPr>
          <w:rStyle w:val="MdCode"/>
          <w:u w:val="single"/>
        </w:rPr>
        <w:t xml:space="preserve">timestamp</w:t>
      </w:r>
      <w:r>
        <w:t xml:space="preserve"> (TIMESTAMP WITH TIME ZONE, DEFAULT NOW())</w:t>
      </w:r>
    </w:p>
    <w:p>
      <w:pPr>
        <w:pStyle w:val="MdSpace"/>
        <w:spacing w:before="0" w:after="60"/>
      </w:pPr>
    </w:p>
    <w:p>
      <w:pPr>
        <w:pStyle w:val="Heading2"/>
        <w:pStyle w:val="MdHeading2"/>
      </w:pPr>
      <w:r>
        <w:t xml:space="preserve">6. Liste complète des endpoints API</w:t>
      </w:r>
    </w:p>
    <w:p>
      <w:pPr>
        <w:pStyle w:val="MdParagraph"/>
      </w:pPr>
      <w:r>
        <w:t xml:space="preserve">Les endpoints API sont la colonne vertébrale de la communication entre les applications mobiles (client, marchand, livreur), l'interface d'administration et le backend. Ils sont conçus pour être RESTful, sécurisés et efficaces. Chaque endpoint est protégé par des mécanismes d'authentification et d'autorisation basés sur les rôles.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Méthode</w:t>
            </w:r>
          </w:p>
        </w:tc>
        <w:tc>
          <w:tcPr>
            <w:tcMar>
              <w:top w:type="dxa" w:w="100"/>
              <w:left w:type="dxa" w:w="120"/>
              <w:bottom w:type="dxa" w:w="100"/>
              <w:right w:type="dxa" w:w="120"/>
            </w:tcMar>
            <w:vAlign w:val="center"/>
          </w:tcPr>
          <w:p>
            <w:pPr>
              <w:pStyle w:val="MdTableHeader"/>
              <w:jc w:val="left"/>
            </w:pPr>
            <w:r>
              <w:t xml:space="preserve">Route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Authentification</w:t>
            </w:r>
          </w:p>
        </w:tc>
        <w:tc>
          <w:tcPr>
            <w:tcBorders>
              <w:right w:val="none"/>
            </w:tcBorders>
            <w:tcMar>
              <w:top w:type="dxa" w:w="100"/>
              <w:left w:type="dxa" w:w="120"/>
              <w:bottom w:type="dxa" w:w="100"/>
              <w:right w:type="dxa" w:w="120"/>
            </w:tcMar>
            <w:vAlign w:val="center"/>
          </w:tcPr>
          <w:p>
            <w:pPr>
              <w:pStyle w:val="MdTableHeader"/>
              <w:jc w:val="left"/>
            </w:pPr>
            <w:r>
              <w:t xml:space="preserve">Rôles Autorisés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/health</w:t>
            </w:r>
          </w:p>
        </w:tc>
        <w:tc>
          <w:tcPr>
            <w:tcMar>
              <w:top w:type="dxa" w:w="80"/>
              <w:left w:type="dxa" w:w="120"/>
              <w:bottom w:type="dxa" w:w="80"/>
              <w:right w:type="dxa" w:w="120"/>
            </w:tcMar>
            <w:vAlign w:val="center"/>
          </w:tcPr>
          <w:p>
            <w:pPr>
              <w:pStyle w:val="MdTableCell"/>
              <w:jc w:val="left"/>
            </w:pPr>
            <w:r>
              <w:t xml:space="preserve">Vérification de l'état de santé du service.</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/api/auth/register</w:t>
            </w:r>
          </w:p>
        </w:tc>
        <w:tc>
          <w:tcPr>
            <w:tcMar>
              <w:top w:type="dxa" w:w="80"/>
              <w:left w:type="dxa" w:w="120"/>
              <w:bottom w:type="dxa" w:w="80"/>
              <w:right w:type="dxa" w:w="120"/>
            </w:tcMar>
            <w:vAlign w:val="center"/>
          </w:tcPr>
          <w:p>
            <w:pPr>
              <w:pStyle w:val="MdTableCell"/>
              <w:jc w:val="left"/>
            </w:pPr>
            <w:r>
              <w:t xml:space="preserve">Inscription d'un nouvel utilisateur.</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/api/auth/login</w:t>
            </w:r>
          </w:p>
        </w:tc>
        <w:tc>
          <w:tcPr>
            <w:tcMar>
              <w:top w:type="dxa" w:w="80"/>
              <w:left w:type="dxa" w:w="120"/>
              <w:bottom w:type="dxa" w:w="80"/>
              <w:right w:type="dxa" w:w="120"/>
            </w:tcMar>
            <w:vAlign w:val="center"/>
          </w:tcPr>
          <w:p>
            <w:pPr>
              <w:pStyle w:val="MdTableCell"/>
              <w:jc w:val="left"/>
            </w:pPr>
            <w:r>
              <w:t xml:space="preserve">Connexion d'un utilisateur et obtention d'un token JWT.</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/api/auth/logout</w:t>
            </w:r>
          </w:p>
        </w:tc>
        <w:tc>
          <w:tcPr>
            <w:tcMar>
              <w:top w:type="dxa" w:w="80"/>
              <w:left w:type="dxa" w:w="120"/>
              <w:bottom w:type="dxa" w:w="80"/>
              <w:right w:type="dxa" w:w="120"/>
            </w:tcMar>
            <w:vAlign w:val="center"/>
          </w:tcPr>
          <w:p>
            <w:pPr>
              <w:pStyle w:val="MdTableCell"/>
              <w:jc w:val="left"/>
            </w:pPr>
            <w:r>
              <w:t xml:space="preserve">Déconnexion de l'utilisateur.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/api/auth/refresh-token</w:t>
            </w:r>
          </w:p>
        </w:tc>
        <w:tc>
          <w:tcPr>
            <w:tcMar>
              <w:top w:type="dxa" w:w="80"/>
              <w:left w:type="dxa" w:w="120"/>
              <w:bottom w:type="dxa" w:w="80"/>
              <w:right w:type="dxa" w:w="120"/>
            </w:tcMar>
            <w:vAlign w:val="center"/>
          </w:tcPr>
          <w:p>
            <w:pPr>
              <w:pStyle w:val="MdTableCell"/>
              <w:jc w:val="left"/>
            </w:pPr>
            <w:r>
              <w:t xml:space="preserve">Rafraîchissement du token JWT.</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/api/auth/request-password-reset</w:t>
            </w:r>
          </w:p>
        </w:tc>
        <w:tc>
          <w:tcPr>
            <w:tcMar>
              <w:top w:type="dxa" w:w="80"/>
              <w:left w:type="dxa" w:w="120"/>
              <w:bottom w:type="dxa" w:w="80"/>
              <w:right w:type="dxa" w:w="120"/>
            </w:tcMar>
            <w:vAlign w:val="center"/>
          </w:tcPr>
          <w:p>
            <w:pPr>
              <w:pStyle w:val="MdTableCell"/>
              <w:jc w:val="left"/>
            </w:pPr>
            <w:r>
              <w:t xml:space="preserve">Demande de réinitialisation de mot de passe.</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/api/auth/reset-password</w:t>
            </w:r>
          </w:p>
        </w:tc>
        <w:tc>
          <w:tcPr>
            <w:tcMar>
              <w:top w:type="dxa" w:w="80"/>
              <w:left w:type="dxa" w:w="120"/>
              <w:bottom w:type="dxa" w:w="80"/>
              <w:right w:type="dxa" w:w="120"/>
            </w:tcMar>
            <w:vAlign w:val="center"/>
          </w:tcPr>
          <w:p>
            <w:pPr>
              <w:pStyle w:val="MdTableCell"/>
              <w:jc w:val="left"/>
            </w:pPr>
            <w:r>
              <w:t xml:space="preserve">Réinitialisation du mot de passe.</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/api/auth/verify-otp</w:t>
            </w:r>
          </w:p>
        </w:tc>
        <w:tc>
          <w:tcPr>
            <w:tcMar>
              <w:top w:type="dxa" w:w="80"/>
              <w:left w:type="dxa" w:w="120"/>
              <w:bottom w:type="dxa" w:w="80"/>
              <w:right w:type="dxa" w:w="120"/>
            </w:tcMar>
            <w:vAlign w:val="center"/>
          </w:tcPr>
          <w:p>
            <w:pPr>
              <w:pStyle w:val="MdTableCell"/>
              <w:jc w:val="left"/>
            </w:pPr>
            <w:r>
              <w:t xml:space="preserve">Vérification d'un code OTP (pour inscription/connexion).</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/api/users/kyc</w:t>
            </w:r>
          </w:p>
        </w:tc>
        <w:tc>
          <w:tcPr>
            <w:tcMar>
              <w:top w:type="dxa" w:w="80"/>
              <w:left w:type="dxa" w:w="120"/>
              <w:bottom w:type="dxa" w:w="80"/>
              <w:right w:type="dxa" w:w="120"/>
            </w:tcMar>
            <w:vAlign w:val="center"/>
          </w:tcPr>
          <w:p>
            <w:pPr>
              <w:pStyle w:val="MdTableCell"/>
              <w:jc w:val="left"/>
            </w:pPr>
            <w:r>
              <w:t xml:space="preserve">Soumission des documents KYC.</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/api/users/profile</w:t>
            </w:r>
          </w:p>
        </w:tc>
        <w:tc>
          <w:tcPr>
            <w:tcMar>
              <w:top w:type="dxa" w:w="80"/>
              <w:left w:type="dxa" w:w="120"/>
              <w:bottom w:type="dxa" w:w="80"/>
              <w:right w:type="dxa" w:w="120"/>
            </w:tcMar>
            <w:vAlign w:val="center"/>
          </w:tcPr>
          <w:p>
            <w:pPr>
              <w:pStyle w:val="MdTableCell"/>
              <w:jc w:val="left"/>
            </w:pPr>
            <w:r>
              <w:t xml:space="preserve">Récupération du profil de l'utilisateur connecté.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/api/users/profile</w:t>
            </w:r>
          </w:p>
        </w:tc>
        <w:tc>
          <w:tcPr>
            <w:tcMar>
              <w:top w:type="dxa" w:w="80"/>
              <w:left w:type="dxa" w:w="120"/>
              <w:bottom w:type="dxa" w:w="80"/>
              <w:right w:type="dxa" w:w="120"/>
            </w:tcMar>
            <w:vAlign w:val="center"/>
          </w:tcPr>
          <w:p>
            <w:pPr>
              <w:pStyle w:val="MdTableCell"/>
              <w:jc w:val="left"/>
            </w:pPr>
            <w:r>
              <w:t xml:space="preserve">Mise à jour du profil de l'utilisateur connecté.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/api/merchants</w:t>
            </w:r>
          </w:p>
        </w:tc>
        <w:tc>
          <w:tcPr>
            <w:tcMar>
              <w:top w:type="dxa" w:w="80"/>
              <w:left w:type="dxa" w:w="120"/>
              <w:bottom w:type="dxa" w:w="80"/>
              <w:right w:type="dxa" w:w="120"/>
            </w:tcMar>
            <w:vAlign w:val="center"/>
          </w:tcPr>
          <w:p>
            <w:pPr>
              <w:pStyle w:val="MdTableCell"/>
              <w:jc w:val="left"/>
            </w:pPr>
            <w:r>
              <w:t xml:space="preserve">Liste des marchands disponibles.</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/api/merchants/:id</w:t>
            </w:r>
          </w:p>
        </w:tc>
        <w:tc>
          <w:tcPr>
            <w:tcMar>
              <w:top w:type="dxa" w:w="80"/>
              <w:left w:type="dxa" w:w="120"/>
              <w:bottom w:type="dxa" w:w="80"/>
              <w:right w:type="dxa" w:w="120"/>
            </w:tcMar>
            <w:vAlign w:val="center"/>
          </w:tcPr>
          <w:p>
            <w:pPr>
              <w:pStyle w:val="MdTableCell"/>
              <w:jc w:val="left"/>
            </w:pPr>
            <w:r>
              <w:t xml:space="preserve">Détails d'un marchand spécifique.</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/api/merchants/:id/menu</w:t>
            </w:r>
          </w:p>
        </w:tc>
        <w:tc>
          <w:tcPr>
            <w:tcMar>
              <w:top w:type="dxa" w:w="80"/>
              <w:left w:type="dxa" w:w="120"/>
              <w:bottom w:type="dxa" w:w="80"/>
              <w:right w:type="dxa" w:w="120"/>
            </w:tcMar>
            <w:vAlign w:val="center"/>
          </w:tcPr>
          <w:p>
            <w:pPr>
              <w:pStyle w:val="MdTableCell"/>
              <w:jc w:val="left"/>
            </w:pPr>
            <w:r>
              <w:t xml:space="preserve">Menu d'un marchand spécifique.</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/api/menu-items</w:t>
            </w:r>
          </w:p>
        </w:tc>
        <w:tc>
          <w:tcPr>
            <w:tcMar>
              <w:top w:type="dxa" w:w="80"/>
              <w:left w:type="dxa" w:w="120"/>
              <w:bottom w:type="dxa" w:w="80"/>
              <w:right w:type="dxa" w:w="120"/>
            </w:tcMar>
            <w:vAlign w:val="center"/>
          </w:tcPr>
          <w:p>
            <w:pPr>
              <w:pStyle w:val="MdTableCell"/>
              <w:jc w:val="left"/>
            </w:pPr>
            <w:r>
              <w:t xml:space="preserve">Création d'un nouvel article de menu.</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/api/menu-items/:id</w:t>
            </w:r>
          </w:p>
        </w:tc>
        <w:tc>
          <w:tcPr>
            <w:tcMar>
              <w:top w:type="dxa" w:w="80"/>
              <w:left w:type="dxa" w:w="120"/>
              <w:bottom w:type="dxa" w:w="80"/>
              <w:right w:type="dxa" w:w="120"/>
            </w:tcMar>
            <w:vAlign w:val="center"/>
          </w:tcPr>
          <w:p>
            <w:pPr>
              <w:pStyle w:val="MdTableCell"/>
              <w:jc w:val="left"/>
            </w:pPr>
            <w:r>
              <w:t xml:space="preserve">Mise à jour d'un article de menu.</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/api/menu-items/:id</w:t>
            </w:r>
          </w:p>
        </w:tc>
        <w:tc>
          <w:tcPr>
            <w:tcMar>
              <w:top w:type="dxa" w:w="80"/>
              <w:left w:type="dxa" w:w="120"/>
              <w:bottom w:type="dxa" w:w="80"/>
              <w:right w:type="dxa" w:w="120"/>
            </w:tcMar>
            <w:vAlign w:val="center"/>
          </w:tcPr>
          <w:p>
            <w:pPr>
              <w:pStyle w:val="MdTableCell"/>
              <w:jc w:val="left"/>
            </w:pPr>
            <w:r>
              <w:t xml:space="preserve">Suppression d'un article de menu.</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/api/cart/add</w:t>
            </w:r>
          </w:p>
        </w:tc>
        <w:tc>
          <w:tcPr>
            <w:tcMar>
              <w:top w:type="dxa" w:w="80"/>
              <w:left w:type="dxa" w:w="120"/>
              <w:bottom w:type="dxa" w:w="80"/>
              <w:right w:type="dxa" w:w="120"/>
            </w:tcMar>
            <w:vAlign w:val="center"/>
          </w:tcPr>
          <w:p>
            <w:pPr>
              <w:pStyle w:val="MdTableCell"/>
              <w:jc w:val="left"/>
            </w:pPr>
            <w:r>
              <w:t xml:space="preserve">Ajout d'un article au panier.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/api/cart/update</w:t>
            </w:r>
          </w:p>
        </w:tc>
        <w:tc>
          <w:tcPr>
            <w:tcMar>
              <w:top w:type="dxa" w:w="80"/>
              <w:left w:type="dxa" w:w="120"/>
              <w:bottom w:type="dxa" w:w="80"/>
              <w:right w:type="dxa" w:w="120"/>
            </w:tcMar>
            <w:vAlign w:val="center"/>
          </w:tcPr>
          <w:p>
            <w:pPr>
              <w:pStyle w:val="MdTableCell"/>
              <w:jc w:val="left"/>
            </w:pPr>
            <w:r>
              <w:t xml:space="preserve">Mise à jour d'un article dans le panier.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/api/cart/remove</w:t>
            </w:r>
          </w:p>
        </w:tc>
        <w:tc>
          <w:tcPr>
            <w:tcMar>
              <w:top w:type="dxa" w:w="80"/>
              <w:left w:type="dxa" w:w="120"/>
              <w:bottom w:type="dxa" w:w="80"/>
              <w:right w:type="dxa" w:w="120"/>
            </w:tcMar>
            <w:vAlign w:val="center"/>
          </w:tcPr>
          <w:p>
            <w:pPr>
              <w:pStyle w:val="MdTableCell"/>
              <w:jc w:val="left"/>
            </w:pPr>
            <w:r>
              <w:t xml:space="preserve">Suppression d'un article du panier.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/api/cart</w:t>
            </w:r>
          </w:p>
        </w:tc>
        <w:tc>
          <w:tcPr>
            <w:tcMar>
              <w:top w:type="dxa" w:w="80"/>
              <w:left w:type="dxa" w:w="120"/>
              <w:bottom w:type="dxa" w:w="80"/>
              <w:right w:type="dxa" w:w="120"/>
            </w:tcMar>
            <w:vAlign w:val="center"/>
          </w:tcPr>
          <w:p>
            <w:pPr>
              <w:pStyle w:val="MdTableCell"/>
              <w:jc w:val="left"/>
            </w:pPr>
            <w:r>
              <w:t xml:space="preserve">Récupération du contenu du panier.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/api/orders</w:t>
            </w:r>
          </w:p>
        </w:tc>
        <w:tc>
          <w:tcPr>
            <w:tcMar>
              <w:top w:type="dxa" w:w="80"/>
              <w:left w:type="dxa" w:w="120"/>
              <w:bottom w:type="dxa" w:w="80"/>
              <w:right w:type="dxa" w:w="120"/>
            </w:tcMar>
            <w:vAlign w:val="center"/>
          </w:tcPr>
          <w:p>
            <w:pPr>
              <w:pStyle w:val="MdTableCell"/>
              <w:jc w:val="left"/>
            </w:pPr>
            <w:r>
              <w:t xml:space="preserve">Création d'une nouvelle commande.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/api/orders</w:t>
            </w:r>
          </w:p>
        </w:tc>
        <w:tc>
          <w:tcPr>
            <w:tcMar>
              <w:top w:type="dxa" w:w="80"/>
              <w:left w:type="dxa" w:w="120"/>
              <w:bottom w:type="dxa" w:w="80"/>
              <w:right w:type="dxa" w:w="120"/>
            </w:tcMar>
            <w:vAlign w:val="center"/>
          </w:tcPr>
          <w:p>
            <w:pPr>
              <w:pStyle w:val="MdTableCell"/>
              <w:jc w:val="left"/>
            </w:pPr>
            <w:r>
              <w:t xml:space="preserve">Liste des commandes de l'utilisateur connecté.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/api/orders/:id</w:t>
            </w:r>
          </w:p>
        </w:tc>
        <w:tc>
          <w:tcPr>
            <w:tcMar>
              <w:top w:type="dxa" w:w="80"/>
              <w:left w:type="dxa" w:w="120"/>
              <w:bottom w:type="dxa" w:w="80"/>
              <w:right w:type="dxa" w:w="120"/>
            </w:tcMar>
            <w:vAlign w:val="center"/>
          </w:tcPr>
          <w:p>
            <w:pPr>
              <w:pStyle w:val="MdTableCell"/>
              <w:jc w:val="left"/>
            </w:pPr>
            <w:r>
              <w:t xml:space="preserve">Détails d'une commande spécifique.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/api/orders/:id/status</w:t>
            </w:r>
          </w:p>
        </w:tc>
        <w:tc>
          <w:tcPr>
            <w:tcMar>
              <w:top w:type="dxa" w:w="80"/>
              <w:left w:type="dxa" w:w="120"/>
              <w:bottom w:type="dxa" w:w="80"/>
              <w:right w:type="dxa" w:w="120"/>
            </w:tcMar>
            <w:vAlign w:val="center"/>
          </w:tcPr>
          <w:p>
            <w:pPr>
              <w:pStyle w:val="MdTableCell"/>
              <w:jc w:val="left"/>
            </w:pPr>
            <w:r>
              <w:t xml:space="preserve">Mise à jour du statut d'une commande (par le marchand ou le livreur).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/api/orders/:id/tracking</w:t>
            </w:r>
          </w:p>
        </w:tc>
        <w:tc>
          <w:tcPr>
            <w:tcMar>
              <w:top w:type="dxa" w:w="80"/>
              <w:left w:type="dxa" w:w="120"/>
              <w:bottom w:type="dxa" w:w="80"/>
              <w:right w:type="dxa" w:w="120"/>
            </w:tcMar>
            <w:vAlign w:val="center"/>
          </w:tcPr>
          <w:p>
            <w:pPr>
              <w:pStyle w:val="MdTableCell"/>
              <w:jc w:val="left"/>
            </w:pPr>
            <w:r>
              <w:t xml:space="preserve">Suivi en temps réel d'une commande.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 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/api/orders/:id/send-otp</w:t>
            </w:r>
          </w:p>
        </w:tc>
        <w:tc>
          <w:tcPr>
            <w:tcMar>
              <w:top w:type="dxa" w:w="80"/>
              <w:left w:type="dxa" w:w="120"/>
              <w:bottom w:type="dxa" w:w="80"/>
              <w:right w:type="dxa" w:w="120"/>
            </w:tcMar>
            <w:vAlign w:val="center"/>
          </w:tcPr>
          <w:p>
            <w:pPr>
              <w:pStyle w:val="MdTableCell"/>
              <w:jc w:val="left"/>
            </w:pPr>
            <w:r>
              <w:t xml:space="preserve">Envoi d'un OTP pour la confirmation de livraison.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/api/orders/:id/verify-otp</w:t>
            </w:r>
          </w:p>
        </w:tc>
        <w:tc>
          <w:tcPr>
            <w:tcMar>
              <w:top w:type="dxa" w:w="80"/>
              <w:left w:type="dxa" w:w="120"/>
              <w:bottom w:type="dxa" w:w="80"/>
              <w:right w:type="dxa" w:w="120"/>
            </w:tcMar>
            <w:vAlign w:val="center"/>
          </w:tcPr>
          <w:p>
            <w:pPr>
              <w:pStyle w:val="MdTableCell"/>
              <w:jc w:val="left"/>
            </w:pPr>
            <w:r>
              <w:t xml:space="preserve">Vérification de l'OTP de livraison.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/api/payments/initiate</w:t>
            </w:r>
          </w:p>
        </w:tc>
        <w:tc>
          <w:tcPr>
            <w:tcMar>
              <w:top w:type="dxa" w:w="80"/>
              <w:left w:type="dxa" w:w="120"/>
              <w:bottom w:type="dxa" w:w="80"/>
              <w:right w:type="dxa" w:w="120"/>
            </w:tcMar>
            <w:vAlign w:val="center"/>
          </w:tcPr>
          <w:p>
            <w:pPr>
              <w:pStyle w:val="MdTableCell"/>
              <w:jc w:val="left"/>
            </w:pPr>
            <w:r>
              <w:t xml:space="preserve">Initialisation d'un paiement pour une commande.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/api/payments/webhook</w:t>
            </w:r>
          </w:p>
        </w:tc>
        <w:tc>
          <w:tcPr>
            <w:tcMar>
              <w:top w:type="dxa" w:w="80"/>
              <w:left w:type="dxa" w:w="120"/>
              <w:bottom w:type="dxa" w:w="80"/>
              <w:right w:type="dxa" w:w="120"/>
            </w:tcMar>
            <w:vAlign w:val="center"/>
          </w:tcPr>
          <w:p>
            <w:pPr>
              <w:pStyle w:val="MdTableCell"/>
              <w:jc w:val="left"/>
            </w:pPr>
            <w:r>
              <w:t xml:space="preserve">Endpoint pour les webhooks de PayDunya.</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PayDunya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/api/orders/:id/invoice</w:t>
            </w:r>
          </w:p>
        </w:tc>
        <w:tc>
          <w:tcPr>
            <w:tcMar>
              <w:top w:type="dxa" w:w="80"/>
              <w:left w:type="dxa" w:w="120"/>
              <w:bottom w:type="dxa" w:w="80"/>
              <w:right w:type="dxa" w:w="120"/>
            </w:tcMar>
            <w:vAlign w:val="center"/>
          </w:tcPr>
          <w:p>
            <w:pPr>
              <w:pStyle w:val="MdTableCell"/>
              <w:jc w:val="left"/>
            </w:pPr>
            <w:r>
              <w:t xml:space="preserve">Récupération de la facture d'une commande.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 Marchand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/api/deliveries/available</w:t>
            </w:r>
          </w:p>
        </w:tc>
        <w:tc>
          <w:tcPr>
            <w:tcMar>
              <w:top w:type="dxa" w:w="80"/>
              <w:left w:type="dxa" w:w="120"/>
              <w:bottom w:type="dxa" w:w="80"/>
              <w:right w:type="dxa" w:w="120"/>
            </w:tcMar>
            <w:vAlign w:val="center"/>
          </w:tcPr>
          <w:p>
            <w:pPr>
              <w:pStyle w:val="MdTableCell"/>
              <w:jc w:val="left"/>
            </w:pPr>
            <w:r>
              <w:t xml:space="preserve">Liste des commandes disponibles pour les livreurs.</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/api/deliveries/:id/accept</w:t>
            </w:r>
          </w:p>
        </w:tc>
        <w:tc>
          <w:tcPr>
            <w:tcMar>
              <w:top w:type="dxa" w:w="80"/>
              <w:left w:type="dxa" w:w="120"/>
              <w:bottom w:type="dxa" w:w="80"/>
              <w:right w:type="dxa" w:w="120"/>
            </w:tcMar>
            <w:vAlign w:val="center"/>
          </w:tcPr>
          <w:p>
            <w:pPr>
              <w:pStyle w:val="MdTableCell"/>
              <w:jc w:val="left"/>
            </w:pPr>
            <w:r>
              <w:t xml:space="preserve">Acceptation d'une commande par un livreur.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/api/deliveries/:id/location</w:t>
            </w:r>
          </w:p>
        </w:tc>
        <w:tc>
          <w:tcPr>
            <w:tcMar>
              <w:top w:type="dxa" w:w="80"/>
              <w:left w:type="dxa" w:w="120"/>
              <w:bottom w:type="dxa" w:w="80"/>
              <w:right w:type="dxa" w:w="120"/>
            </w:tcMar>
            <w:vAlign w:val="center"/>
          </w:tcPr>
          <w:p>
            <w:pPr>
              <w:pStyle w:val="MdTableCell"/>
              <w:jc w:val="left"/>
            </w:pPr>
            <w:r>
              <w:t xml:space="preserve">Mise à jour de la position du livreur.</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/api/pricing/estimate</w:t>
            </w:r>
          </w:p>
        </w:tc>
        <w:tc>
          <w:tcPr>
            <w:tcMar>
              <w:top w:type="dxa" w:w="80"/>
              <w:left w:type="dxa" w:w="120"/>
              <w:bottom w:type="dxa" w:w="80"/>
              <w:right w:type="dxa" w:w="120"/>
            </w:tcMar>
            <w:vAlign w:val="center"/>
          </w:tcPr>
          <w:p>
            <w:pPr>
              <w:pStyle w:val="MdTableCell"/>
              <w:jc w:val="left"/>
            </w:pPr>
            <w:r>
              <w:t xml:space="preserve">Estimation du coût de livraison avec tarification dynamique.</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/api/chat/messages</w:t>
            </w:r>
          </w:p>
        </w:tc>
        <w:tc>
          <w:tcPr>
            <w:tcMar>
              <w:top w:type="dxa" w:w="80"/>
              <w:left w:type="dxa" w:w="120"/>
              <w:bottom w:type="dxa" w:w="80"/>
              <w:right w:type="dxa" w:w="120"/>
            </w:tcMar>
            <w:vAlign w:val="center"/>
          </w:tcPr>
          <w:p>
            <w:pPr>
              <w:pStyle w:val="MdTableCell"/>
              <w:jc w:val="left"/>
            </w:pPr>
            <w:r>
              <w:t xml:space="preserve">Envoi d'un message dans le chat de commande.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 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/api/chat/messages/:orderId</w:t>
            </w:r>
          </w:p>
        </w:tc>
        <w:tc>
          <w:tcPr>
            <w:tcMar>
              <w:top w:type="dxa" w:w="80"/>
              <w:left w:type="dxa" w:w="120"/>
              <w:bottom w:type="dxa" w:w="80"/>
              <w:right w:type="dxa" w:w="120"/>
            </w:tcMar>
            <w:vAlign w:val="center"/>
          </w:tcPr>
          <w:p>
            <w:pPr>
              <w:pStyle w:val="MdTableCell"/>
              <w:jc w:val="left"/>
            </w:pPr>
            <w:r>
              <w:t xml:space="preserve">Récupération de l'historique des messages d'une commande.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 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/api/wallet/balance</w:t>
            </w:r>
          </w:p>
        </w:tc>
        <w:tc>
          <w:tcPr>
            <w:tcMar>
              <w:top w:type="dxa" w:w="80"/>
              <w:left w:type="dxa" w:w="120"/>
              <w:bottom w:type="dxa" w:w="80"/>
              <w:right w:type="dxa" w:w="120"/>
            </w:tcMar>
            <w:vAlign w:val="center"/>
          </w:tcPr>
          <w:p>
            <w:pPr>
              <w:pStyle w:val="MdTableCell"/>
              <w:jc w:val="left"/>
            </w:pPr>
            <w:r>
              <w:t xml:space="preserve">Récupération du solde du portefeuille virtuel.</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/api/wallet/request-payout</w:t>
            </w:r>
          </w:p>
        </w:tc>
        <w:tc>
          <w:tcPr>
            <w:tcMar>
              <w:top w:type="dxa" w:w="80"/>
              <w:left w:type="dxa" w:w="120"/>
              <w:bottom w:type="dxa" w:w="80"/>
              <w:right w:type="dxa" w:w="120"/>
            </w:tcMar>
            <w:vAlign w:val="center"/>
          </w:tcPr>
          <w:p>
            <w:pPr>
              <w:pStyle w:val="MdTableCell"/>
              <w:jc w:val="left"/>
            </w:pPr>
            <w:r>
              <w:t xml:space="preserve">Demande de décaissement du portefeuille.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/api/fraud/report</w:t>
            </w:r>
          </w:p>
        </w:tc>
        <w:tc>
          <w:tcPr>
            <w:tcMar>
              <w:top w:type="dxa" w:w="80"/>
              <w:left w:type="dxa" w:w="120"/>
              <w:bottom w:type="dxa" w:w="80"/>
              <w:right w:type="dxa" w:w="120"/>
            </w:tcMar>
            <w:vAlign w:val="center"/>
          </w:tcPr>
          <w:p>
            <w:pPr>
              <w:pStyle w:val="MdTableCell"/>
              <w:jc w:val="left"/>
            </w:pPr>
            <w:r>
              <w:t xml:space="preserve">Signalement d'une activité frauduleuse.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/api/orders/:id/rate</w:t>
            </w:r>
          </w:p>
        </w:tc>
        <w:tc>
          <w:tcPr>
            <w:tcMar>
              <w:top w:type="dxa" w:w="80"/>
              <w:left w:type="dxa" w:w="120"/>
              <w:bottom w:type="dxa" w:w="80"/>
              <w:right w:type="dxa" w:w="120"/>
            </w:tcMar>
            <w:vAlign w:val="center"/>
          </w:tcPr>
          <w:p>
            <w:pPr>
              <w:pStyle w:val="MdTableCell"/>
              <w:jc w:val="left"/>
            </w:pPr>
            <w:r>
              <w:t xml:space="preserve">Notation d'une commande (marchand, livreur, client).</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 Marchand, 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/api/users/:id/ratings</w:t>
            </w:r>
          </w:p>
        </w:tc>
        <w:tc>
          <w:tcPr>
            <w:tcMar>
              <w:top w:type="dxa" w:w="80"/>
              <w:left w:type="dxa" w:w="120"/>
              <w:bottom w:type="dxa" w:w="80"/>
              <w:right w:type="dxa" w:w="120"/>
            </w:tcMar>
            <w:vAlign w:val="center"/>
          </w:tcPr>
          <w:p>
            <w:pPr>
              <w:pStyle w:val="MdTableCell"/>
              <w:jc w:val="left"/>
            </w:pPr>
            <w:r>
              <w:t xml:space="preserve">Récupération des notes reçues par un utilisateur.</w:t>
            </w:r>
          </w:p>
        </w:tc>
        <w:tc>
          <w:tcPr>
            <w:tcMar>
              <w:top w:type="dxa" w:w="80"/>
              <w:left w:type="dxa" w:w="120"/>
              <w:bottom w:type="dxa" w:w="80"/>
              <w:right w:type="dxa" w:w="120"/>
            </w:tcMar>
            <w:vAlign w:val="center"/>
          </w:tcPr>
          <w:p>
            <w:pPr>
              <w:pStyle w:val="MdTableCell"/>
              <w:jc w:val="left"/>
            </w:pPr>
            <w:r>
              <w:t xml:space="preserve">Non requise</w:t>
            </w:r>
          </w:p>
        </w:tc>
        <w:tc>
          <w:tcPr>
            <w:tcBorders>
              <w:right w:val="none"/>
            </w:tcBorders>
            <w:tcMar>
              <w:top w:type="dxa" w:w="80"/>
              <w:left w:type="dxa" w:w="120"/>
              <w:bottom w:type="dxa" w:w="80"/>
              <w:right w:type="dxa" w:w="120"/>
            </w:tcMar>
            <w:vAlign w:val="center"/>
          </w:tcPr>
          <w:p>
            <w:pPr>
              <w:pStyle w:val="MdTableCell"/>
              <w:jc w:val="left"/>
            </w:pPr>
            <w:r>
              <w:t xml:space="preserve">Tous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/api/merchant/:id/certify</w:t>
            </w:r>
          </w:p>
        </w:tc>
        <w:tc>
          <w:tcPr>
            <w:tcMar>
              <w:top w:type="dxa" w:w="80"/>
              <w:left w:type="dxa" w:w="120"/>
              <w:bottom w:type="dxa" w:w="80"/>
              <w:right w:type="dxa" w:w="120"/>
            </w:tcMar>
            <w:vAlign w:val="center"/>
          </w:tcPr>
          <w:p>
            <w:pPr>
              <w:pStyle w:val="MdTableCell"/>
              <w:jc w:val="left"/>
            </w:pPr>
            <w:r>
              <w:t xml:space="preserve">Demande ou renouvellement de la certification d'hygiène.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Marchand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/api/loyalty/points</w:t>
            </w:r>
          </w:p>
        </w:tc>
        <w:tc>
          <w:tcPr>
            <w:tcMar>
              <w:top w:type="dxa" w:w="80"/>
              <w:left w:type="dxa" w:w="120"/>
              <w:bottom w:type="dxa" w:w="80"/>
              <w:right w:type="dxa" w:w="120"/>
            </w:tcMar>
            <w:vAlign w:val="center"/>
          </w:tcPr>
          <w:p>
            <w:pPr>
              <w:pStyle w:val="MdTableCell"/>
              <w:jc w:val="left"/>
            </w:pPr>
            <w:r>
              <w:t xml:space="preserve">Récupération des points de fidélité.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/api/loyalty/redeem</w:t>
            </w:r>
          </w:p>
        </w:tc>
        <w:tc>
          <w:tcPr>
            <w:tcMar>
              <w:top w:type="dxa" w:w="80"/>
              <w:left w:type="dxa" w:w="120"/>
              <w:bottom w:type="dxa" w:w="80"/>
              <w:right w:type="dxa" w:w="120"/>
            </w:tcMar>
            <w:vAlign w:val="center"/>
          </w:tcPr>
          <w:p>
            <w:pPr>
              <w:pStyle w:val="MdTableCell"/>
              <w:jc w:val="left"/>
            </w:pPr>
            <w:r>
              <w:t xml:space="preserve">Utilisation des points de fidélité.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/api/admin/dashboard/kpis</w:t>
            </w:r>
          </w:p>
        </w:tc>
        <w:tc>
          <w:tcPr>
            <w:tcMar>
              <w:top w:type="dxa" w:w="80"/>
              <w:left w:type="dxa" w:w="120"/>
              <w:bottom w:type="dxa" w:w="80"/>
              <w:right w:type="dxa" w:w="120"/>
            </w:tcMar>
            <w:vAlign w:val="center"/>
          </w:tcPr>
          <w:p>
            <w:pPr>
              <w:pStyle w:val="MdTableCell"/>
              <w:jc w:val="left"/>
            </w:pPr>
            <w:r>
              <w:t xml:space="preserve">Récupération des indicateurs clés de performance.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/api/admin/users</w:t>
            </w:r>
          </w:p>
        </w:tc>
        <w:tc>
          <w:tcPr>
            <w:tcMar>
              <w:top w:type="dxa" w:w="80"/>
              <w:left w:type="dxa" w:w="120"/>
              <w:bottom w:type="dxa" w:w="80"/>
              <w:right w:type="dxa" w:w="120"/>
            </w:tcMar>
            <w:vAlign w:val="center"/>
          </w:tcPr>
          <w:p>
            <w:pPr>
              <w:pStyle w:val="MdTableCell"/>
              <w:jc w:val="left"/>
            </w:pPr>
            <w:r>
              <w:t xml:space="preserve">Gestion des utilisateurs (liste, détails).</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/api/admin/users/:id/status</w:t>
            </w:r>
          </w:p>
        </w:tc>
        <w:tc>
          <w:tcPr>
            <w:tcMar>
              <w:top w:type="dxa" w:w="80"/>
              <w:left w:type="dxa" w:w="120"/>
              <w:bottom w:type="dxa" w:w="80"/>
              <w:right w:type="dxa" w:w="120"/>
            </w:tcMar>
            <w:vAlign w:val="center"/>
          </w:tcPr>
          <w:p>
            <w:pPr>
              <w:pStyle w:val="MdTableCell"/>
              <w:jc w:val="left"/>
            </w:pPr>
            <w:r>
              <w:t xml:space="preserve">Mise à jour du statut d'un utilisateur (actif/inactif).</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/api/admin/orders</w:t>
            </w:r>
          </w:p>
        </w:tc>
        <w:tc>
          <w:tcPr>
            <w:tcMar>
              <w:top w:type="dxa" w:w="80"/>
              <w:left w:type="dxa" w:w="120"/>
              <w:bottom w:type="dxa" w:w="80"/>
              <w:right w:type="dxa" w:w="120"/>
            </w:tcMar>
            <w:vAlign w:val="center"/>
          </w:tcPr>
          <w:p>
            <w:pPr>
              <w:pStyle w:val="MdTableCell"/>
              <w:jc w:val="left"/>
            </w:pPr>
            <w:r>
              <w:t xml:space="preserve">Liste de toutes les commandes.</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/api/admin/orders/:id/status</w:t>
            </w:r>
          </w:p>
        </w:tc>
        <w:tc>
          <w:tcPr>
            <w:tcMar>
              <w:top w:type="dxa" w:w="80"/>
              <w:left w:type="dxa" w:w="120"/>
              <w:bottom w:type="dxa" w:w="80"/>
              <w:right w:type="dxa" w:w="120"/>
            </w:tcMar>
            <w:vAlign w:val="center"/>
          </w:tcPr>
          <w:p>
            <w:pPr>
              <w:pStyle w:val="MdTableCell"/>
              <w:jc w:val="left"/>
            </w:pPr>
            <w:r>
              <w:t xml:space="preserve">Mise à jour du statut d'une commande par l'admin.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/api/admin/payouts</w:t>
            </w:r>
          </w:p>
        </w:tc>
        <w:tc>
          <w:tcPr>
            <w:tcMar>
              <w:top w:type="dxa" w:w="80"/>
              <w:left w:type="dxa" w:w="120"/>
              <w:bottom w:type="dxa" w:w="80"/>
              <w:right w:type="dxa" w:w="120"/>
            </w:tcMar>
            <w:vAlign w:val="center"/>
          </w:tcPr>
          <w:p>
            <w:pPr>
              <w:pStyle w:val="MdTableCell"/>
              <w:jc w:val="left"/>
            </w:pPr>
            <w:r>
              <w:t xml:space="preserve">Liste des demandes de décaissement.</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/api/admin/payouts/:id/approve</w:t>
            </w:r>
          </w:p>
        </w:tc>
        <w:tc>
          <w:tcPr>
            <w:tcMar>
              <w:top w:type="dxa" w:w="80"/>
              <w:left w:type="dxa" w:w="120"/>
              <w:bottom w:type="dxa" w:w="80"/>
              <w:right w:type="dxa" w:w="120"/>
            </w:tcMar>
            <w:vAlign w:val="center"/>
          </w:tcPr>
          <w:p>
            <w:pPr>
              <w:pStyle w:val="MdTableCell"/>
              <w:jc w:val="left"/>
            </w:pPr>
            <w:r>
              <w:t xml:space="preserve">Approbation d'une demande de décaissement.</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/api/admin/payouts/:id/reject</w:t>
            </w:r>
          </w:p>
        </w:tc>
        <w:tc>
          <w:tcPr>
            <w:tcMar>
              <w:top w:type="dxa" w:w="80"/>
              <w:left w:type="dxa" w:w="120"/>
              <w:bottom w:type="dxa" w:w="80"/>
              <w:right w:type="dxa" w:w="120"/>
            </w:tcMar>
            <w:vAlign w:val="center"/>
          </w:tcPr>
          <w:p>
            <w:pPr>
              <w:pStyle w:val="MdTableCell"/>
              <w:jc w:val="left"/>
            </w:pPr>
            <w:r>
              <w:t xml:space="preserve">Rejet d'une demande de décaissement.</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/api/admin/fraud-alerts</w:t>
            </w:r>
          </w:p>
        </w:tc>
        <w:tc>
          <w:tcPr>
            <w:tcMar>
              <w:top w:type="dxa" w:w="80"/>
              <w:left w:type="dxa" w:w="120"/>
              <w:bottom w:type="dxa" w:w="80"/>
              <w:right w:type="dxa" w:w="120"/>
            </w:tcMar>
            <w:vAlign w:val="center"/>
          </w:tcPr>
          <w:p>
            <w:pPr>
              <w:pStyle w:val="MdTableCell"/>
              <w:jc w:val="left"/>
            </w:pPr>
            <w:r>
              <w:t xml:space="preserve">Liste des alertes de fraude.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/api/admin/fraud-alerts/:id/status</w:t>
            </w:r>
          </w:p>
        </w:tc>
        <w:tc>
          <w:tcPr>
            <w:tcMar>
              <w:top w:type="dxa" w:w="80"/>
              <w:left w:type="dxa" w:w="120"/>
              <w:bottom w:type="dxa" w:w="80"/>
              <w:right w:type="dxa" w:w="120"/>
            </w:tcMar>
            <w:vAlign w:val="center"/>
          </w:tcPr>
          <w:p>
            <w:pPr>
              <w:pStyle w:val="MdTableCell"/>
              <w:jc w:val="left"/>
            </w:pPr>
            <w:r>
              <w:t xml:space="preserve">Mise à jour du statut d'une alerte de fraude.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/api/admin/disputes</w:t>
            </w:r>
          </w:p>
        </w:tc>
        <w:tc>
          <w:tcPr>
            <w:tcMar>
              <w:top w:type="dxa" w:w="80"/>
              <w:left w:type="dxa" w:w="120"/>
              <w:bottom w:type="dxa" w:w="80"/>
              <w:right w:type="dxa" w:w="120"/>
            </w:tcMar>
            <w:vAlign w:val="center"/>
          </w:tcPr>
          <w:p>
            <w:pPr>
              <w:pStyle w:val="MdTableCell"/>
              <w:jc w:val="left"/>
            </w:pPr>
            <w:r>
              <w:t xml:space="preserve">Liste des litiges.</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/api/admin/disputes/:id/resolve</w:t>
            </w:r>
          </w:p>
        </w:tc>
        <w:tc>
          <w:tcPr>
            <w:tcMar>
              <w:top w:type="dxa" w:w="80"/>
              <w:left w:type="dxa" w:w="120"/>
              <w:bottom w:type="dxa" w:w="80"/>
              <w:right w:type="dxa" w:w="120"/>
            </w:tcMar>
            <w:vAlign w:val="center"/>
          </w:tcPr>
          <w:p>
            <w:pPr>
              <w:pStyle w:val="MdTableCell"/>
              <w:jc w:val="left"/>
            </w:pPr>
            <w:r>
              <w:t xml:space="preserve">Résolution d'un litige.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/api/admin/sponsored-placements</w:t>
            </w:r>
          </w:p>
        </w:tc>
        <w:tc>
          <w:tcPr>
            <w:tcMar>
              <w:top w:type="dxa" w:w="80"/>
              <w:left w:type="dxa" w:w="120"/>
              <w:bottom w:type="dxa" w:w="80"/>
              <w:right w:type="dxa" w:w="120"/>
            </w:tcMar>
            <w:vAlign w:val="center"/>
          </w:tcPr>
          <w:p>
            <w:pPr>
              <w:pStyle w:val="MdTableCell"/>
              <w:jc w:val="left"/>
            </w:pPr>
            <w:r>
              <w:t xml:space="preserve">Création d'un placement sponsorisé.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/api/admin/sponsored-placements/:id</w:t>
            </w:r>
          </w:p>
        </w:tc>
        <w:tc>
          <w:tcPr>
            <w:tcMar>
              <w:top w:type="dxa" w:w="80"/>
              <w:left w:type="dxa" w:w="120"/>
              <w:bottom w:type="dxa" w:w="80"/>
              <w:right w:type="dxa" w:w="120"/>
            </w:tcMar>
            <w:vAlign w:val="center"/>
          </w:tcPr>
          <w:p>
            <w:pPr>
              <w:pStyle w:val="MdTableCell"/>
              <w:jc w:val="left"/>
            </w:pPr>
            <w:r>
              <w:t xml:space="preserve">Mise à jour d'un placement sponsorisé.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/api/admin/sponsored-placements/:id</w:t>
            </w:r>
          </w:p>
        </w:tc>
        <w:tc>
          <w:tcPr>
            <w:tcMar>
              <w:top w:type="dxa" w:w="80"/>
              <w:left w:type="dxa" w:w="120"/>
              <w:bottom w:type="dxa" w:w="80"/>
              <w:right w:type="dxa" w:w="120"/>
            </w:tcMar>
            <w:vAlign w:val="center"/>
          </w:tcPr>
          <w:p>
            <w:pPr>
              <w:pStyle w:val="MdTableCell"/>
              <w:jc w:val="left"/>
            </w:pPr>
            <w:r>
              <w:t xml:space="preserve">Suppression d'un placement sponsorisé.</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/api/admin/certification-hygiene</w:t>
            </w:r>
          </w:p>
        </w:tc>
        <w:tc>
          <w:tcPr>
            <w:tcMar>
              <w:top w:type="dxa" w:w="80"/>
              <w:left w:type="dxa" w:w="120"/>
              <w:bottom w:type="dxa" w:w="80"/>
              <w:right w:type="dxa" w:w="120"/>
            </w:tcMar>
            <w:vAlign w:val="center"/>
          </w:tcPr>
          <w:p>
            <w:pPr>
              <w:pStyle w:val="MdTableCell"/>
              <w:jc w:val="left"/>
            </w:pPr>
            <w:r>
              <w:t xml:space="preserve">Liste des certifications d'hygiène.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/api/admin/certification-hygiene/:id/status</w:t>
            </w:r>
          </w:p>
        </w:tc>
        <w:tc>
          <w:tcPr>
            <w:tcMar>
              <w:top w:type="dxa" w:w="80"/>
              <w:left w:type="dxa" w:w="120"/>
              <w:bottom w:type="dxa" w:w="80"/>
              <w:right w:type="dxa" w:w="120"/>
            </w:tcMar>
            <w:vAlign w:val="center"/>
          </w:tcPr>
          <w:p>
            <w:pPr>
              <w:pStyle w:val="MdTableCell"/>
              <w:jc w:val="left"/>
            </w:pPr>
            <w:r>
              <w:t xml:space="preserve">Mise à jour du statut de certification.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/api/admin/audit-logs</w:t>
            </w:r>
          </w:p>
        </w:tc>
        <w:tc>
          <w:tcPr>
            <w:tcMar>
              <w:top w:type="dxa" w:w="80"/>
              <w:left w:type="dxa" w:w="120"/>
              <w:bottom w:type="dxa" w:w="80"/>
              <w:right w:type="dxa" w:w="120"/>
            </w:tcMar>
            <w:vAlign w:val="center"/>
          </w:tcPr>
          <w:p>
            <w:pPr>
              <w:pStyle w:val="MdTableCell"/>
              <w:jc w:val="left"/>
            </w:pPr>
            <w:r>
              <w:t xml:space="preserve">Récupération des logs d'audit.</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/api/admin/delivery-zones</w:t>
            </w:r>
          </w:p>
        </w:tc>
        <w:tc>
          <w:tcPr>
            <w:tcMar>
              <w:top w:type="dxa" w:w="80"/>
              <w:left w:type="dxa" w:w="120"/>
              <w:bottom w:type="dxa" w:w="80"/>
              <w:right w:type="dxa" w:w="120"/>
            </w:tcMar>
            <w:vAlign w:val="center"/>
          </w:tcPr>
          <w:p>
            <w:pPr>
              <w:pStyle w:val="MdTableCell"/>
              <w:jc w:val="left"/>
            </w:pPr>
            <w:r>
              <w:t xml:space="preserve">Création d'une zone de livraison.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/api/admin/delivery-zones/:id</w:t>
            </w:r>
          </w:p>
        </w:tc>
        <w:tc>
          <w:tcPr>
            <w:tcMar>
              <w:top w:type="dxa" w:w="80"/>
              <w:left w:type="dxa" w:w="120"/>
              <w:bottom w:type="dxa" w:w="80"/>
              <w:right w:type="dxa" w:w="120"/>
            </w:tcMar>
            <w:vAlign w:val="center"/>
          </w:tcPr>
          <w:p>
            <w:pPr>
              <w:pStyle w:val="MdTableCell"/>
              <w:jc w:val="left"/>
            </w:pPr>
            <w:r>
              <w:t xml:space="preserve">Mise à jour d'une zone de livraison.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/api/admin/delivery-zones/:id</w:t>
            </w:r>
          </w:p>
        </w:tc>
        <w:tc>
          <w:tcPr>
            <w:tcMar>
              <w:top w:type="dxa" w:w="80"/>
              <w:left w:type="dxa" w:w="120"/>
              <w:bottom w:type="dxa" w:w="80"/>
              <w:right w:type="dxa" w:w="120"/>
            </w:tcMar>
            <w:vAlign w:val="center"/>
          </w:tcPr>
          <w:p>
            <w:pPr>
              <w:pStyle w:val="MdTableCell"/>
              <w:jc w:val="left"/>
            </w:pPr>
            <w:r>
              <w:t xml:space="preserve">Suppression d'une zone de livraison.</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/api/admin/surge-pricing-config</w:t>
            </w:r>
          </w:p>
        </w:tc>
        <w:tc>
          <w:tcPr>
            <w:tcMar>
              <w:top w:type="dxa" w:w="80"/>
              <w:left w:type="dxa" w:w="120"/>
              <w:bottom w:type="dxa" w:w="80"/>
              <w:right w:type="dxa" w:w="120"/>
            </w:tcMar>
            <w:vAlign w:val="center"/>
          </w:tcPr>
          <w:p>
            <w:pPr>
              <w:pStyle w:val="MdTableCell"/>
              <w:jc w:val="left"/>
            </w:pPr>
            <w:r>
              <w:t xml:space="preserve">Création d'une configuration de tarification dynamique.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/api/admin/surge-pricing-config/:id</w:t>
            </w:r>
          </w:p>
        </w:tc>
        <w:tc>
          <w:tcPr>
            <w:tcMar>
              <w:top w:type="dxa" w:w="80"/>
              <w:left w:type="dxa" w:w="120"/>
              <w:bottom w:type="dxa" w:w="80"/>
              <w:right w:type="dxa" w:w="120"/>
            </w:tcMar>
            <w:vAlign w:val="center"/>
          </w:tcPr>
          <w:p>
            <w:pPr>
              <w:pStyle w:val="MdTableCell"/>
              <w:jc w:val="left"/>
            </w:pPr>
            <w:r>
              <w:t xml:space="preserve">Mise à jour d'une configuration de tarification dynamique.</w:t>
            </w:r>
          </w:p>
        </w:tc>
        <w:tc>
          <w:tcPr>
            <w:tcMar>
              <w:top w:type="dxa" w:w="80"/>
              <w:left w:type="dxa" w:w="120"/>
              <w:bottom w:type="dxa" w:w="80"/>
              <w:right w:type="dxa" w:w="120"/>
            </w:tcMar>
            <w:vAlign w:val="center"/>
          </w:tcPr>
          <w:p>
            <w:pPr>
              <w:pStyle w:val="MdTableCell"/>
              <w:jc w:val="left"/>
            </w:pPr>
            <w:r>
              <w:t xml:space="preserve">JWT</w:t>
            </w:r>
          </w:p>
        </w:tc>
        <w:tc>
          <w:tcPr>
            <w:tcBorders>
              <w:right w:val="none"/>
            </w:tcBorders>
            <w:tcMar>
              <w:top w:type="dxa" w:w="80"/>
              <w:left w:type="dxa" w:w="120"/>
              <w:bottom w:type="dxa" w:w="80"/>
              <w:right w:type="dxa" w:w="120"/>
            </w:tcMar>
            <w:vAlign w:val="center"/>
          </w:tcPr>
          <w:p>
            <w:pPr>
              <w:pStyle w:val="MdTableCell"/>
              <w:jc w:val="left"/>
            </w:pPr>
            <w:r>
              <w:t xml:space="preserve">Admin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/api/admin/surge-pricing-config/:id</w:t>
            </w:r>
          </w:p>
        </w:tc>
        <w:tc>
          <w:tcPr>
            <w:tcBorders>
              <w:bottom w:val="single" w:color="E1E4E8" w:sz="4"/>
            </w:tcBorders>
            <w:tcMar>
              <w:top w:type="dxa" w:w="80"/>
              <w:left w:type="dxa" w:w="120"/>
              <w:bottom w:type="dxa" w:w="80"/>
              <w:right w:type="dxa" w:w="120"/>
            </w:tcMar>
            <w:vAlign w:val="center"/>
          </w:tcPr>
          <w:p>
            <w:pPr>
              <w:pStyle w:val="MdTableCell"/>
              <w:jc w:val="left"/>
            </w:pPr>
            <w:r>
              <w:t xml:space="preserve">Suppression d'une configuration de tarification dynamique.</w:t>
            </w:r>
          </w:p>
        </w:tc>
        <w:tc>
          <w:tcPr>
            <w:tcBorders>
              <w:bottom w:val="single" w:color="E1E4E8" w:sz="4"/>
            </w:tcBorders>
            <w:tcMar>
              <w:top w:type="dxa" w:w="80"/>
              <w:left w:type="dxa" w:w="120"/>
              <w:bottom w:type="dxa" w:w="80"/>
              <w:right w:type="dxa" w:w="120"/>
            </w:tcMar>
            <w:vAlign w:val="center"/>
          </w:tcPr>
          <w:p>
            <w:pPr>
              <w:pStyle w:val="MdTableCell"/>
              <w:jc w:val="left"/>
            </w:pPr>
            <w:r>
              <w:t xml:space="preserve">JWT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Admin</w:t>
            </w:r>
          </w:p>
        </w:tc>
      </w:tr>
    </w:tbl>
    <w:p>
      <w:pPr>
        <w:pStyle w:val="Heading2"/>
        <w:pStyle w:val="MdHeading2"/>
      </w:pPr>
      <w:r>
        <w:t xml:space="preserve">7. Liste complète des écrans mobiles par profil</w:t>
      </w:r>
    </w:p>
    <w:p>
      <w:pPr>
        <w:pStyle w:val="MdParagraph"/>
      </w:pPr>
      <w:r>
        <w:t xml:space="preserve">Les applications mobiles sont conçues pour offrir une expérience utilisateur intuitive et adaptée à chaque profil (Client, Marchand, Livreur). Chaque écran est pensé pour optimiser les flux de travail et l'accès à l'information pertinente.</w:t>
      </w:r>
    </w:p>
    <w:p>
      <w:pPr>
        <w:pStyle w:val="MdSpace"/>
        <w:spacing w:before="0" w:after="60"/>
      </w:pPr>
    </w:p>
    <w:p>
      <w:pPr>
        <w:pStyle w:val="Heading3"/>
        <w:pStyle w:val="MdHeading3"/>
      </w:pPr>
      <w:r>
        <w:t xml:space="preserve">7.1. Profil Client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Écran</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Fonctionnalités Clés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Bienvenue/Onboarding</w:t>
            </w:r>
          </w:p>
        </w:tc>
        <w:tc>
          <w:tcPr>
            <w:tcMar>
              <w:top w:type="dxa" w:w="80"/>
              <w:left w:type="dxa" w:w="120"/>
              <w:bottom w:type="dxa" w:w="80"/>
              <w:right w:type="dxa" w:w="120"/>
            </w:tcMar>
            <w:vAlign w:val="center"/>
          </w:tcPr>
          <w:p>
            <w:pPr>
              <w:pStyle w:val="MdTableCell"/>
              <w:jc w:val="left"/>
            </w:pPr>
            <w:r>
              <w:t xml:space="preserve">Introduction à l'application, présentation des fonctionnalités.</w:t>
            </w:r>
          </w:p>
        </w:tc>
        <w:tc>
          <w:tcPr>
            <w:tcBorders>
              <w:right w:val="none"/>
            </w:tcBorders>
            <w:tcMar>
              <w:top w:type="dxa" w:w="80"/>
              <w:left w:type="dxa" w:w="120"/>
              <w:bottom w:type="dxa" w:w="80"/>
              <w:right w:type="dxa" w:w="120"/>
            </w:tcMar>
            <w:vAlign w:val="center"/>
          </w:tcPr>
          <w:p>
            <w:pPr>
              <w:pStyle w:val="MdTableCell"/>
              <w:jc w:val="left"/>
            </w:pPr>
            <w:r>
              <w:t xml:space="preserve">Création de compte, connexion, présentation des avantages.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d'Accueil (Home)</w:t>
            </w:r>
          </w:p>
        </w:tc>
        <w:tc>
          <w:tcPr>
            <w:tcMar>
              <w:top w:type="dxa" w:w="80"/>
              <w:left w:type="dxa" w:w="120"/>
              <w:bottom w:type="dxa" w:w="80"/>
              <w:right w:type="dxa" w:w="120"/>
            </w:tcMar>
            <w:vAlign w:val="center"/>
          </w:tcPr>
          <w:p>
            <w:pPr>
              <w:pStyle w:val="MdTableCell"/>
              <w:jc w:val="left"/>
            </w:pPr>
            <w:r>
              <w:t xml:space="preserve">Affichage des marchands à proximité, catégories de produits, promotions.</w:t>
            </w:r>
          </w:p>
        </w:tc>
        <w:tc>
          <w:tcPr>
            <w:tcBorders>
              <w:right w:val="none"/>
            </w:tcBorders>
            <w:tcMar>
              <w:top w:type="dxa" w:w="80"/>
              <w:left w:type="dxa" w:w="120"/>
              <w:bottom w:type="dxa" w:w="80"/>
              <w:right w:type="dxa" w:w="120"/>
            </w:tcMar>
            <w:vAlign w:val="center"/>
          </w:tcPr>
          <w:p>
            <w:pPr>
              <w:pStyle w:val="MdTableCell"/>
              <w:jc w:val="left"/>
            </w:pPr>
            <w:r>
              <w:t xml:space="preserve">Recherche de marchands/produits, filtres, bannières promotionnelles.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Menu du Marchand</w:t>
            </w:r>
          </w:p>
        </w:tc>
        <w:tc>
          <w:tcPr>
            <w:tcMar>
              <w:top w:type="dxa" w:w="80"/>
              <w:left w:type="dxa" w:w="120"/>
              <w:bottom w:type="dxa" w:w="80"/>
              <w:right w:type="dxa" w:w="120"/>
            </w:tcMar>
            <w:vAlign w:val="center"/>
          </w:tcPr>
          <w:p>
            <w:pPr>
              <w:pStyle w:val="MdTableCell"/>
              <w:jc w:val="left"/>
            </w:pPr>
            <w:r>
              <w:t xml:space="preserve">Liste détaillée des produits d'un marchand.</w:t>
            </w:r>
          </w:p>
        </w:tc>
        <w:tc>
          <w:tcPr>
            <w:tcBorders>
              <w:right w:val="none"/>
            </w:tcBorders>
            <w:tcMar>
              <w:top w:type="dxa" w:w="80"/>
              <w:left w:type="dxa" w:w="120"/>
              <w:bottom w:type="dxa" w:w="80"/>
              <w:right w:type="dxa" w:w="120"/>
            </w:tcMar>
            <w:vAlign w:val="center"/>
          </w:tcPr>
          <w:p>
            <w:pPr>
              <w:pStyle w:val="MdTableCell"/>
              <w:jc w:val="left"/>
            </w:pPr>
            <w:r>
              <w:t xml:space="preserve">Consultation des articles, ajout au panier, personnalisation des commandes.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Panier</w:t>
            </w:r>
          </w:p>
        </w:tc>
        <w:tc>
          <w:tcPr>
            <w:tcMar>
              <w:top w:type="dxa" w:w="80"/>
              <w:left w:type="dxa" w:w="120"/>
              <w:bottom w:type="dxa" w:w="80"/>
              <w:right w:type="dxa" w:w="120"/>
            </w:tcMar>
            <w:vAlign w:val="center"/>
          </w:tcPr>
          <w:p>
            <w:pPr>
              <w:pStyle w:val="MdTableCell"/>
              <w:jc w:val="left"/>
            </w:pPr>
            <w:r>
              <w:t xml:space="preserve">Récapitulatif des articles sélectionnés avant commande.</w:t>
            </w:r>
          </w:p>
        </w:tc>
        <w:tc>
          <w:tcPr>
            <w:tcBorders>
              <w:right w:val="none"/>
            </w:tcBorders>
            <w:tcMar>
              <w:top w:type="dxa" w:w="80"/>
              <w:left w:type="dxa" w:w="120"/>
              <w:bottom w:type="dxa" w:w="80"/>
              <w:right w:type="dxa" w:w="120"/>
            </w:tcMar>
            <w:vAlign w:val="center"/>
          </w:tcPr>
          <w:p>
            <w:pPr>
              <w:pStyle w:val="MdTableCell"/>
              <w:jc w:val="left"/>
            </w:pPr>
            <w:r>
              <w:t xml:space="preserve">Modification des quantités, suppression d'articles, affichage du sous-total, frais de livraison, TVA.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Paiement</w:t>
            </w:r>
          </w:p>
        </w:tc>
        <w:tc>
          <w:tcPr>
            <w:tcMar>
              <w:top w:type="dxa" w:w="80"/>
              <w:left w:type="dxa" w:w="120"/>
              <w:bottom w:type="dxa" w:w="80"/>
              <w:right w:type="dxa" w:w="120"/>
            </w:tcMar>
            <w:vAlign w:val="center"/>
          </w:tcPr>
          <w:p>
            <w:pPr>
              <w:pStyle w:val="MdTableCell"/>
              <w:jc w:val="left"/>
            </w:pPr>
            <w:r>
              <w:t xml:space="preserve">Sélection de la méthode de paiement et confirmation.</w:t>
            </w:r>
          </w:p>
        </w:tc>
        <w:tc>
          <w:tcPr>
            <w:tcBorders>
              <w:right w:val="none"/>
            </w:tcBorders>
            <w:tcMar>
              <w:top w:type="dxa" w:w="80"/>
              <w:left w:type="dxa" w:w="120"/>
              <w:bottom w:type="dxa" w:w="80"/>
              <w:right w:type="dxa" w:w="120"/>
            </w:tcMar>
            <w:vAlign w:val="center"/>
          </w:tcPr>
          <w:p>
            <w:pPr>
              <w:pStyle w:val="MdTableCell"/>
              <w:jc w:val="left"/>
            </w:pPr>
            <w:r>
              <w:t xml:space="preserve">Choix Mobile Money/Cash, affichage détaillé des frais (nourriture, livraison, TVA, surge pricing).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Suivi de Commande</w:t>
            </w:r>
          </w:p>
        </w:tc>
        <w:tc>
          <w:tcPr>
            <w:tcMar>
              <w:top w:type="dxa" w:w="80"/>
              <w:left w:type="dxa" w:w="120"/>
              <w:bottom w:type="dxa" w:w="80"/>
              <w:right w:type="dxa" w:w="120"/>
            </w:tcMar>
            <w:vAlign w:val="center"/>
          </w:tcPr>
          <w:p>
            <w:pPr>
              <w:pStyle w:val="MdTableCell"/>
              <w:jc w:val="left"/>
            </w:pPr>
            <w:r>
              <w:t xml:space="preserve">Visualisation en temps réel du statut de la commande et de la position du livreur.</w:t>
            </w:r>
          </w:p>
        </w:tc>
        <w:tc>
          <w:tcPr>
            <w:tcBorders>
              <w:right w:val="none"/>
            </w:tcBorders>
            <w:tcMar>
              <w:top w:type="dxa" w:w="80"/>
              <w:left w:type="dxa" w:w="120"/>
              <w:bottom w:type="dxa" w:w="80"/>
              <w:right w:type="dxa" w:w="120"/>
            </w:tcMar>
            <w:vAlign w:val="center"/>
          </w:tcPr>
          <w:p>
            <w:pPr>
              <w:pStyle w:val="MdTableCell"/>
              <w:jc w:val="left"/>
            </w:pPr>
            <w:r>
              <w:t xml:space="preserve">Carte interactive, mises à jour de statut, ETA, messagerie avec livreur/marchand.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d'Historique des Commandes</w:t>
            </w:r>
          </w:p>
        </w:tc>
        <w:tc>
          <w:tcPr>
            <w:tcMar>
              <w:top w:type="dxa" w:w="80"/>
              <w:left w:type="dxa" w:w="120"/>
              <w:bottom w:type="dxa" w:w="80"/>
              <w:right w:type="dxa" w:w="120"/>
            </w:tcMar>
            <w:vAlign w:val="center"/>
          </w:tcPr>
          <w:p>
            <w:pPr>
              <w:pStyle w:val="MdTableCell"/>
              <w:jc w:val="left"/>
            </w:pPr>
            <w:r>
              <w:t xml:space="preserve">Liste des commandes passées avec leurs détails.</w:t>
            </w:r>
          </w:p>
        </w:tc>
        <w:tc>
          <w:tcPr>
            <w:tcBorders>
              <w:right w:val="none"/>
            </w:tcBorders>
            <w:tcMar>
              <w:top w:type="dxa" w:w="80"/>
              <w:left w:type="dxa" w:w="120"/>
              <w:bottom w:type="dxa" w:w="80"/>
              <w:right w:type="dxa" w:w="120"/>
            </w:tcMar>
            <w:vAlign w:val="center"/>
          </w:tcPr>
          <w:p>
            <w:pPr>
              <w:pStyle w:val="MdTableCell"/>
              <w:jc w:val="left"/>
            </w:pPr>
            <w:r>
              <w:t xml:space="preserve">Consultation des factures, re-commande rapide, notation.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Notation</w:t>
            </w:r>
          </w:p>
        </w:tc>
        <w:tc>
          <w:tcPr>
            <w:tcMar>
              <w:top w:type="dxa" w:w="80"/>
              <w:left w:type="dxa" w:w="120"/>
              <w:bottom w:type="dxa" w:w="80"/>
              <w:right w:type="dxa" w:w="120"/>
            </w:tcMar>
            <w:vAlign w:val="center"/>
          </w:tcPr>
          <w:p>
            <w:pPr>
              <w:pStyle w:val="MdTableCell"/>
              <w:jc w:val="left"/>
            </w:pPr>
            <w:r>
              <w:t xml:space="preserve">Permet de noter le marchand et le livreur après livraison.</w:t>
            </w:r>
          </w:p>
        </w:tc>
        <w:tc>
          <w:tcPr>
            <w:tcBorders>
              <w:right w:val="none"/>
            </w:tcBorders>
            <w:tcMar>
              <w:top w:type="dxa" w:w="80"/>
              <w:left w:type="dxa" w:w="120"/>
              <w:bottom w:type="dxa" w:w="80"/>
              <w:right w:type="dxa" w:w="120"/>
            </w:tcMar>
            <w:vAlign w:val="center"/>
          </w:tcPr>
          <w:p>
            <w:pPr>
              <w:pStyle w:val="MdTableCell"/>
              <w:jc w:val="left"/>
            </w:pPr>
            <w:r>
              <w:t xml:space="preserve">Attribution d'étoiles, commentaires.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Profil Client</w:t>
            </w:r>
          </w:p>
        </w:tc>
        <w:tc>
          <w:tcPr>
            <w:tcMar>
              <w:top w:type="dxa" w:w="80"/>
              <w:left w:type="dxa" w:w="120"/>
              <w:bottom w:type="dxa" w:w="80"/>
              <w:right w:type="dxa" w:w="120"/>
            </w:tcMar>
            <w:vAlign w:val="center"/>
          </w:tcPr>
          <w:p>
            <w:pPr>
              <w:pStyle w:val="MdTableCell"/>
              <w:jc w:val="left"/>
            </w:pPr>
            <w:r>
              <w:t xml:space="preserve">Gestion des informations personnelles, adresses, préférences.</w:t>
            </w:r>
          </w:p>
        </w:tc>
        <w:tc>
          <w:tcPr>
            <w:tcBorders>
              <w:right w:val="none"/>
            </w:tcBorders>
            <w:tcMar>
              <w:top w:type="dxa" w:w="80"/>
              <w:left w:type="dxa" w:w="120"/>
              <w:bottom w:type="dxa" w:w="80"/>
              <w:right w:type="dxa" w:w="120"/>
            </w:tcMar>
            <w:vAlign w:val="center"/>
          </w:tcPr>
          <w:p>
            <w:pPr>
              <w:pStyle w:val="MdTableCell"/>
              <w:jc w:val="left"/>
            </w:pPr>
            <w:r>
              <w:t xml:space="preserve">Modification des données, gestion des points de repère, langue préférée.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Fidélisation</w:t>
            </w:r>
          </w:p>
        </w:tc>
        <w:tc>
          <w:tcPr>
            <w:tcMar>
              <w:top w:type="dxa" w:w="80"/>
              <w:left w:type="dxa" w:w="120"/>
              <w:bottom w:type="dxa" w:w="80"/>
              <w:right w:type="dxa" w:w="120"/>
            </w:tcMar>
            <w:vAlign w:val="center"/>
          </w:tcPr>
          <w:p>
            <w:pPr>
              <w:pStyle w:val="MdTableCell"/>
              <w:jc w:val="left"/>
            </w:pPr>
            <w:r>
              <w:t xml:space="preserve">Affichage des points de fidélité, options d'échange.</w:t>
            </w:r>
          </w:p>
        </w:tc>
        <w:tc>
          <w:tcPr>
            <w:tcBorders>
              <w:right w:val="none"/>
            </w:tcBorders>
            <w:tcMar>
              <w:top w:type="dxa" w:w="80"/>
              <w:left w:type="dxa" w:w="120"/>
              <w:bottom w:type="dxa" w:w="80"/>
              <w:right w:type="dxa" w:w="120"/>
            </w:tcMar>
            <w:vAlign w:val="center"/>
          </w:tcPr>
          <w:p>
            <w:pPr>
              <w:pStyle w:val="MdTableCell"/>
              <w:jc w:val="left"/>
            </w:pPr>
            <w:r>
              <w:t xml:space="preserve">Solde de points, historique, conversion en crédit plateforme.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Écran de Chat</w:t>
            </w:r>
          </w:p>
        </w:tc>
        <w:tc>
          <w:tcPr>
            <w:tcBorders>
              <w:bottom w:val="single" w:color="E1E4E8" w:sz="4"/>
            </w:tcBorders>
            <w:tcMar>
              <w:top w:type="dxa" w:w="80"/>
              <w:left w:type="dxa" w:w="120"/>
              <w:bottom w:type="dxa" w:w="80"/>
              <w:right w:type="dxa" w:w="120"/>
            </w:tcMar>
            <w:vAlign w:val="center"/>
          </w:tcPr>
          <w:p>
            <w:pPr>
              <w:pStyle w:val="MdTableCell"/>
              <w:jc w:val="left"/>
            </w:pPr>
            <w:r>
              <w:t xml:space="preserve">Messagerie intégrée avec le marchand et le livreur pour une commande spécifique.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Envoi/réception de messages texte.</w:t>
            </w:r>
          </w:p>
        </w:tc>
      </w:tr>
    </w:tbl>
    <w:p>
      <w:pPr>
        <w:pStyle w:val="Heading3"/>
        <w:pStyle w:val="MdHeading3"/>
      </w:pPr>
      <w:r>
        <w:t xml:space="preserve">7.2. Profil Marchand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Écran</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Fonctionnalités Clés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Bienvenue/Onboarding</w:t>
            </w:r>
          </w:p>
        </w:tc>
        <w:tc>
          <w:tcPr>
            <w:tcMar>
              <w:top w:type="dxa" w:w="80"/>
              <w:left w:type="dxa" w:w="120"/>
              <w:bottom w:type="dxa" w:w="80"/>
              <w:right w:type="dxa" w:w="120"/>
            </w:tcMar>
            <w:vAlign w:val="center"/>
          </w:tcPr>
          <w:p>
            <w:pPr>
              <w:pStyle w:val="MdTableCell"/>
              <w:jc w:val="left"/>
            </w:pPr>
            <w:r>
              <w:t xml:space="preserve">Introduction à l'application, processus KYC.</w:t>
            </w:r>
          </w:p>
        </w:tc>
        <w:tc>
          <w:tcPr>
            <w:tcBorders>
              <w:right w:val="none"/>
            </w:tcBorders>
            <w:tcMar>
              <w:top w:type="dxa" w:w="80"/>
              <w:left w:type="dxa" w:w="120"/>
              <w:bottom w:type="dxa" w:w="80"/>
              <w:right w:type="dxa" w:w="120"/>
            </w:tcMar>
            <w:vAlign w:val="center"/>
          </w:tcPr>
          <w:p>
            <w:pPr>
              <w:pStyle w:val="MdTableCell"/>
              <w:jc w:val="left"/>
            </w:pPr>
            <w:r>
              <w:t xml:space="preserve">Création de compte, connexion, soumission KYC, paiement frais d'inscription.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d'Accueil (Dashboard)</w:t>
            </w:r>
          </w:p>
        </w:tc>
        <w:tc>
          <w:tcPr>
            <w:tcMar>
              <w:top w:type="dxa" w:w="80"/>
              <w:left w:type="dxa" w:w="120"/>
              <w:bottom w:type="dxa" w:w="80"/>
              <w:right w:type="dxa" w:w="120"/>
            </w:tcMar>
            <w:vAlign w:val="center"/>
          </w:tcPr>
          <w:p>
            <w:pPr>
              <w:pStyle w:val="MdTableCell"/>
              <w:jc w:val="left"/>
            </w:pPr>
            <w:r>
              <w:t xml:space="preserve">Vue d'ensemble des commandes en cours, statistiques clés.</w:t>
            </w:r>
          </w:p>
        </w:tc>
        <w:tc>
          <w:tcPr>
            <w:tcBorders>
              <w:right w:val="none"/>
            </w:tcBorders>
            <w:tcMar>
              <w:top w:type="dxa" w:w="80"/>
              <w:left w:type="dxa" w:w="120"/>
              <w:bottom w:type="dxa" w:w="80"/>
              <w:right w:type="dxa" w:w="120"/>
            </w:tcMar>
            <w:vAlign w:val="center"/>
          </w:tcPr>
          <w:p>
            <w:pPr>
              <w:pStyle w:val="MdTableCell"/>
              <w:jc w:val="left"/>
            </w:pPr>
            <w:r>
              <w:t xml:space="preserve">Commandes en attente, en préparation, prêtes, revenus du jour/semaine.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Gestion des Commandes</w:t>
            </w:r>
          </w:p>
        </w:tc>
        <w:tc>
          <w:tcPr>
            <w:tcMar>
              <w:top w:type="dxa" w:w="80"/>
              <w:left w:type="dxa" w:w="120"/>
              <w:bottom w:type="dxa" w:w="80"/>
              <w:right w:type="dxa" w:w="120"/>
            </w:tcMar>
            <w:vAlign w:val="center"/>
          </w:tcPr>
          <w:p>
            <w:pPr>
              <w:pStyle w:val="MdTableCell"/>
              <w:jc w:val="left"/>
            </w:pPr>
            <w:r>
              <w:t xml:space="preserve">Liste et détails des commandes reçues.</w:t>
            </w:r>
          </w:p>
        </w:tc>
        <w:tc>
          <w:tcPr>
            <w:tcBorders>
              <w:right w:val="none"/>
            </w:tcBorders>
            <w:tcMar>
              <w:top w:type="dxa" w:w="80"/>
              <w:left w:type="dxa" w:w="120"/>
              <w:bottom w:type="dxa" w:w="80"/>
              <w:right w:type="dxa" w:w="120"/>
            </w:tcMar>
            <w:vAlign w:val="center"/>
          </w:tcPr>
          <w:p>
            <w:pPr>
              <w:pStyle w:val="MdTableCell"/>
              <w:jc w:val="left"/>
            </w:pPr>
            <w:r>
              <w:t xml:space="preserve">Acceptation/rejet de commande, mise à jour du statut (en préparation, prête), messagerie avec client/livreur.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Gestion du Menu</w:t>
            </w:r>
          </w:p>
        </w:tc>
        <w:tc>
          <w:tcPr>
            <w:tcMar>
              <w:top w:type="dxa" w:w="80"/>
              <w:left w:type="dxa" w:w="120"/>
              <w:bottom w:type="dxa" w:w="80"/>
              <w:right w:type="dxa" w:w="120"/>
            </w:tcMar>
            <w:vAlign w:val="center"/>
          </w:tcPr>
          <w:p>
            <w:pPr>
              <w:pStyle w:val="MdTableCell"/>
              <w:jc w:val="left"/>
            </w:pPr>
            <w:r>
              <w:t xml:space="preserve">Ajout, modification et suppression des articles du menu.</w:t>
            </w:r>
          </w:p>
        </w:tc>
        <w:tc>
          <w:tcPr>
            <w:tcBorders>
              <w:right w:val="none"/>
            </w:tcBorders>
            <w:tcMar>
              <w:top w:type="dxa" w:w="80"/>
              <w:left w:type="dxa" w:w="120"/>
              <w:bottom w:type="dxa" w:w="80"/>
              <w:right w:type="dxa" w:w="120"/>
            </w:tcMar>
            <w:vAlign w:val="center"/>
          </w:tcPr>
          <w:p>
            <w:pPr>
              <w:pStyle w:val="MdTableCell"/>
              <w:jc w:val="left"/>
            </w:pPr>
            <w:r>
              <w:t xml:space="preserve">Gestion des prix, descriptions, images, disponibilité, 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Portefeuille</w:t>
            </w:r>
          </w:p>
        </w:tc>
        <w:tc>
          <w:tcPr>
            <w:tcMar>
              <w:top w:type="dxa" w:w="80"/>
              <w:left w:type="dxa" w:w="120"/>
              <w:bottom w:type="dxa" w:w="80"/>
              <w:right w:type="dxa" w:w="120"/>
            </w:tcMar>
            <w:vAlign w:val="center"/>
          </w:tcPr>
          <w:p>
            <w:pPr>
              <w:pStyle w:val="MdTableCell"/>
              <w:jc w:val="left"/>
            </w:pPr>
            <w:r>
              <w:t xml:space="preserve">Suivi des revenus, décaissements, historique des transactions.</w:t>
            </w:r>
          </w:p>
        </w:tc>
        <w:tc>
          <w:tcPr>
            <w:tcBorders>
              <w:right w:val="none"/>
            </w:tcBorders>
            <w:tcMar>
              <w:top w:type="dxa" w:w="80"/>
              <w:left w:type="dxa" w:w="120"/>
              <w:bottom w:type="dxa" w:w="80"/>
              <w:right w:type="dxa" w:w="120"/>
            </w:tcMar>
            <w:vAlign w:val="center"/>
          </w:tcPr>
          <w:p>
            <w:pPr>
              <w:pStyle w:val="MdTableCell"/>
              <w:jc w:val="left"/>
            </w:pPr>
            <w:r>
              <w:t xml:space="preserve">Solde actuel, demandes de décaissement, historique des commissions.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Certification Hygiène</w:t>
            </w:r>
          </w:p>
        </w:tc>
        <w:tc>
          <w:tcPr>
            <w:tcMar>
              <w:top w:type="dxa" w:w="80"/>
              <w:left w:type="dxa" w:w="120"/>
              <w:bottom w:type="dxa" w:w="80"/>
              <w:right w:type="dxa" w:w="120"/>
            </w:tcMar>
            <w:vAlign w:val="center"/>
          </w:tcPr>
          <w:p>
            <w:pPr>
              <w:pStyle w:val="MdTableCell"/>
              <w:jc w:val="left"/>
            </w:pPr>
            <w:r>
              <w:t xml:space="preserve">Gestion du statut de certification "Hil_Delivre Qualité".</w:t>
            </w:r>
          </w:p>
        </w:tc>
        <w:tc>
          <w:tcPr>
            <w:tcBorders>
              <w:right w:val="none"/>
            </w:tcBorders>
            <w:tcMar>
              <w:top w:type="dxa" w:w="80"/>
              <w:left w:type="dxa" w:w="120"/>
              <w:bottom w:type="dxa" w:w="80"/>
              <w:right w:type="dxa" w:w="120"/>
            </w:tcMar>
            <w:vAlign w:val="center"/>
          </w:tcPr>
          <w:p>
            <w:pPr>
              <w:pStyle w:val="MdTableCell"/>
              <w:jc w:val="left"/>
            </w:pPr>
            <w:r>
              <w:t xml:space="preserve">Demande de certification, suivi du statut, paiement des frais annuels.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Publicité Sponsorisée</w:t>
            </w:r>
          </w:p>
        </w:tc>
        <w:tc>
          <w:tcPr>
            <w:tcMar>
              <w:top w:type="dxa" w:w="80"/>
              <w:left w:type="dxa" w:w="120"/>
              <w:bottom w:type="dxa" w:w="80"/>
              <w:right w:type="dxa" w:w="120"/>
            </w:tcMar>
            <w:vAlign w:val="center"/>
          </w:tcPr>
          <w:p>
            <w:pPr>
              <w:pStyle w:val="MdTableCell"/>
              <w:jc w:val="left"/>
            </w:pPr>
            <w:r>
              <w:t xml:space="preserve">Gestion des placements publicitaires pour augmenter la visibilité.</w:t>
            </w:r>
          </w:p>
        </w:tc>
        <w:tc>
          <w:tcPr>
            <w:tcBorders>
              <w:right w:val="none"/>
            </w:tcBorders>
            <w:tcMar>
              <w:top w:type="dxa" w:w="80"/>
              <w:left w:type="dxa" w:w="120"/>
              <w:bottom w:type="dxa" w:w="80"/>
              <w:right w:type="dxa" w:w="120"/>
            </w:tcMar>
            <w:vAlign w:val="center"/>
          </w:tcPr>
          <w:p>
            <w:pPr>
              <w:pStyle w:val="MdTableCell"/>
              <w:jc w:val="left"/>
            </w:pPr>
            <w:r>
              <w:t xml:space="preserve">Création de campagnes, suivi des performances, paiement.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Profil Marchand</w:t>
            </w:r>
          </w:p>
        </w:tc>
        <w:tc>
          <w:tcPr>
            <w:tcMar>
              <w:top w:type="dxa" w:w="80"/>
              <w:left w:type="dxa" w:w="120"/>
              <w:bottom w:type="dxa" w:w="80"/>
              <w:right w:type="dxa" w:w="120"/>
            </w:tcMar>
            <w:vAlign w:val="center"/>
          </w:tcPr>
          <w:p>
            <w:pPr>
              <w:pStyle w:val="MdTableCell"/>
              <w:jc w:val="left"/>
            </w:pPr>
            <w:r>
              <w:t xml:space="preserve">Gestion des informations du restaurant, horaires, coordonnées.</w:t>
            </w:r>
          </w:p>
        </w:tc>
        <w:tc>
          <w:tcPr>
            <w:tcBorders>
              <w:right w:val="none"/>
            </w:tcBorders>
            <w:tcMar>
              <w:top w:type="dxa" w:w="80"/>
              <w:left w:type="dxa" w:w="120"/>
              <w:bottom w:type="dxa" w:w="80"/>
              <w:right w:type="dxa" w:w="120"/>
            </w:tcMar>
            <w:vAlign w:val="center"/>
          </w:tcPr>
          <w:p>
            <w:pPr>
              <w:pStyle w:val="MdTableCell"/>
              <w:jc w:val="left"/>
            </w:pPr>
            <w:r>
              <w:t xml:space="preserve">Mise à jour des informations, documents KYC, statut d'abonnement.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Écran de Chat</w:t>
            </w:r>
          </w:p>
        </w:tc>
        <w:tc>
          <w:tcPr>
            <w:tcBorders>
              <w:bottom w:val="single" w:color="E1E4E8" w:sz="4"/>
            </w:tcBorders>
            <w:tcMar>
              <w:top w:type="dxa" w:w="80"/>
              <w:left w:type="dxa" w:w="120"/>
              <w:bottom w:type="dxa" w:w="80"/>
              <w:right w:type="dxa" w:w="120"/>
            </w:tcMar>
            <w:vAlign w:val="center"/>
          </w:tcPr>
          <w:p>
            <w:pPr>
              <w:pStyle w:val="MdTableCell"/>
              <w:jc w:val="left"/>
            </w:pPr>
            <w:r>
              <w:t xml:space="preserve">Messagerie intégrée avec le client et le livreur pour une commande spécifique.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Envoi/réception de messages texte.</w:t>
            </w:r>
          </w:p>
        </w:tc>
      </w:tr>
    </w:tbl>
    <w:p>
      <w:pPr>
        <w:pStyle w:val="Heading3"/>
        <w:pStyle w:val="MdHeading3"/>
      </w:pPr>
      <w:r>
        <w:t xml:space="preserve">7.3. Profil Livreur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Écran</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Fonctionnalités Clés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Bienvenue/Onboarding</w:t>
            </w:r>
          </w:p>
        </w:tc>
        <w:tc>
          <w:tcPr>
            <w:tcMar>
              <w:top w:type="dxa" w:w="80"/>
              <w:left w:type="dxa" w:w="120"/>
              <w:bottom w:type="dxa" w:w="80"/>
              <w:right w:type="dxa" w:w="120"/>
            </w:tcMar>
            <w:vAlign w:val="center"/>
          </w:tcPr>
          <w:p>
            <w:pPr>
              <w:pStyle w:val="MdTableCell"/>
              <w:jc w:val="left"/>
            </w:pPr>
            <w:r>
              <w:t xml:space="preserve">Introduction à l'application, processus KYC.</w:t>
            </w:r>
          </w:p>
        </w:tc>
        <w:tc>
          <w:tcPr>
            <w:tcBorders>
              <w:right w:val="none"/>
            </w:tcBorders>
            <w:tcMar>
              <w:top w:type="dxa" w:w="80"/>
              <w:left w:type="dxa" w:w="120"/>
              <w:bottom w:type="dxa" w:w="80"/>
              <w:right w:type="dxa" w:w="120"/>
            </w:tcMar>
            <w:vAlign w:val="center"/>
          </w:tcPr>
          <w:p>
            <w:pPr>
              <w:pStyle w:val="MdTableCell"/>
              <w:jc w:val="left"/>
            </w:pPr>
            <w:r>
              <w:t xml:space="preserve">Création de compte, connexion, soumission KYC, paiement frais d'inscription.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d'Accueil (Dashboard)</w:t>
            </w:r>
          </w:p>
        </w:tc>
        <w:tc>
          <w:tcPr>
            <w:tcMar>
              <w:top w:type="dxa" w:w="80"/>
              <w:left w:type="dxa" w:w="120"/>
              <w:bottom w:type="dxa" w:w="80"/>
              <w:right w:type="dxa" w:w="120"/>
            </w:tcMar>
            <w:vAlign w:val="center"/>
          </w:tcPr>
          <w:p>
            <w:pPr>
              <w:pStyle w:val="MdTableCell"/>
              <w:jc w:val="left"/>
            </w:pPr>
            <w:r>
              <w:t xml:space="preserve">Vue d'ensemble des commandes disponibles et en cours.</w:t>
            </w:r>
          </w:p>
        </w:tc>
        <w:tc>
          <w:tcPr>
            <w:tcBorders>
              <w:right w:val="none"/>
            </w:tcBorders>
            <w:tcMar>
              <w:top w:type="dxa" w:w="80"/>
              <w:left w:type="dxa" w:w="120"/>
              <w:bottom w:type="dxa" w:w="80"/>
              <w:right w:type="dxa" w:w="120"/>
            </w:tcMar>
            <w:vAlign w:val="center"/>
          </w:tcPr>
          <w:p>
            <w:pPr>
              <w:pStyle w:val="MdTableCell"/>
              <w:jc w:val="left"/>
            </w:pPr>
            <w:r>
              <w:t xml:space="preserve">Liste des commandes à accepter, commandes assignées, statistiques de livraison.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Détail de Commande</w:t>
            </w:r>
          </w:p>
        </w:tc>
        <w:tc>
          <w:tcPr>
            <w:tcMar>
              <w:top w:type="dxa" w:w="80"/>
              <w:left w:type="dxa" w:w="120"/>
              <w:bottom w:type="dxa" w:w="80"/>
              <w:right w:type="dxa" w:w="120"/>
            </w:tcMar>
            <w:vAlign w:val="center"/>
          </w:tcPr>
          <w:p>
            <w:pPr>
              <w:pStyle w:val="MdTableCell"/>
              <w:jc w:val="left"/>
            </w:pPr>
            <w:r>
              <w:t xml:space="preserve">Informations complètes sur une commande assignée.</w:t>
            </w:r>
          </w:p>
        </w:tc>
        <w:tc>
          <w:tcPr>
            <w:tcBorders>
              <w:right w:val="none"/>
            </w:tcBorders>
            <w:tcMar>
              <w:top w:type="dxa" w:w="80"/>
              <w:left w:type="dxa" w:w="120"/>
              <w:bottom w:type="dxa" w:w="80"/>
              <w:right w:type="dxa" w:w="120"/>
            </w:tcMar>
            <w:vAlign w:val="center"/>
          </w:tcPr>
          <w:p>
            <w:pPr>
              <w:pStyle w:val="MdTableCell"/>
              <w:jc w:val="left"/>
            </w:pPr>
            <w:r>
              <w:t xml:space="preserve">Adresse de prise en charge et de livraison, détails du client/marchand, articles, montant à collecter (si cash).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Carte de Livraison</w:t>
            </w:r>
          </w:p>
        </w:tc>
        <w:tc>
          <w:tcPr>
            <w:tcMar>
              <w:top w:type="dxa" w:w="80"/>
              <w:left w:type="dxa" w:w="120"/>
              <w:bottom w:type="dxa" w:w="80"/>
              <w:right w:type="dxa" w:w="120"/>
            </w:tcMar>
            <w:vAlign w:val="center"/>
          </w:tcPr>
          <w:p>
            <w:pPr>
              <w:pStyle w:val="MdTableCell"/>
              <w:jc w:val="left"/>
            </w:pPr>
            <w:r>
              <w:t xml:space="preserve">Navigation GPS et suivi en temps réel de l'itinéraire.</w:t>
            </w:r>
          </w:p>
        </w:tc>
        <w:tc>
          <w:tcPr>
            <w:tcBorders>
              <w:right w:val="none"/>
            </w:tcBorders>
            <w:tcMar>
              <w:top w:type="dxa" w:w="80"/>
              <w:left w:type="dxa" w:w="120"/>
              <w:bottom w:type="dxa" w:w="80"/>
              <w:right w:type="dxa" w:w="120"/>
            </w:tcMar>
            <w:vAlign w:val="center"/>
          </w:tcPr>
          <w:p>
            <w:pPr>
              <w:pStyle w:val="MdTableCell"/>
              <w:jc w:val="left"/>
            </w:pPr>
            <w:r>
              <w:t xml:space="preserve">Affichage de l'itinéraire optimisé, position du client/marchand, points de repère.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Portefeuille</w:t>
            </w:r>
          </w:p>
        </w:tc>
        <w:tc>
          <w:tcPr>
            <w:tcMar>
              <w:top w:type="dxa" w:w="80"/>
              <w:left w:type="dxa" w:w="120"/>
              <w:bottom w:type="dxa" w:w="80"/>
              <w:right w:type="dxa" w:w="120"/>
            </w:tcMar>
            <w:vAlign w:val="center"/>
          </w:tcPr>
          <w:p>
            <w:pPr>
              <w:pStyle w:val="MdTableCell"/>
              <w:jc w:val="left"/>
            </w:pPr>
            <w:r>
              <w:t xml:space="preserve">Suivi des revenus, décaissements, historique des transactions.</w:t>
            </w:r>
          </w:p>
        </w:tc>
        <w:tc>
          <w:tcPr>
            <w:tcBorders>
              <w:right w:val="none"/>
            </w:tcBorders>
            <w:tcMar>
              <w:top w:type="dxa" w:w="80"/>
              <w:left w:type="dxa" w:w="120"/>
              <w:bottom w:type="dxa" w:w="80"/>
              <w:right w:type="dxa" w:w="120"/>
            </w:tcMar>
            <w:vAlign w:val="center"/>
          </w:tcPr>
          <w:p>
            <w:pPr>
              <w:pStyle w:val="MdTableCell"/>
              <w:jc w:val="left"/>
            </w:pPr>
            <w:r>
              <w:t xml:space="preserve">Solde actuel, demandes de décaissement, historique des frais de réconciliation cash.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Profil Livreur</w:t>
            </w:r>
          </w:p>
        </w:tc>
        <w:tc>
          <w:tcPr>
            <w:tcMar>
              <w:top w:type="dxa" w:w="80"/>
              <w:left w:type="dxa" w:w="120"/>
              <w:bottom w:type="dxa" w:w="80"/>
              <w:right w:type="dxa" w:w="120"/>
            </w:tcMar>
            <w:vAlign w:val="center"/>
          </w:tcPr>
          <w:p>
            <w:pPr>
              <w:pStyle w:val="MdTableCell"/>
              <w:jc w:val="left"/>
            </w:pPr>
            <w:r>
              <w:t xml:space="preserve">Gestion des informations personnelles, véhicule, disponibilité.</w:t>
            </w:r>
          </w:p>
        </w:tc>
        <w:tc>
          <w:tcPr>
            <w:tcBorders>
              <w:right w:val="none"/>
            </w:tcBorders>
            <w:tcMar>
              <w:top w:type="dxa" w:w="80"/>
              <w:left w:type="dxa" w:w="120"/>
              <w:bottom w:type="dxa" w:w="80"/>
              <w:right w:type="dxa" w:w="120"/>
            </w:tcMar>
            <w:vAlign w:val="center"/>
          </w:tcPr>
          <w:p>
            <w:pPr>
              <w:pStyle w:val="MdTableCell"/>
              <w:jc w:val="left"/>
            </w:pPr>
            <w:r>
              <w:t xml:space="preserve">Mise à jour des informations, documents KYC, statut d'abonnement.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Chat</w:t>
            </w:r>
          </w:p>
        </w:tc>
        <w:tc>
          <w:tcPr>
            <w:tcMar>
              <w:top w:type="dxa" w:w="80"/>
              <w:left w:type="dxa" w:w="120"/>
              <w:bottom w:type="dxa" w:w="80"/>
              <w:right w:type="dxa" w:w="120"/>
            </w:tcMar>
            <w:vAlign w:val="center"/>
          </w:tcPr>
          <w:p>
            <w:pPr>
              <w:pStyle w:val="MdTableCell"/>
              <w:jc w:val="left"/>
            </w:pPr>
            <w:r>
              <w:t xml:space="preserve">Messagerie intégrée avec le client et le marchand pour une commande spécifique.</w:t>
            </w:r>
          </w:p>
        </w:tc>
        <w:tc>
          <w:tcPr>
            <w:tcBorders>
              <w:right w:val="none"/>
            </w:tcBorders>
            <w:tcMar>
              <w:top w:type="dxa" w:w="80"/>
              <w:left w:type="dxa" w:w="120"/>
              <w:bottom w:type="dxa" w:w="80"/>
              <w:right w:type="dxa" w:w="120"/>
            </w:tcMar>
            <w:vAlign w:val="center"/>
          </w:tcPr>
          <w:p>
            <w:pPr>
              <w:pStyle w:val="MdTableCell"/>
              <w:jc w:val="left"/>
            </w:pPr>
            <w:r>
              <w:t xml:space="preserve">Envoi/réception de messages texte.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Écran de Notation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Permet de noter le marchand et le client après livraison.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Attribution d'étoiles, commentaires.</w:t>
            </w:r>
          </w:p>
        </w:tc>
      </w:tr>
    </w:tbl>
    <w:p>
      <w:pPr>
        <w:pStyle w:val="Heading3"/>
        <w:pStyle w:val="MdHeading3"/>
      </w:pPr>
      <w:r>
        <w:t xml:space="preserve">7.4. Interface Admin Web</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Écran</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Fonctionnalités Clés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Tableau de Bord (Dashboard)</w:t>
            </w:r>
          </w:p>
        </w:tc>
        <w:tc>
          <w:tcPr>
            <w:tcMar>
              <w:top w:type="dxa" w:w="80"/>
              <w:left w:type="dxa" w:w="120"/>
              <w:bottom w:type="dxa" w:w="80"/>
              <w:right w:type="dxa" w:w="120"/>
            </w:tcMar>
            <w:vAlign w:val="center"/>
          </w:tcPr>
          <w:p>
            <w:pPr>
              <w:pStyle w:val="MdTableCell"/>
              <w:jc w:val="left"/>
            </w:pPr>
            <w:r>
              <w:t xml:space="preserve">Vue d'ensemble des KPIs clés de la plateforme.</w:t>
            </w:r>
          </w:p>
        </w:tc>
        <w:tc>
          <w:tcPr>
            <w:tcBorders>
              <w:right w:val="none"/>
            </w:tcBorders>
            <w:tcMar>
              <w:top w:type="dxa" w:w="80"/>
              <w:left w:type="dxa" w:w="120"/>
              <w:bottom w:type="dxa" w:w="80"/>
              <w:right w:type="dxa" w:w="120"/>
            </w:tcMar>
            <w:vAlign w:val="center"/>
          </w:tcPr>
          <w:p>
            <w:pPr>
              <w:pStyle w:val="MdTableCell"/>
              <w:jc w:val="left"/>
            </w:pPr>
            <w:r>
              <w:t xml:space="preserve">Nombre d'utilisateurs, commandes, revenus, alertes de fraude.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Utilisateurs</w:t>
            </w:r>
          </w:p>
        </w:tc>
        <w:tc>
          <w:tcPr>
            <w:tcMar>
              <w:top w:type="dxa" w:w="80"/>
              <w:left w:type="dxa" w:w="120"/>
              <w:bottom w:type="dxa" w:w="80"/>
              <w:right w:type="dxa" w:w="120"/>
            </w:tcMar>
            <w:vAlign w:val="center"/>
          </w:tcPr>
          <w:p>
            <w:pPr>
              <w:pStyle w:val="MdTableCell"/>
              <w:jc w:val="left"/>
            </w:pPr>
            <w:r>
              <w:t xml:space="preserve">CRUD (Créer, Lire, Mettre à jour, Supprimer) des comptes utilisateurs.</w:t>
            </w:r>
          </w:p>
        </w:tc>
        <w:tc>
          <w:tcPr>
            <w:tcBorders>
              <w:right w:val="none"/>
            </w:tcBorders>
            <w:tcMar>
              <w:top w:type="dxa" w:w="80"/>
              <w:left w:type="dxa" w:w="120"/>
              <w:bottom w:type="dxa" w:w="80"/>
              <w:right w:type="dxa" w:w="120"/>
            </w:tcMar>
            <w:vAlign w:val="center"/>
          </w:tcPr>
          <w:p>
            <w:pPr>
              <w:pStyle w:val="MdTableCell"/>
              <w:jc w:val="left"/>
            </w:pPr>
            <w:r>
              <w:t xml:space="preserve">Activation/désactivation, modification des rôles, consultation des profils.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Commandes</w:t>
            </w:r>
          </w:p>
        </w:tc>
        <w:tc>
          <w:tcPr>
            <w:tcMar>
              <w:top w:type="dxa" w:w="80"/>
              <w:left w:type="dxa" w:w="120"/>
              <w:bottom w:type="dxa" w:w="80"/>
              <w:right w:type="dxa" w:w="120"/>
            </w:tcMar>
            <w:vAlign w:val="center"/>
          </w:tcPr>
          <w:p>
            <w:pPr>
              <w:pStyle w:val="MdTableCell"/>
              <w:jc w:val="left"/>
            </w:pPr>
            <w:r>
              <w:t xml:space="preserve">Consultation et modification des commandes.</w:t>
            </w:r>
          </w:p>
        </w:tc>
        <w:tc>
          <w:tcPr>
            <w:tcBorders>
              <w:right w:val="none"/>
            </w:tcBorders>
            <w:tcMar>
              <w:top w:type="dxa" w:w="80"/>
              <w:left w:type="dxa" w:w="120"/>
              <w:bottom w:type="dxa" w:w="80"/>
              <w:right w:type="dxa" w:w="120"/>
            </w:tcMar>
            <w:vAlign w:val="center"/>
          </w:tcPr>
          <w:p>
            <w:pPr>
              <w:pStyle w:val="MdTableCell"/>
              <w:jc w:val="left"/>
            </w:pPr>
            <w:r>
              <w:t xml:space="preserve">Suivi des statuts, modification des détails, résolution des problèmes.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Moniteur de Décaissements</w:t>
            </w:r>
          </w:p>
        </w:tc>
        <w:tc>
          <w:tcPr>
            <w:tcMar>
              <w:top w:type="dxa" w:w="80"/>
              <w:left w:type="dxa" w:w="120"/>
              <w:bottom w:type="dxa" w:w="80"/>
              <w:right w:type="dxa" w:w="120"/>
            </w:tcMar>
            <w:vAlign w:val="center"/>
          </w:tcPr>
          <w:p>
            <w:pPr>
              <w:pStyle w:val="MdTableCell"/>
              <w:jc w:val="left"/>
            </w:pPr>
            <w:r>
              <w:t xml:space="preserve">Suivi et approbation des demandes de décaissements.</w:t>
            </w:r>
          </w:p>
        </w:tc>
        <w:tc>
          <w:tcPr>
            <w:tcBorders>
              <w:right w:val="none"/>
            </w:tcBorders>
            <w:tcMar>
              <w:top w:type="dxa" w:w="80"/>
              <w:left w:type="dxa" w:w="120"/>
              <w:bottom w:type="dxa" w:w="80"/>
              <w:right w:type="dxa" w:w="120"/>
            </w:tcMar>
            <w:vAlign w:val="center"/>
          </w:tcPr>
          <w:p>
            <w:pPr>
              <w:pStyle w:val="MdTableCell"/>
              <w:jc w:val="left"/>
            </w:pPr>
            <w:r>
              <w:t xml:space="preserve">Validation des paiements, historique des transactions.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Litiges</w:t>
            </w:r>
          </w:p>
        </w:tc>
        <w:tc>
          <w:tcPr>
            <w:tcMar>
              <w:top w:type="dxa" w:w="80"/>
              <w:left w:type="dxa" w:w="120"/>
              <w:bottom w:type="dxa" w:w="80"/>
              <w:right w:type="dxa" w:w="120"/>
            </w:tcMar>
            <w:vAlign w:val="center"/>
          </w:tcPr>
          <w:p>
            <w:pPr>
              <w:pStyle w:val="MdTableCell"/>
              <w:jc w:val="left"/>
            </w:pPr>
            <w:r>
              <w:t xml:space="preserve">Traitement des plaintes et des problèmes.</w:t>
            </w:r>
          </w:p>
        </w:tc>
        <w:tc>
          <w:tcPr>
            <w:tcBorders>
              <w:right w:val="none"/>
            </w:tcBorders>
            <w:tcMar>
              <w:top w:type="dxa" w:w="80"/>
              <w:left w:type="dxa" w:w="120"/>
              <w:bottom w:type="dxa" w:w="80"/>
              <w:right w:type="dxa" w:w="120"/>
            </w:tcMar>
            <w:vAlign w:val="center"/>
          </w:tcPr>
          <w:p>
            <w:pPr>
              <w:pStyle w:val="MdTableCell"/>
              <w:jc w:val="left"/>
            </w:pPr>
            <w:r>
              <w:t xml:space="preserve">Suivi des tickets, communication avec les parties, résolution.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Alertes de Fraude</w:t>
            </w:r>
          </w:p>
        </w:tc>
        <w:tc>
          <w:tcPr>
            <w:tcMar>
              <w:top w:type="dxa" w:w="80"/>
              <w:left w:type="dxa" w:w="120"/>
              <w:bottom w:type="dxa" w:w="80"/>
              <w:right w:type="dxa" w:w="120"/>
            </w:tcMar>
            <w:vAlign w:val="center"/>
          </w:tcPr>
          <w:p>
            <w:pPr>
              <w:pStyle w:val="MdTableCell"/>
              <w:jc w:val="left"/>
            </w:pPr>
            <w:r>
              <w:t xml:space="preserve">Examen et gestion des alertes de fraude.</w:t>
            </w:r>
          </w:p>
        </w:tc>
        <w:tc>
          <w:tcPr>
            <w:tcBorders>
              <w:right w:val="none"/>
            </w:tcBorders>
            <w:tcMar>
              <w:top w:type="dxa" w:w="80"/>
              <w:left w:type="dxa" w:w="120"/>
              <w:bottom w:type="dxa" w:w="80"/>
              <w:right w:type="dxa" w:w="120"/>
            </w:tcMar>
            <w:vAlign w:val="center"/>
          </w:tcPr>
          <w:p>
            <w:pPr>
              <w:pStyle w:val="MdTableCell"/>
              <w:jc w:val="left"/>
            </w:pPr>
            <w:r>
              <w:t xml:space="preserve">Investigation, gel/déblocage des fonds, prise de décision.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Contenus (Menu, Marchands)</w:t>
            </w:r>
          </w:p>
        </w:tc>
        <w:tc>
          <w:tcPr>
            <w:tcMar>
              <w:top w:type="dxa" w:w="80"/>
              <w:left w:type="dxa" w:w="120"/>
              <w:bottom w:type="dxa" w:w="80"/>
              <w:right w:type="dxa" w:w="120"/>
            </w:tcMar>
            <w:vAlign w:val="center"/>
          </w:tcPr>
          <w:p>
            <w:pPr>
              <w:pStyle w:val="MdTableCell"/>
              <w:jc w:val="left"/>
            </w:pPr>
            <w:r>
              <w:t xml:space="preserve">Administration des menus, marchands, catégories.</w:t>
            </w:r>
          </w:p>
        </w:tc>
        <w:tc>
          <w:tcPr>
            <w:tcBorders>
              <w:right w:val="none"/>
            </w:tcBorders>
            <w:tcMar>
              <w:top w:type="dxa" w:w="80"/>
              <w:left w:type="dxa" w:w="120"/>
              <w:bottom w:type="dxa" w:w="80"/>
              <w:right w:type="dxa" w:w="120"/>
            </w:tcMar>
            <w:vAlign w:val="center"/>
          </w:tcPr>
          <w:p>
            <w:pPr>
              <w:pStyle w:val="MdTableCell"/>
              <w:jc w:val="left"/>
            </w:pPr>
            <w:r>
              <w:t xml:space="preserve">Ajout/modification/suppression de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Certifications</w:t>
            </w:r>
          </w:p>
        </w:tc>
        <w:tc>
          <w:tcPr>
            <w:tcMar>
              <w:top w:type="dxa" w:w="80"/>
              <w:left w:type="dxa" w:w="120"/>
              <w:bottom w:type="dxa" w:w="80"/>
              <w:right w:type="dxa" w:w="120"/>
            </w:tcMar>
            <w:vAlign w:val="center"/>
          </w:tcPr>
          <w:p>
            <w:pPr>
              <w:pStyle w:val="MdTableCell"/>
              <w:jc w:val="left"/>
            </w:pPr>
            <w:r>
              <w:t xml:space="preserve">Suivi et validation des certifications d'hygiène.</w:t>
            </w:r>
          </w:p>
        </w:tc>
        <w:tc>
          <w:tcPr>
            <w:tcBorders>
              <w:right w:val="none"/>
            </w:tcBorders>
            <w:tcMar>
              <w:top w:type="dxa" w:w="80"/>
              <w:left w:type="dxa" w:w="120"/>
              <w:bottom w:type="dxa" w:w="80"/>
              <w:right w:type="dxa" w:w="120"/>
            </w:tcMar>
            <w:vAlign w:val="center"/>
          </w:tcPr>
          <w:p>
            <w:pPr>
              <w:pStyle w:val="MdTableCell"/>
              <w:jc w:val="left"/>
            </w:pPr>
            <w:r>
              <w:t xml:space="preserve">Approbation/rejet, gestion des renouvellements.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 la Tarification Dynamique</w:t>
            </w:r>
          </w:p>
        </w:tc>
        <w:tc>
          <w:tcPr>
            <w:tcMar>
              <w:top w:type="dxa" w:w="80"/>
              <w:left w:type="dxa" w:w="120"/>
              <w:bottom w:type="dxa" w:w="80"/>
              <w:right w:type="dxa" w:w="120"/>
            </w:tcMar>
            <w:vAlign w:val="center"/>
          </w:tcPr>
          <w:p>
            <w:pPr>
              <w:pStyle w:val="MdTableCell"/>
              <w:jc w:val="left"/>
            </w:pPr>
            <w:r>
              <w:t xml:space="preserve">Configuration des règles de surge pricing et des zones de livraison.</w:t>
            </w:r>
          </w:p>
        </w:tc>
        <w:tc>
          <w:tcPr>
            <w:tcBorders>
              <w:right w:val="none"/>
            </w:tcBorders>
            <w:tcMar>
              <w:top w:type="dxa" w:w="80"/>
              <w:left w:type="dxa" w:w="120"/>
              <w:bottom w:type="dxa" w:w="80"/>
              <w:right w:type="dxa" w:w="120"/>
            </w:tcMar>
            <w:vAlign w:val="center"/>
          </w:tcPr>
          <w:p>
            <w:pPr>
              <w:pStyle w:val="MdTableCell"/>
              <w:jc w:val="left"/>
            </w:pPr>
            <w:r>
              <w:t xml:space="preserve">Création/modification des règles, visualisation sur carte.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Gestion des Placements Sponsorisés</w:t>
            </w:r>
          </w:p>
        </w:tc>
        <w:tc>
          <w:tcPr>
            <w:tcMar>
              <w:top w:type="dxa" w:w="80"/>
              <w:left w:type="dxa" w:w="120"/>
              <w:bottom w:type="dxa" w:w="80"/>
              <w:right w:type="dxa" w:w="120"/>
            </w:tcMar>
            <w:vAlign w:val="center"/>
          </w:tcPr>
          <w:p>
            <w:pPr>
              <w:pStyle w:val="MdTableCell"/>
              <w:jc w:val="left"/>
            </w:pPr>
            <w:r>
              <w:t xml:space="preserve">Administration des campagnes publicitaires.</w:t>
            </w:r>
          </w:p>
        </w:tc>
        <w:tc>
          <w:tcPr>
            <w:tcBorders>
              <w:right w:val="none"/>
            </w:tcBorders>
            <w:tcMar>
              <w:top w:type="dxa" w:w="80"/>
              <w:left w:type="dxa" w:w="120"/>
              <w:bottom w:type="dxa" w:w="80"/>
              <w:right w:type="dxa" w:w="120"/>
            </w:tcMar>
            <w:vAlign w:val="center"/>
          </w:tcPr>
          <w:p>
            <w:pPr>
              <w:pStyle w:val="MdTableCell"/>
              <w:jc w:val="left"/>
            </w:pPr>
            <w:r>
              <w:t xml:space="preserve">Création, modification, suivi des performances.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Logs d'Audit</w:t>
            </w:r>
          </w:p>
        </w:tc>
        <w:tc>
          <w:tcPr>
            <w:tcMar>
              <w:top w:type="dxa" w:w="80"/>
              <w:left w:type="dxa" w:w="120"/>
              <w:bottom w:type="dxa" w:w="80"/>
              <w:right w:type="dxa" w:w="120"/>
            </w:tcMar>
            <w:vAlign w:val="center"/>
          </w:tcPr>
          <w:p>
            <w:pPr>
              <w:pStyle w:val="MdTableCell"/>
              <w:jc w:val="left"/>
            </w:pPr>
            <w:r>
              <w:t xml:space="preserve">Consultation des journaux d'activités du système.</w:t>
            </w:r>
          </w:p>
        </w:tc>
        <w:tc>
          <w:tcPr>
            <w:tcBorders>
              <w:right w:val="none"/>
            </w:tcBorders>
            <w:tcMar>
              <w:top w:type="dxa" w:w="80"/>
              <w:left w:type="dxa" w:w="120"/>
              <w:bottom w:type="dxa" w:w="80"/>
              <w:right w:type="dxa" w:w="120"/>
            </w:tcMar>
            <w:vAlign w:val="center"/>
          </w:tcPr>
          <w:p>
            <w:pPr>
              <w:pStyle w:val="MdTableCell"/>
              <w:jc w:val="left"/>
            </w:pPr>
            <w:r>
              <w:t xml:space="preserve">Traçabilité des actions, conformité réglementaire.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w:t>
            </w:r>
          </w:p>
        </w:tc>
        <w:tc>
          <w:tcPr>
            <w:tcBorders>
              <w:bottom w:val="single" w:color="E1E4E8" w:sz="4"/>
            </w:tcBorders>
            <w:tcMar>
              <w:top w:type="dxa" w:w="80"/>
              <w:left w:type="dxa" w:w="120"/>
              <w:bottom w:type="dxa" w:w="80"/>
              <w:right w:type="dxa" w:w="120"/>
            </w:tcMar>
            <w:vAlign w:val="center"/>
          </w:tcPr>
          <w:p>
            <w:pPr>
              <w:pStyle w:val="MdTableCell"/>
              <w:jc w:val="left"/>
            </w:pPr>
            <w:r>
              <w:t xml:space="preserve">Gestion du statut de certification</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2"/>
        <w:pStyle w:val="MdHeading2"/>
      </w:pPr>
      <w:r>
        <w:t xml:space="preserve">8. Intégrations externes</w:t>
      </w:r>
    </w:p>
    <w:p>
      <w:pPr>
        <w:pStyle w:val="MdParagraph"/>
      </w:pPr>
      <w:r>
        <w:t xml:space="preserve">Pour assurer une fonctionnalité complète et une intégration fluide avec l'écosystème local et global, Hil_Delivre v4 s'appuiera sur plusieurs services externes. Ces intégrations sont cruciales pour les paiements, la communication, la cartographie et la conformité réglementaire.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Service Externe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Rôle dans Hil_Delivre v4</w:t>
            </w:r>
          </w:p>
        </w:tc>
        <w:tc>
          <w:tcPr>
            <w:tcBorders>
              <w:right w:val="none"/>
            </w:tcBorders>
            <w:tcMar>
              <w:top w:type="dxa" w:w="100"/>
              <w:left w:type="dxa" w:w="120"/>
              <w:bottom w:type="dxa" w:w="100"/>
              <w:right w:type="dxa" w:w="120"/>
            </w:tcMar>
            <w:vAlign w:val="center"/>
          </w:tcPr>
          <w:p>
            <w:pPr>
              <w:pStyle w:val="MdTableHeader"/>
              <w:jc w:val="left"/>
            </w:pPr>
            <w:r>
              <w:t xml:space="preserve">Justification et Avantages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PayDunya</w:t>
            </w:r>
          </w:p>
        </w:tc>
        <w:tc>
          <w:tcPr>
            <w:tcMar>
              <w:top w:type="dxa" w:w="80"/>
              <w:left w:type="dxa" w:w="120"/>
              <w:bottom w:type="dxa" w:w="80"/>
              <w:right w:type="dxa" w:w="120"/>
            </w:tcMar>
            <w:vAlign w:val="center"/>
          </w:tcPr>
          <w:p>
            <w:pPr>
              <w:pStyle w:val="MdTableCell"/>
              <w:jc w:val="left"/>
            </w:pPr>
            <w:r>
              <w:t xml:space="preserve">Plateforme de paiement mobile et de décaissement de masse.</w:t>
            </w:r>
          </w:p>
        </w:tc>
        <w:tc>
          <w:tcPr>
            <w:tcMar>
              <w:top w:type="dxa" w:w="80"/>
              <w:left w:type="dxa" w:w="120"/>
              <w:bottom w:type="dxa" w:w="80"/>
              <w:right w:type="dxa" w:w="120"/>
            </w:tcMar>
            <w:vAlign w:val="center"/>
          </w:tcPr>
          <w:p>
            <w:pPr>
              <w:pStyle w:val="MdTableCell"/>
              <w:jc w:val="left"/>
            </w:pPr>
            <w:r>
              <w:t xml:space="preserve">Gestion des paiements Mobile Money (Orange Money, Moov Money, etc.) des clients et des décaissements (Mass Payout) vers les marchands et livreurs.</w:t>
            </w:r>
          </w:p>
        </w:tc>
        <w:tc>
          <w:tcPr>
            <w:tcBorders>
              <w:right w:val="none"/>
            </w:tcBorders>
            <w:tcMar>
              <w:top w:type="dxa" w:w="80"/>
              <w:left w:type="dxa" w:w="120"/>
              <w:bottom w:type="dxa" w:w="80"/>
              <w:right w:type="dxa" w:w="120"/>
            </w:tcMar>
            <w:vAlign w:val="center"/>
          </w:tcPr>
          <w:p>
            <w:pPr>
              <w:pStyle w:val="MdTableCell"/>
              <w:jc w:val="left"/>
            </w:pPr>
            <w:r>
              <w:t xml:space="preserve">Facilite les transactions financières, supporte l'idempotence pour la fiabilité, couvre les méthodes de paiement populaires en Afrique de l'Ouest.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OpenStreetMap (OSM)</w:t>
            </w:r>
          </w:p>
        </w:tc>
        <w:tc>
          <w:tcPr>
            <w:tcMar>
              <w:top w:type="dxa" w:w="80"/>
              <w:left w:type="dxa" w:w="120"/>
              <w:bottom w:type="dxa" w:w="80"/>
              <w:right w:type="dxa" w:w="120"/>
            </w:tcMar>
            <w:vAlign w:val="center"/>
          </w:tcPr>
          <w:p>
            <w:pPr>
              <w:pStyle w:val="MdTableCell"/>
              <w:jc w:val="left"/>
            </w:pPr>
            <w:r>
              <w:t xml:space="preserve">Base de données géographique ouverte et collaborative.</w:t>
            </w:r>
          </w:p>
        </w:tc>
        <w:tc>
          <w:tcPr>
            <w:tcMar>
              <w:top w:type="dxa" w:w="80"/>
              <w:left w:type="dxa" w:w="120"/>
              <w:bottom w:type="dxa" w:w="80"/>
              <w:right w:type="dxa" w:w="120"/>
            </w:tcMar>
            <w:vAlign w:val="center"/>
          </w:tcPr>
          <w:p>
            <w:pPr>
              <w:pStyle w:val="MdTableCell"/>
              <w:jc w:val="left"/>
            </w:pPr>
            <w:r>
              <w:t xml:space="preserve">Fournit les données cartographiques de base pour l'affichage des cartes dans l'application.</w:t>
            </w:r>
          </w:p>
        </w:tc>
        <w:tc>
          <w:tcPr>
            <w:tcBorders>
              <w:right w:val="none"/>
            </w:tcBorders>
            <w:tcMar>
              <w:top w:type="dxa" w:w="80"/>
              <w:left w:type="dxa" w:w="120"/>
              <w:bottom w:type="dxa" w:w="80"/>
              <w:right w:type="dxa" w:w="120"/>
            </w:tcMar>
            <w:vAlign w:val="center"/>
          </w:tcPr>
          <w:p>
            <w:pPr>
              <w:pStyle w:val="MdTableCell"/>
              <w:jc w:val="left"/>
            </w:pPr>
            <w:r>
              <w:t xml:space="preserve">Alternative gratuite et flexible aux services propriétaires, permet une personnalisation et une couverture détaillée des zones locales.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OSRM / GraphHopper</w:t>
            </w:r>
          </w:p>
        </w:tc>
        <w:tc>
          <w:tcPr>
            <w:tcMar>
              <w:top w:type="dxa" w:w="80"/>
              <w:left w:type="dxa" w:w="120"/>
              <w:bottom w:type="dxa" w:w="80"/>
              <w:right w:type="dxa" w:w="120"/>
            </w:tcMar>
            <w:vAlign w:val="center"/>
          </w:tcPr>
          <w:p>
            <w:pPr>
              <w:pStyle w:val="MdTableCell"/>
              <w:jc w:val="left"/>
            </w:pPr>
            <w:r>
              <w:t xml:space="preserve">Moteurs de routage open-source basés sur les données OSM.</w:t>
            </w:r>
          </w:p>
        </w:tc>
        <w:tc>
          <w:tcPr>
            <w:tcMar>
              <w:top w:type="dxa" w:w="80"/>
              <w:left w:type="dxa" w:w="120"/>
              <w:bottom w:type="dxa" w:w="80"/>
              <w:right w:type="dxa" w:w="120"/>
            </w:tcMar>
            <w:vAlign w:val="center"/>
          </w:tcPr>
          <w:p>
            <w:pPr>
              <w:pStyle w:val="MdTableCell"/>
              <w:jc w:val="left"/>
            </w:pPr>
            <w:r>
              <w:t xml:space="preserve">Calcul d'itinéraires optimisés pour les livreurs, estimation des temps de livraison, support de la tarification dynamique basée sur la distance et le temps.</w:t>
            </w:r>
          </w:p>
        </w:tc>
        <w:tc>
          <w:tcPr>
            <w:tcBorders>
              <w:right w:val="none"/>
            </w:tcBorders>
            <w:tcMar>
              <w:top w:type="dxa" w:w="80"/>
              <w:left w:type="dxa" w:w="120"/>
              <w:bottom w:type="dxa" w:w="80"/>
              <w:right w:type="dxa" w:w="120"/>
            </w:tcMar>
            <w:vAlign w:val="center"/>
          </w:tcPr>
          <w:p>
            <w:pPr>
              <w:pStyle w:val="MdTableCell"/>
              <w:jc w:val="left"/>
            </w:pPr>
            <w:r>
              <w:t xml:space="preserve">Optimisation logistique, réduction des délais de livraison, base pour le calcul des frais de livraison et du surge pricing.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Africa's Talking</w:t>
            </w:r>
          </w:p>
        </w:tc>
        <w:tc>
          <w:tcPr>
            <w:tcMar>
              <w:top w:type="dxa" w:w="80"/>
              <w:left w:type="dxa" w:w="120"/>
              <w:bottom w:type="dxa" w:w="80"/>
              <w:right w:type="dxa" w:w="120"/>
            </w:tcMar>
            <w:vAlign w:val="center"/>
          </w:tcPr>
          <w:p>
            <w:pPr>
              <w:pStyle w:val="MdTableCell"/>
              <w:jc w:val="left"/>
            </w:pPr>
            <w:r>
              <w:t xml:space="preserve">Plateforme de communication (SMS, voix, USSD).</w:t>
            </w:r>
          </w:p>
        </w:tc>
        <w:tc>
          <w:tcPr>
            <w:tcMar>
              <w:top w:type="dxa" w:w="80"/>
              <w:left w:type="dxa" w:w="120"/>
              <w:bottom w:type="dxa" w:w="80"/>
              <w:right w:type="dxa" w:w="120"/>
            </w:tcMar>
            <w:vAlign w:val="center"/>
          </w:tcPr>
          <w:p>
            <w:pPr>
              <w:pStyle w:val="MdTableCell"/>
              <w:jc w:val="left"/>
            </w:pPr>
            <w:r>
              <w:t xml:space="preserve">Envoi de SMS OTP pour l'authentification et la vérification des utilisateurs, notifications critiques.</w:t>
            </w:r>
          </w:p>
        </w:tc>
        <w:tc>
          <w:tcPr>
            <w:tcBorders>
              <w:right w:val="none"/>
            </w:tcBorders>
            <w:tcMar>
              <w:top w:type="dxa" w:w="80"/>
              <w:left w:type="dxa" w:w="120"/>
              <w:bottom w:type="dxa" w:w="80"/>
              <w:right w:type="dxa" w:w="120"/>
            </w:tcMar>
            <w:vAlign w:val="center"/>
          </w:tcPr>
          <w:p>
            <w:pPr>
              <w:pStyle w:val="MdTableCell"/>
              <w:jc w:val="left"/>
            </w:pPr>
            <w:r>
              <w:t xml:space="preserve">Fiabilité et scalabilité pour les communications SMS, large couverture en Afrique.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Orange SMS API BF</w:t>
            </w:r>
          </w:p>
        </w:tc>
        <w:tc>
          <w:tcPr>
            <w:tcMar>
              <w:top w:type="dxa" w:w="80"/>
              <w:left w:type="dxa" w:w="120"/>
              <w:bottom w:type="dxa" w:w="80"/>
              <w:right w:type="dxa" w:w="120"/>
            </w:tcMar>
            <w:vAlign w:val="center"/>
          </w:tcPr>
          <w:p>
            <w:pPr>
              <w:pStyle w:val="MdTableCell"/>
              <w:jc w:val="left"/>
            </w:pPr>
            <w:r>
              <w:t xml:space="preserve">API SMS spécifique à Orange Burkina Faso.</w:t>
            </w:r>
          </w:p>
        </w:tc>
        <w:tc>
          <w:tcPr>
            <w:tcMar>
              <w:top w:type="dxa" w:w="80"/>
              <w:left w:type="dxa" w:w="120"/>
              <w:bottom w:type="dxa" w:w="80"/>
              <w:right w:type="dxa" w:w="120"/>
            </w:tcMar>
            <w:vAlign w:val="center"/>
          </w:tcPr>
          <w:p>
            <w:pPr>
              <w:pStyle w:val="MdTableCell"/>
              <w:jc w:val="left"/>
            </w:pPr>
            <w:r>
              <w:t xml:space="preserve">Service de secours pour l'envoi de SMS OTP en cas de défaillance d'Africa's Talking.</w:t>
            </w:r>
          </w:p>
        </w:tc>
        <w:tc>
          <w:tcPr>
            <w:tcBorders>
              <w:right w:val="none"/>
            </w:tcBorders>
            <w:tcMar>
              <w:top w:type="dxa" w:w="80"/>
              <w:left w:type="dxa" w:w="120"/>
              <w:bottom w:type="dxa" w:w="80"/>
              <w:right w:type="dxa" w:w="120"/>
            </w:tcMar>
            <w:vAlign w:val="center"/>
          </w:tcPr>
          <w:p>
            <w:pPr>
              <w:pStyle w:val="MdTableCell"/>
              <w:jc w:val="left"/>
            </w:pPr>
            <w:r>
              <w:t xml:space="preserve">Assure la résilience du système de communication, minimise les interruptions de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Firebase Cloud Messaging (FCM)</w:t>
            </w:r>
          </w:p>
        </w:tc>
        <w:tc>
          <w:tcPr>
            <w:tcMar>
              <w:top w:type="dxa" w:w="80"/>
              <w:left w:type="dxa" w:w="120"/>
              <w:bottom w:type="dxa" w:w="80"/>
              <w:right w:type="dxa" w:w="120"/>
            </w:tcMar>
            <w:vAlign w:val="center"/>
          </w:tcPr>
          <w:p>
            <w:pPr>
              <w:pStyle w:val="MdTableCell"/>
              <w:jc w:val="left"/>
            </w:pPr>
            <w:r>
              <w:t xml:space="preserve">Service de messagerie cross-plateforme de Google.</w:t>
            </w:r>
          </w:p>
        </w:tc>
        <w:tc>
          <w:tcPr>
            <w:tcMar>
              <w:top w:type="dxa" w:w="80"/>
              <w:left w:type="dxa" w:w="120"/>
              <w:bottom w:type="dxa" w:w="80"/>
              <w:right w:type="dxa" w:w="120"/>
            </w:tcMar>
            <w:vAlign w:val="center"/>
          </w:tcPr>
          <w:p>
            <w:pPr>
              <w:pStyle w:val="MdTableCell"/>
              <w:jc w:val="left"/>
            </w:pPr>
            <w:r>
              <w:t xml:space="preserve">Envoi de notifications push aux applications mobiles (Android et iOS) pour les mises à jour de commande, messages de chat, promotions.</w:t>
            </w:r>
          </w:p>
        </w:tc>
        <w:tc>
          <w:tcPr>
            <w:tcBorders>
              <w:right w:val="none"/>
            </w:tcBorders>
            <w:tcMar>
              <w:top w:type="dxa" w:w="80"/>
              <w:left w:type="dxa" w:w="120"/>
              <w:bottom w:type="dxa" w:w="80"/>
              <w:right w:type="dxa" w:w="120"/>
            </w:tcMar>
            <w:vAlign w:val="center"/>
          </w:tcPr>
          <w:p>
            <w:pPr>
              <w:pStyle w:val="MdTableCell"/>
              <w:jc w:val="left"/>
            </w:pPr>
            <w:r>
              <w:t xml:space="preserve">Fiabilité, faible latence, support multi-plateforme pour les notifications en temps réel.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FEC / DGI</w:t>
            </w:r>
          </w:p>
        </w:tc>
        <w:tc>
          <w:tcPr>
            <w:tcMar>
              <w:top w:type="dxa" w:w="80"/>
              <w:left w:type="dxa" w:w="120"/>
              <w:bottom w:type="dxa" w:w="80"/>
              <w:right w:type="dxa" w:w="120"/>
            </w:tcMar>
            <w:vAlign w:val="center"/>
          </w:tcPr>
          <w:p>
            <w:pPr>
              <w:pStyle w:val="MdTableCell"/>
              <w:jc w:val="left"/>
            </w:pPr>
            <w:r>
              <w:t xml:space="preserve">Intégration avec les systèmes de la Direction Générale des Impôts (DGI) pour la Facturation Électronique Certifiée (FEC).</w:t>
            </w:r>
          </w:p>
        </w:tc>
        <w:tc>
          <w:tcPr>
            <w:tcMar>
              <w:top w:type="dxa" w:w="80"/>
              <w:left w:type="dxa" w:w="120"/>
              <w:bottom w:type="dxa" w:w="80"/>
              <w:right w:type="dxa" w:w="120"/>
            </w:tcMar>
            <w:vAlign w:val="center"/>
          </w:tcPr>
          <w:p>
            <w:pPr>
              <w:pStyle w:val="MdTableCell"/>
              <w:jc w:val="left"/>
            </w:pPr>
            <w:r>
              <w:t xml:space="preserve">Génération et soumission des factures électroniques conformes aux exigences fiscales, gestion de la TVA.</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Avantage Compétitif</w:t>
            </w:r>
            <w:r>
              <w:t xml:space="preserve"> : Verrouille les marchands à la plateforme pour leur conformité fiscale, positionne Hil_Delivre comme un partenaire fiable et conforme, minimise les risques fiscaux pour la plateforme.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CIL</w:t>
            </w:r>
          </w:p>
        </w:tc>
        <w:tc>
          <w:tcPr>
            <w:tcBorders>
              <w:bottom w:val="single" w:color="E1E4E8" w:sz="4"/>
            </w:tcBorders>
            <w:tcMar>
              <w:top w:type="dxa" w:w="80"/>
              <w:left w:type="dxa" w:w="120"/>
              <w:bottom w:type="dxa" w:w="80"/>
              <w:right w:type="dxa" w:w="120"/>
            </w:tcMar>
            <w:vAlign w:val="center"/>
          </w:tcPr>
          <w:p>
            <w:pPr>
              <w:pStyle w:val="MdTableCell"/>
              <w:jc w:val="left"/>
            </w:pPr>
            <w:r>
              <w:t xml:space="preserve">Commission de l'Informatique et des Libertés (Burkina Faso).</w:t>
            </w:r>
          </w:p>
        </w:tc>
        <w:tc>
          <w:tcPr>
            <w:tcBorders>
              <w:bottom w:val="single" w:color="E1E4E8" w:sz="4"/>
            </w:tcBorders>
            <w:tcMar>
              <w:top w:type="dxa" w:w="80"/>
              <w:left w:type="dxa" w:w="120"/>
              <w:bottom w:type="dxa" w:w="80"/>
              <w:right w:type="dxa" w:w="120"/>
            </w:tcMar>
            <w:vAlign w:val="center"/>
          </w:tcPr>
          <w:p>
            <w:pPr>
              <w:pStyle w:val="MdTableCell"/>
              <w:jc w:val="left"/>
            </w:pPr>
            <w:r>
              <w:t xml:space="preserve">Conformité avec les réglementations sur la protection des données personnelles.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Avantage Compétitif</w:t>
            </w:r>
            <w:r>
              <w:t xml:space="preserve"> : Argument marketing de plateforme sécurisée et respectueuse de la vie privée, barrière à l'entrée pour les concurrents informels, renforce la confiance des utilisateurs.</w:t>
            </w:r>
          </w:p>
        </w:tc>
      </w:tr>
    </w:tbl>
    <w:p>
      <w:pPr>
        <w:pStyle w:val="Heading2"/>
        <w:pStyle w:val="MdHeading2"/>
      </w:pPr>
      <w:r>
        <w:t xml:space="preserve">9. Modèle économique détaillé</w:t>
      </w:r>
    </w:p>
    <w:p>
      <w:pPr>
        <w:pStyle w:val="MdParagraph"/>
      </w:pPr>
      <w:r>
        <w:t xml:space="preserve">Le modèle économique de Hil_Delivre v4 est conçu pour assurer la rentabilité de la plateforme tout en offrant une proposition de valeur claire et une répartition équitable et transparente des coûts et taxes entre les différents acteurs. L'objectif est de transformer les obligations réglementaires et les contraintes opérationnelles en avantages concurrentiels par la qualité de service et la conformité, plutôt que par des frais abusifs.</w:t>
      </w:r>
    </w:p>
    <w:p>
      <w:pPr>
        <w:pStyle w:val="MdSpace"/>
        <w:spacing w:before="0" w:after="60"/>
      </w:pPr>
    </w:p>
    <w:p>
      <w:pPr>
        <w:pStyle w:val="Heading3"/>
        <w:pStyle w:val="MdHeading3"/>
      </w:pPr>
      <w:r>
        <w:t xml:space="preserve">9.1. Flux de Revenus Principaux</w:t>
      </w:r>
    </w:p>
    <w:p>
      <w:pPr>
        <w:pStyle w:val="MdListItem"/>
        <w:numPr>
          <w:ilvl w:val="0"/>
          <w:numId w:val="3"/>
        </w:numPr>
      </w:pPr>
      <w:r>
        <w:t>Commission sur la nourriture vendue (5%, configurable) :</w:t>
      </w:r>
    </w:p>
    <w:p>
      <w:pPr>
        <w:pStyle w:val="MdListItem"/>
        <w:numPr>
          <w:ilvl w:val="1"/>
          <w:numId w:val="2"/>
        </w:numPr>
      </w:pPr>
      <w:r>
        <w:t>Description : Hil_Delivre prélève une commission de 5% sur le montant hors taxes de la nourriture vendue par les marchands. Ce taux est configurable par l'administrateur.</w:t>
      </w:r>
    </w:p>
    <w:p>
      <w:pPr>
        <w:pStyle w:val="MdListItem"/>
        <w:numPr>
          <w:ilvl w:val="1"/>
          <w:numId w:val="2"/>
        </w:numPr>
      </w:pPr>
      <w:r>
        <w:rPr>
          <w:rStyle w:val="MdStrong"/>
          <w:b/>
          <w:bCs/>
        </w:rPr>
        <w:t xml:space="preserve">Acteur concerné</w:t>
      </w:r>
      <w:r>
        <w:t xml:space="preserve"> : Marchand.</w:t>
      </w:r>
    </w:p>
    <w:p>
      <w:pPr>
        <w:pStyle w:val="MdListItem"/>
        <w:numPr>
          <w:ilvl w:val="1"/>
          <w:numId w:val="2"/>
        </w:numPr>
      </w:pPr>
      <w:r>
        <w:rPr>
          <w:rStyle w:val="MdStrong"/>
          <w:b/>
          <w:bCs/>
        </w:rPr>
        <w:t xml:space="preserve">Justification</w:t>
      </w:r>
      <w:r>
        <w:t xml:space="preserve"> : Rémunération de la plateforme pour l'accès à une clientèle élargie et la gestion de la logistique de commande.</w:t>
      </w:r>
    </w:p>
    <w:p>
      <w:r>
        <w:t>Commission sur les frais de livraison (1%, configurable) :</w:t>
        <w:br/>
        <w:t>Description : Hil_Delivre prélève une commission de 1% sur les frais de livraison. Ce taux est configurable par l'administrateur.</w:t>
        <w:br/>
        <w:t>Acteur concerné : Livreur.</w:t>
        <w:br/>
        <w:t>Justification : Rémunération de la plateforme pour la mise en relation et la gestion de la logistique de livraison.</w:t>
      </w:r>
    </w:p>
    <w:p>
      <w:pPr>
        <w:pStyle w:val="MdListItem"/>
        <w:numPr>
          <w:ilvl w:val="0"/>
          <w:numId w:val="3"/>
        </w:numPr>
      </w:pPr>
      <w:r>
        <w:t>Abonnement Marchand (configurable) :</w:t>
      </w:r>
    </w:p>
    <w:p>
      <w:pPr>
        <w:pStyle w:val="MdListItem"/>
        <w:numPr>
          <w:ilvl w:val="1"/>
          <w:numId w:val="2"/>
        </w:numPr>
      </w:pPr>
      <w:r>
        <w:t>Description : Frais mensuels pour les marchands, avec le premier mois gratuit. Le montant est configurable par l'administrateur.</w:t>
      </w:r>
    </w:p>
    <w:p>
      <w:pPr>
        <w:pStyle w:val="MdListItem"/>
        <w:numPr>
          <w:ilvl w:val="1"/>
          <w:numId w:val="2"/>
        </w:numPr>
      </w:pPr>
      <w:r>
        <w:rPr>
          <w:rStyle w:val="MdStrong"/>
          <w:b/>
          <w:bCs/>
        </w:rPr>
        <w:t xml:space="preserve">Acteur concerné</w:t>
      </w:r>
      <w:r>
        <w:t xml:space="preserve"> : Marchand.</w:t>
      </w:r>
    </w:p>
    <w:p>
      <w:pPr>
        <w:pStyle w:val="MdListItem"/>
        <w:numPr>
          <w:ilvl w:val="1"/>
          <w:numId w:val="2"/>
        </w:numPr>
      </w:pPr>
      <w:r>
        <w:rPr>
          <w:rStyle w:val="MdStrong"/>
          <w:b/>
          <w:bCs/>
        </w:rPr>
        <w:t xml:space="preserve">Justification</w:t>
      </w:r>
      <w:r>
        <w:t xml:space="preserve"> : Accès à la plateforme, aux outils de gestion de menu, de commande, de suivi des ventes et aux services de conformité FEC.</w:t>
      </w:r>
    </w:p>
    <w:p>
      <w:pPr>
        <w:pStyle w:val="MdListItem"/>
        <w:numPr>
          <w:ilvl w:val="0"/>
          <w:numId w:val="3"/>
        </w:numPr>
      </w:pPr>
      <w:r>
        <w:t>Abonnement Livreur (configurable) :</w:t>
      </w:r>
    </w:p>
    <w:p>
      <w:pPr>
        <w:pStyle w:val="MdListItem"/>
        <w:numPr>
          <w:ilvl w:val="1"/>
          <w:numId w:val="2"/>
        </w:numPr>
      </w:pPr>
      <w:r>
        <w:t>Description : Frais mensuels pour les livreurs, avec le premier mois gratuit. Le montant est configurable par l'administrateur.</w:t>
      </w:r>
    </w:p>
    <w:p>
      <w:pPr>
        <w:pStyle w:val="MdListItem"/>
        <w:numPr>
          <w:ilvl w:val="1"/>
          <w:numId w:val="2"/>
        </w:numPr>
      </w:pPr>
      <w:r>
        <w:rPr>
          <w:rStyle w:val="MdStrong"/>
          <w:b/>
          <w:bCs/>
        </w:rPr>
        <w:t xml:space="preserve">Acteur concerné</w:t>
      </w:r>
      <w:r>
        <w:t xml:space="preserve"> : Livreur.</w:t>
      </w:r>
    </w:p>
    <w:p>
      <w:pPr>
        <w:pStyle w:val="MdListItem"/>
        <w:numPr>
          <w:ilvl w:val="1"/>
          <w:numId w:val="2"/>
        </w:numPr>
      </w:pPr>
      <w:r>
        <w:rPr>
          <w:rStyle w:val="MdStrong"/>
          <w:b/>
          <w:bCs/>
        </w:rPr>
        <w:t xml:space="preserve">Justification</w:t>
      </w:r>
      <w:r>
        <w:t xml:space="preserve"> : Accès aux opportunités de livraison, à l'application livreur (géolocalisation, routage optimisé, messagerie), et au système de décaissement.</w:t>
      </w:r>
    </w:p>
    <w:p>
      <w:pPr>
        <w:pStyle w:val="MdSpace"/>
        <w:spacing w:before="0" w:after="60"/>
      </w:pPr>
    </w:p>
    <w:p>
      <w:pPr>
        <w:pStyle w:val="Heading3"/>
        <w:pStyle w:val="MdHeading3"/>
      </w:pPr>
      <w:r>
        <w:t xml:space="preserve">9.2. Frais et Taxes Répartis Équitablement et Transparence</w:t>
      </w:r>
    </w:p>
    <w:p>
      <w:pPr>
        <w:pStyle w:val="MdParagraph"/>
      </w:pPr>
      <w:r>
        <w:t xml:space="preserve">La transparence est primordiale. Tous les frais et taxes seront clairement détaillés au client final avant la confirmation de la commande, et aux marchands/livreurs dans leurs relevés.</w:t>
      </w:r>
    </w:p>
    <w:p>
      <w:pPr>
        <w:pStyle w:val="MdSpace"/>
        <w:spacing w:before="0" w:after="60"/>
      </w:pPr>
    </w:p>
    <w:p>
      <w:pPr>
        <w:pStyle w:val="MdListItem"/>
        <w:numPr>
          <w:ilvl w:val="0"/>
          <w:numId w:val="3"/>
        </w:numPr>
      </w:pPr>
      <w:r>
        <w:t>Répartition de la TVA (18%) :</w:t>
      </w:r>
    </w:p>
    <w:p>
      <w:pPr>
        <w:pStyle w:val="MdListItem"/>
        <w:numPr>
          <w:ilvl w:val="1"/>
          <w:numId w:val="2"/>
        </w:numPr>
      </w:pPr>
      <w:r>
        <w:t>Description : La TVA de 18% n'est PAS collectée par Hil_Delivre sur l'ensemble de la commande. Chaque acteur gère sa propre obligation fiscale de manière indépendante.</w:t>
      </w:r>
    </w:p>
    <w:p>
      <w:pPr>
        <w:pStyle w:val="MdListItem"/>
        <w:numPr>
          <w:ilvl w:val="1"/>
          <w:numId w:val="2"/>
        </w:numPr>
      </w:pPr>
      <w:r>
        <w:t>Acteurs concernés et responsabilités :</w:t>
        <w:br/>
        <w:t>A) Le Restaurant : S'il est assujetti à la TVA (chiffre d'affaires au-dessus du seuil), il facture 18% sur SES plats. C'est SA responsabilité envers la DGI. Hil_Delivre affiche le prix que le restaurant fournit (TTC ou HT selon son statut fiscal).</w:t>
        <w:br/>
        <w:t>B) Hil_Delivre (la plateforme) : En tant que prestataire de services numériques, Hil_Delivre doit la TVA de 18% sur SES propres services uniquement : sa commission (5%) et les frais de livraison qu'elle facture. C'est sa déclaration fiscale, indépendante de celle du restaurant.</w:t>
        <w:br/>
        <w:t>C) Le Livreur : S'il est un travailleur indépendant en dessous du seuil d'assujettissement (ce qui est très probable), il ne collecte pas de TVA. Il reçoit la somme due à sa livraison moins les 1% de commission plateforme.</w:t>
      </w:r>
    </w:p>
    <w:p>
      <w:pPr>
        <w:pStyle w:val="MdListItem"/>
        <w:numPr>
          <w:ilvl w:val="1"/>
          <w:numId w:val="2"/>
        </w:numPr>
      </w:pPr>
      <w:r>
        <w:t>Mécanisme : La TVA de Hil_Delivre (18% sur commission + frais de livraison) est affichée comme une ligne distincte dans le récapitulatif de commande sous l'intitulé "TVA services plateforme (18%)". La plateforme déclare et reverse cette TVA à la DGI pour ses propres prestations uniquement.</w:t>
      </w:r>
    </w:p>
    <w:p>
      <w:pPr>
        <w:pStyle w:val="MdListItem"/>
        <w:numPr>
          <w:ilvl w:val="1"/>
          <w:numId w:val="2"/>
        </w:numPr>
      </w:pPr>
      <w:r>
        <w:t>Avantage pour la plateforme : Cette séparation claire des responsabilités fiscales assure la conformité de Hil_Delivre sans créer de confusion avec les obligations des restaurants. La transparence renforce la crédibilité auprès de la DGI et des partenaires.</w:t>
      </w:r>
    </w:p>
    <w:p>
      <w:pPr>
        <w:pStyle w:val="MdListItem"/>
        <w:numPr>
          <w:ilvl w:val="0"/>
          <w:numId w:val="3"/>
        </w:numPr>
      </w:pPr>
      <w:r>
        <w:rPr>
          <w:rStyle w:val="MdStrong"/>
          <w:b/>
          <w:bCs/>
        </w:rPr>
        <w:t xml:space="preserve">Frais de Service Client</w:t>
      </w:r>
      <w:r>
        <w:t xml:space="preserve"> :</w:t>
      </w:r>
    </w:p>
    <w:p>
      <w:pPr>
        <w:pStyle w:val="MdListItem"/>
        <w:numPr>
          <w:ilvl w:val="1"/>
          <w:numId w:val="2"/>
        </w:numPr>
      </w:pPr>
      <w:r>
        <w:rPr>
          <w:rStyle w:val="MdStrong"/>
          <w:b/>
          <w:bCs/>
        </w:rPr>
        <w:t xml:space="preserve">Description</w:t>
      </w:r>
      <w:r>
        <w:t xml:space="preserve"> : Un petit frais de service fixe ou un pourcentage minime (ex: 1-2%) peut être appliqué pour couvrir les coûts de support client, de maintenance de l'application et d'innovation. Ce frais est distinct de la TVA.</w:t>
      </w:r>
    </w:p>
    <w:p>
      <w:pPr>
        <w:pStyle w:val="MdListItem"/>
        <w:numPr>
          <w:ilvl w:val="1"/>
          <w:numId w:val="2"/>
        </w:numPr>
      </w:pPr>
      <w:r>
        <w:rPr>
          <w:rStyle w:val="MdStrong"/>
          <w:b/>
          <w:bCs/>
        </w:rPr>
        <w:t xml:space="preserve">Acteur concerné</w:t>
      </w:r>
      <w:r>
        <w:t xml:space="preserve"> : Client final.</w:t>
      </w:r>
    </w:p>
    <w:p>
      <w:pPr>
        <w:pStyle w:val="MdListItem"/>
        <w:numPr>
          <w:ilvl w:val="1"/>
          <w:numId w:val="2"/>
        </w:numPr>
      </w:pPr>
      <w:r>
        <w:rPr>
          <w:rStyle w:val="MdStrong"/>
          <w:b/>
          <w:bCs/>
        </w:rPr>
        <w:t xml:space="preserve">Mécanisme</w:t>
      </w:r>
      <w:r>
        <w:t xml:space="preserve"> : Affiché clairement comme "Frais de Service" dans le récapitulatif de commande.</w:t>
      </w:r>
    </w:p>
    <w:p>
      <w:pPr>
        <w:pStyle w:val="MdListItem"/>
        <w:numPr>
          <w:ilvl w:val="1"/>
          <w:numId w:val="2"/>
        </w:numPr>
      </w:pPr>
      <w:r>
        <w:rPr>
          <w:rStyle w:val="MdStrong"/>
          <w:b/>
          <w:bCs/>
        </w:rPr>
        <w:t xml:space="preserve">Justification</w:t>
      </w:r>
      <w:r>
        <w:t xml:space="preserve"> : Rémunère la plateforme pour la qualité du service client, la fiabilité technique et les améliorations continues de l'expérience utilisateur.</w:t>
      </w:r>
    </w:p>
    <w:p>
      <w:pPr>
        <w:pStyle w:val="MdListItem"/>
        <w:numPr>
          <w:ilvl w:val="0"/>
          <w:numId w:val="3"/>
        </w:numPr>
      </w:pPr>
      <w:r>
        <w:rPr>
          <w:rStyle w:val="MdStrong"/>
          <w:b/>
          <w:bCs/>
        </w:rPr>
        <w:t xml:space="preserve">Frais de Réconciliation Cash (5%)</w:t>
      </w:r>
      <w:r>
        <w:t xml:space="preserve"> :</w:t>
      </w:r>
    </w:p>
    <w:p>
      <w:pPr>
        <w:pStyle w:val="MdListItem"/>
        <w:numPr>
          <w:ilvl w:val="1"/>
          <w:numId w:val="2"/>
        </w:numPr>
      </w:pPr>
      <w:r>
        <w:rPr>
          <w:rStyle w:val="MdStrong"/>
          <w:b/>
          <w:bCs/>
        </w:rPr>
        <w:t xml:space="preserve">Description</w:t>
      </w:r>
      <w:r>
        <w:t xml:space="preserve"> : Un frais de 5% est prélevé sur le montant de la nourriture pour chaque paiement en espèces.</w:t>
      </w:r>
    </w:p>
    <w:p>
      <w:pPr>
        <w:pStyle w:val="MdListItem"/>
        <w:numPr>
          <w:ilvl w:val="1"/>
          <w:numId w:val="2"/>
        </w:numPr>
      </w:pPr>
      <w:r>
        <w:rPr>
          <w:rStyle w:val="MdStrong"/>
          <w:b/>
          <w:bCs/>
        </w:rPr>
        <w:t xml:space="preserve">Acteur concerné</w:t>
      </w:r>
      <w:r>
        <w:t xml:space="preserve"> : Livreur (déduit de son portefeuille).</w:t>
      </w:r>
    </w:p>
    <w:p>
      <w:pPr>
        <w:pStyle w:val="MdListItem"/>
        <w:numPr>
          <w:ilvl w:val="1"/>
          <w:numId w:val="2"/>
        </w:numPr>
      </w:pPr>
      <w:r>
        <w:rPr>
          <w:rStyle w:val="MdStrong"/>
          <w:b/>
          <w:bCs/>
        </w:rPr>
        <w:t xml:space="preserve">Mécanisme</w:t>
      </w:r>
      <w:r>
        <w:t xml:space="preserve"> : Ce frais est clairement communiqué aux livreurs lors de l'onboarding et est visible dans leurs relevés de transactions. Il est appliqué pour compenser les coûts administratifs et les risques associés à la gestion de l'argent liquide (collecte, transport, dépôt, rapprochement).</w:t>
      </w:r>
    </w:p>
    <w:p>
      <w:pPr>
        <w:pStyle w:val="MdListItem"/>
        <w:numPr>
          <w:ilvl w:val="1"/>
          <w:numId w:val="2"/>
        </w:numPr>
      </w:pPr>
      <w:r>
        <w:rPr>
          <w:rStyle w:val="MdStrong"/>
          <w:b/>
          <w:bCs/>
        </w:rPr>
        <w:t xml:space="preserve">Avantage pour la plateforme</w:t>
      </w:r>
      <w:r>
        <w:t xml:space="preserve"> : Incite les livreurs et, indirectement, les clients à privilégier le Mobile Money, réduisant ainsi la complexité opérationnelle et les risques liés au cash. Les fonds restent plus longtemps sur la plateforme, améliorant la trésorerie.</w:t>
      </w:r>
    </w:p>
    <w:p>
      <w:pPr>
        <w:pStyle w:val="MdListItem"/>
        <w:numPr>
          <w:ilvl w:val="0"/>
          <w:numId w:val="3"/>
        </w:numPr>
      </w:pPr>
      <w:r>
        <w:rPr>
          <w:rStyle w:val="MdStrong"/>
          <w:b/>
          <w:bCs/>
        </w:rPr>
        <w:t xml:space="preserve">Surge Pricing (Tarification Dynamique)</w:t>
      </w:r>
      <w:r>
        <w:t xml:space="preserve"> :</w:t>
      </w:r>
    </w:p>
    <w:p>
      <w:pPr>
        <w:pStyle w:val="MdListItem"/>
        <w:numPr>
          <w:ilvl w:val="1"/>
          <w:numId w:val="2"/>
        </w:numPr>
      </w:pPr>
      <w:r>
        <w:rPr>
          <w:rStyle w:val="MdStrong"/>
          <w:b/>
          <w:bCs/>
        </w:rPr>
        <w:t xml:space="preserve">Description</w:t>
      </w:r>
      <w:r>
        <w:t xml:space="preserve"> : Un supplément de 20-50% sur les frais de livraison de base pendant les périodes de forte demande.</w:t>
      </w:r>
    </w:p>
    <w:p>
      <w:pPr>
        <w:pStyle w:val="MdListItem"/>
        <w:numPr>
          <w:ilvl w:val="1"/>
          <w:numId w:val="2"/>
        </w:numPr>
      </w:pPr>
      <w:r>
        <w:rPr>
          <w:rStyle w:val="MdStrong"/>
          <w:b/>
          <w:bCs/>
        </w:rPr>
        <w:t xml:space="preserve">Acteur concerné</w:t>
      </w:r>
      <w:r>
        <w:t xml:space="preserve"> : Client final.</w:t>
      </w:r>
    </w:p>
    <w:p>
      <w:pPr>
        <w:pStyle w:val="MdListItem"/>
        <w:numPr>
          <w:ilvl w:val="1"/>
          <w:numId w:val="2"/>
        </w:numPr>
      </w:pPr>
      <w:r>
        <w:rPr>
          <w:rStyle w:val="MdStrong"/>
          <w:b/>
          <w:bCs/>
        </w:rPr>
        <w:t xml:space="preserve">Mécanisme</w:t>
      </w:r>
      <w:r>
        <w:t xml:space="preserve"> : Le montant exact du surge pricing est calculé dynamiquement et affiché clairement au client avant la confirmation de la commande. La plateforme garde 30% de ce surplus, le reste étant reversé au livreur pour l'inciter à prendre des commandes pendant les heures de pointe.</w:t>
      </w:r>
    </w:p>
    <w:p>
      <w:pPr>
        <w:pStyle w:val="MdListItem"/>
        <w:numPr>
          <w:ilvl w:val="1"/>
          <w:numId w:val="2"/>
        </w:numPr>
      </w:pPr>
      <w:r>
        <w:rPr>
          <w:rStyle w:val="MdStrong"/>
          <w:b/>
          <w:bCs/>
        </w:rPr>
        <w:t xml:space="preserve">Avantage pour la plateforme</w:t>
      </w:r>
      <w:r>
        <w:t xml:space="preserve"> : Maximise les revenus pendant les pics d'activité et assure une meilleure disponibilité des livreurs, améliorant la qualité de service.</w:t>
      </w:r>
    </w:p>
    <w:p>
      <w:pPr>
        <w:pStyle w:val="MdSpace"/>
        <w:spacing w:before="0" w:after="60"/>
      </w:pPr>
    </w:p>
    <w:p>
      <w:pPr>
        <w:pStyle w:val="Heading3"/>
        <w:pStyle w:val="MdHeading3"/>
      </w:pPr>
      <w:r>
        <w:t xml:space="preserve">9.3. Revenus Additionnels et Verrouillage des Partenaires</w:t>
      </w:r>
    </w:p>
    <w:p>
      <w:pPr>
        <w:pStyle w:val="MdListItem"/>
        <w:numPr>
          <w:ilvl w:val="0"/>
          <w:numId w:val="3"/>
        </w:numPr>
      </w:pPr>
      <w:r>
        <w:rPr>
          <w:rStyle w:val="MdStrong"/>
          <w:b/>
          <w:bCs/>
        </w:rPr>
        <w:t xml:space="preserve">Certification Hygiène "Hil_Delivre Qualité" (5000 FCFA/an)</w:t>
      </w:r>
      <w:r>
        <w:t xml:space="preserve"> :</w:t>
      </w:r>
    </w:p>
    <w:p>
      <w:pPr>
        <w:pStyle w:val="MdListItem"/>
        <w:numPr>
          <w:ilvl w:val="1"/>
          <w:numId w:val="2"/>
        </w:numPr>
      </w:pPr>
      <w:r>
        <w:rPr>
          <w:rStyle w:val="MdStrong"/>
          <w:b/>
          <w:bCs/>
        </w:rPr>
        <w:t xml:space="preserve">Description</w:t>
      </w:r>
      <w:r>
        <w:t xml:space="preserve"> : Frais annuel pour les marchands souhaitant obtenir la certification de qualité et d'hygiène de Hil_Delivre.</w:t>
      </w:r>
    </w:p>
    <w:p>
      <w:pPr>
        <w:pStyle w:val="MdListItem"/>
        <w:numPr>
          <w:ilvl w:val="1"/>
          <w:numId w:val="2"/>
        </w:numPr>
      </w:pPr>
      <w:r>
        <w:rPr>
          <w:rStyle w:val="MdStrong"/>
          <w:b/>
          <w:bCs/>
        </w:rPr>
        <w:t xml:space="preserve">Acteur concerné</w:t>
      </w:r>
      <w:r>
        <w:t xml:space="preserve"> : Marchand (optionnel).</w:t>
      </w:r>
    </w:p>
    <w:p>
      <w:pPr>
        <w:pStyle w:val="MdListItem"/>
        <w:numPr>
          <w:ilvl w:val="1"/>
          <w:numId w:val="2"/>
        </w:numPr>
      </w:pPr>
      <w:r>
        <w:rPr>
          <w:rStyle w:val="MdStrong"/>
          <w:b/>
          <w:bCs/>
        </w:rPr>
        <w:t xml:space="preserve">Justification</w:t>
      </w:r>
      <w:r>
        <w:t xml:space="preserve"> : Couvre les coûts d'audit et de gestion de la certification. Offre un avantage marketing aux marchands certifiés et un gage de qualité aux clients.</w:t>
      </w:r>
    </w:p>
    <w:p>
      <w:pPr>
        <w:pStyle w:val="MdListItem"/>
        <w:numPr>
          <w:ilvl w:val="1"/>
          <w:numId w:val="2"/>
        </w:numPr>
      </w:pPr>
      <w:r>
        <w:rPr>
          <w:rStyle w:val="MdStrong"/>
          <w:b/>
          <w:bCs/>
        </w:rPr>
        <w:t xml:space="preserve">Avantage pour la plateforme</w:t>
      </w:r>
      <w:r>
        <w:t xml:space="preserve"> : Source de revenus supplémentaire et outil de contrôle qualité, permettant de désactiver les marchands non conformes ou non renouvelés, renforçant ainsi la réputation de la plateforme.</w:t>
      </w:r>
    </w:p>
    <w:p>
      <w:pPr>
        <w:pStyle w:val="MdListItem"/>
        <w:numPr>
          <w:ilvl w:val="0"/>
          <w:numId w:val="3"/>
        </w:numPr>
      </w:pPr>
      <w:r>
        <w:rPr>
          <w:rStyle w:val="MdStrong"/>
          <w:b/>
          <w:bCs/>
        </w:rPr>
        <w:t xml:space="preserve">Placement Sponsorisé Marchands (2000-10000 FCFA/semaine)</w:t>
      </w:r>
      <w:r>
        <w:t xml:space="preserve"> :</w:t>
      </w:r>
    </w:p>
    <w:p>
      <w:pPr>
        <w:pStyle w:val="MdListItem"/>
        <w:numPr>
          <w:ilvl w:val="1"/>
          <w:numId w:val="2"/>
        </w:numPr>
      </w:pPr>
      <w:r>
        <w:rPr>
          <w:rStyle w:val="MdStrong"/>
          <w:b/>
          <w:bCs/>
        </w:rPr>
        <w:t xml:space="preserve">Description</w:t>
      </w:r>
      <w:r>
        <w:t xml:space="preserve"> : Les marchands peuvent payer pour un placement préférentiel dans les listes de restaurants ou les résultats de recherche.</w:t>
      </w:r>
    </w:p>
    <w:p>
      <w:pPr>
        <w:pStyle w:val="MdListItem"/>
        <w:numPr>
          <w:ilvl w:val="1"/>
          <w:numId w:val="2"/>
        </w:numPr>
      </w:pPr>
      <w:r>
        <w:rPr>
          <w:rStyle w:val="MdStrong"/>
          <w:b/>
          <w:bCs/>
        </w:rPr>
        <w:t xml:space="preserve">Acteur concerné</w:t>
      </w:r>
      <w:r>
        <w:t xml:space="preserve"> : Marchand (optionnel).</w:t>
      </w:r>
    </w:p>
    <w:p>
      <w:pPr>
        <w:pStyle w:val="MdListItem"/>
        <w:numPr>
          <w:ilvl w:val="1"/>
          <w:numId w:val="2"/>
        </w:numPr>
      </w:pPr>
      <w:r>
        <w:rPr>
          <w:rStyle w:val="MdStrong"/>
          <w:b/>
          <w:bCs/>
        </w:rPr>
        <w:t xml:space="preserve">Justification</w:t>
      </w:r>
      <w:r>
        <w:t xml:space="preserve"> : Offre aux marchands un moyen d'augmenter leur visibilité et leurs ventes, tout en générant des revenus publicitaires pour la plateforme.</w:t>
      </w:r>
    </w:p>
    <w:p>
      <w:pPr>
        <w:pStyle w:val="MdListItem"/>
        <w:numPr>
          <w:ilvl w:val="1"/>
          <w:numId w:val="2"/>
        </w:numPr>
      </w:pPr>
      <w:r>
        <w:rPr>
          <w:rStyle w:val="MdStrong"/>
          <w:b/>
          <w:bCs/>
        </w:rPr>
        <w:t xml:space="preserve">Avantage pour la plateforme</w:t>
      </w:r>
      <w:r>
        <w:t xml:space="preserve"> : Source de revenus diversifiée et outil de monétisation de l'audience.</w:t>
      </w:r>
    </w:p>
    <w:p>
      <w:pPr>
        <w:pStyle w:val="MdListItem"/>
        <w:numPr>
          <w:ilvl w:val="0"/>
          <w:numId w:val="3"/>
        </w:numPr>
      </w:pPr>
      <w:r>
        <w:rPr>
          <w:rStyle w:val="MdStrong"/>
          <w:b/>
          <w:bCs/>
        </w:rPr>
        <w:t xml:space="preserve">Frais d'Inscription/Formation (2000 FCFA Marchand, 1000 FCFA Livreur)</w:t>
      </w:r>
      <w:r>
        <w:t xml:space="preserve"> :</w:t>
      </w:r>
    </w:p>
    <w:p>
      <w:pPr>
        <w:pStyle w:val="MdListItem"/>
        <w:numPr>
          <w:ilvl w:val="1"/>
          <w:numId w:val="2"/>
        </w:numPr>
      </w:pPr>
      <w:r>
        <w:rPr>
          <w:rStyle w:val="MdStrong"/>
          <w:b/>
          <w:bCs/>
        </w:rPr>
        <w:t xml:space="preserve">Description</w:t>
      </w:r>
      <w:r>
        <w:t xml:space="preserve"> : Frais uniques payés lors de l'onboarding.</w:t>
      </w:r>
    </w:p>
    <w:p>
      <w:pPr>
        <w:pStyle w:val="MdListItem"/>
        <w:numPr>
          <w:ilvl w:val="1"/>
          <w:numId w:val="2"/>
        </w:numPr>
      </w:pPr>
      <w:r>
        <w:rPr>
          <w:rStyle w:val="MdStrong"/>
          <w:b/>
          <w:bCs/>
        </w:rPr>
        <w:t xml:space="preserve">Acteur concerné</w:t>
      </w:r>
      <w:r>
        <w:t xml:space="preserve"> : Marchand, Livreur.</w:t>
      </w:r>
    </w:p>
    <w:p>
      <w:pPr>
        <w:pStyle w:val="MdListItem"/>
        <w:numPr>
          <w:ilvl w:val="1"/>
          <w:numId w:val="2"/>
        </w:numPr>
      </w:pPr>
      <w:r>
        <w:rPr>
          <w:rStyle w:val="MdStrong"/>
          <w:b/>
          <w:bCs/>
        </w:rPr>
        <w:t xml:space="preserve">Justification</w:t>
      </w:r>
      <w:r>
        <w:t xml:space="preserve"> : Couvre les coûts de formation obligatoire, de vérification des documents et de mise en place initiale. Assure un engagement minimal des partenaires.</w:t>
      </w:r>
    </w:p>
    <w:p>
      <w:pPr>
        <w:pStyle w:val="MdListItem"/>
        <w:numPr>
          <w:ilvl w:val="1"/>
          <w:numId w:val="2"/>
        </w:numPr>
      </w:pPr>
      <w:r>
        <w:rPr>
          <w:rStyle w:val="MdStrong"/>
          <w:b/>
          <w:bCs/>
        </w:rPr>
        <w:t xml:space="preserve">Avantage pour la plateforme</w:t>
      </w:r>
      <w:r>
        <w:t xml:space="preserve"> : Récupération des coûts d'onboarding et création d'une dépendance initiale des partenaires à la plateforme grâce à la formation et l'intégration.</w:t>
      </w:r>
    </w:p>
    <w:p>
      <w:pPr>
        <w:pStyle w:val="MdListItem"/>
        <w:numPr>
          <w:ilvl w:val="0"/>
          <w:numId w:val="3"/>
        </w:numPr>
      </w:pPr>
      <w:r>
        <w:rPr>
          <w:rStyle w:val="MdStrong"/>
          <w:b/>
          <w:bCs/>
        </w:rPr>
        <w:t xml:space="preserve">Intérêts de Trésorerie</w:t>
      </w:r>
      <w:r>
        <w:t xml:space="preserve"> :</w:t>
      </w:r>
    </w:p>
    <w:p>
      <w:pPr>
        <w:pStyle w:val="MdListItem"/>
        <w:numPr>
          <w:ilvl w:val="1"/>
          <w:numId w:val="2"/>
        </w:numPr>
      </w:pPr>
      <w:r>
        <w:rPr>
          <w:rStyle w:val="MdStrong"/>
          <w:b/>
          <w:bCs/>
        </w:rPr>
        <w:t xml:space="preserve">Description</w:t>
      </w:r>
      <w:r>
        <w:t xml:space="preserve"> : Les fonds collectés par la plateforme restent sur son compte pendant 72 heures avant d'être reversés aux marchands et livreurs.</w:t>
      </w:r>
    </w:p>
    <w:p>
      <w:pPr>
        <w:pStyle w:val="MdListItem"/>
        <w:numPr>
          <w:ilvl w:val="1"/>
          <w:numId w:val="2"/>
        </w:numPr>
      </w:pPr>
      <w:r>
        <w:rPr>
          <w:rStyle w:val="MdStrong"/>
          <w:b/>
          <w:bCs/>
        </w:rPr>
        <w:t xml:space="preserve">Acteur concerné</w:t>
      </w:r>
      <w:r>
        <w:t xml:space="preserve"> : Plateforme.</w:t>
      </w:r>
    </w:p>
    <w:p>
      <w:pPr>
        <w:pStyle w:val="MdListItem"/>
        <w:numPr>
          <w:ilvl w:val="1"/>
          <w:numId w:val="2"/>
        </w:numPr>
      </w:pPr>
      <w:r>
        <w:rPr>
          <w:rStyle w:val="MdStrong"/>
          <w:b/>
          <w:bCs/>
        </w:rPr>
        <w:t xml:space="preserve">Justification</w:t>
      </w:r>
      <w:r>
        <w:t xml:space="preserve"> : Permet à la plateforme de bénéficier d'une trésorerie flottante, qui peut générer des intérêts ou être utilisée pour optimiser la gestion des flux de trésorerie.</w:t>
      </w:r>
    </w:p>
    <w:p>
      <w:pPr>
        <w:pStyle w:val="MdListItem"/>
        <w:numPr>
          <w:ilvl w:val="1"/>
          <w:numId w:val="2"/>
        </w:numPr>
      </w:pPr>
      <w:r>
        <w:rPr>
          <w:rStyle w:val="MdStrong"/>
          <w:b/>
          <w:bCs/>
        </w:rPr>
        <w:t xml:space="preserve">Avantage pour la plateforme</w:t>
      </w:r>
      <w:r>
        <w:t xml:space="preserve"> : Amélioration de la liquidité et potentiel de revenus financiers passifs.</w:t>
      </w:r>
    </w:p>
    <w:p>
      <w:pPr>
        <w:pStyle w:val="MdSpace"/>
        <w:spacing w:before="0" w:after="60"/>
      </w:pPr>
    </w:p>
    <w:p>
      <w:pPr>
        <w:pStyle w:val="Heading3"/>
        <w:pStyle w:val="MdHeading3"/>
      </w:pPr>
      <w:r>
        <w:t xml:space="preserve">9.4. Programme de Fidélisation (Client)</w:t>
      </w:r>
    </w:p>
    <w:p>
      <w:pPr>
        <w:pStyle w:val="MdListItem"/>
        <w:numPr>
          <w:ilvl w:val="0"/>
          <w:numId w:val="2"/>
        </w:numPr>
      </w:pPr>
      <w:r>
        <w:rPr>
          <w:rStyle w:val="MdStrong"/>
          <w:b/>
          <w:bCs/>
        </w:rPr>
        <w:t xml:space="preserve">Description</w:t>
      </w:r>
      <w:r>
        <w:t xml:space="preserve"> : Programme à points où les clients gagnent des points à chaque commande. Ces points ont une date d'expiration et peuvent être échangés contre un crédit plateforme.</w:t>
      </w:r>
    </w:p>
    <w:p>
      <w:pPr>
        <w:pStyle w:val="MdListItem"/>
        <w:numPr>
          <w:ilvl w:val="0"/>
          <w:numId w:val="2"/>
        </w:numPr>
      </w:pPr>
      <w:r>
        <w:rPr>
          <w:rStyle w:val="MdStrong"/>
          <w:b/>
          <w:bCs/>
        </w:rPr>
        <w:t xml:space="preserve">Acteur concerné</w:t>
      </w:r>
      <w:r>
        <w:t xml:space="preserve"> : Client final.</w:t>
      </w:r>
    </w:p>
    <w:p>
      <w:pPr>
        <w:pStyle w:val="MdListItem"/>
        <w:numPr>
          <w:ilvl w:val="0"/>
          <w:numId w:val="2"/>
        </w:numPr>
      </w:pPr>
      <w:r>
        <w:rPr>
          <w:rStyle w:val="MdStrong"/>
          <w:b/>
          <w:bCs/>
        </w:rPr>
        <w:t xml:space="preserve">Mécanisme</w:t>
      </w:r>
      <w:r>
        <w:t xml:space="preserve"> : Les points sont attribués en fonction du montant de la commande. L'expiration des points encourage la commande régulière. Le cashback est sous forme de crédit plateforme, verrouillant le client à de futures commandes sur Hil_Delivre.</w:t>
      </w:r>
    </w:p>
    <w:p>
      <w:pPr>
        <w:pStyle w:val="MdListItem"/>
        <w:numPr>
          <w:ilvl w:val="0"/>
          <w:numId w:val="2"/>
        </w:numPr>
      </w:pPr>
      <w:r>
        <w:rPr>
          <w:rStyle w:val="MdStrong"/>
          <w:b/>
          <w:bCs/>
        </w:rPr>
        <w:t xml:space="preserve">Avantage pour la plateforme</w:t>
      </w:r>
      <w:r>
        <w:t xml:space="preserve"> : Augmente la rétention des clients et la fréquence des commandes sans générosité gratuite, car le crédit est utilisable uniquement sur la plateforme.</w:t>
      </w:r>
    </w:p>
    <w:p>
      <w:pPr>
        <w:pStyle w:val="MdSpace"/>
        <w:spacing w:before="0" w:after="60"/>
      </w:pPr>
    </w:p>
    <w:p>
      <w:pPr>
        <w:pStyle w:val="Heading3"/>
        <w:pStyle w:val="MdHeading3"/>
      </w:pPr>
      <w:r>
        <w:t xml:space="preserve">9.5. Récapitulatif de la Répartition des Coûts et Avantages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Élément de Coût/Revenu</w:t>
            </w:r>
          </w:p>
        </w:tc>
        <w:tc>
          <w:tcPr>
            <w:tcMar>
              <w:top w:type="dxa" w:w="100"/>
              <w:left w:type="dxa" w:w="120"/>
              <w:bottom w:type="dxa" w:w="100"/>
              <w:right w:type="dxa" w:w="120"/>
            </w:tcMar>
            <w:vAlign w:val="center"/>
          </w:tcPr>
          <w:p>
            <w:pPr>
              <w:pStyle w:val="MdTableHeader"/>
              <w:jc w:val="left"/>
            </w:pPr>
            <w:r>
              <w:t xml:space="preserve">Payé par</w:t>
            </w:r>
          </w:p>
        </w:tc>
        <w:tc>
          <w:tcPr>
            <w:tcMar>
              <w:top w:type="dxa" w:w="100"/>
              <w:left w:type="dxa" w:w="120"/>
              <w:bottom w:type="dxa" w:w="100"/>
              <w:right w:type="dxa" w:w="120"/>
            </w:tcMar>
            <w:vAlign w:val="center"/>
          </w:tcPr>
          <w:p>
            <w:pPr>
              <w:pStyle w:val="MdTableHeader"/>
              <w:jc w:val="left"/>
            </w:pPr>
            <w:r>
              <w:t xml:space="preserve">Reçu par</w:t>
            </w:r>
          </w:p>
        </w:tc>
        <w:tc>
          <w:tcPr>
            <w:tcBorders>
              <w:right w:val="none"/>
            </w:tcBorders>
            <w:tcMar>
              <w:top w:type="dxa" w:w="100"/>
              <w:left w:type="dxa" w:w="120"/>
              <w:bottom w:type="dxa" w:w="100"/>
              <w:right w:type="dxa" w:w="120"/>
            </w:tcMar>
            <w:vAlign w:val="center"/>
          </w:tcPr>
          <w:p>
            <w:pPr>
              <w:pStyle w:val="MdTableHeader"/>
              <w:jc w:val="left"/>
            </w:pPr>
            <w:r>
              <w:t xml:space="preserve">Avantage pour Hil_Delivre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Commission (10%)</w:t>
            </w:r>
          </w:p>
        </w:tc>
        <w:tc>
          <w:tcPr>
            <w:tcMar>
              <w:top w:type="dxa" w:w="80"/>
              <w:left w:type="dxa" w:w="120"/>
              <w:bottom w:type="dxa" w:w="80"/>
              <w:right w:type="dxa" w:w="120"/>
            </w:tcMar>
            <w:vAlign w:val="center"/>
          </w:tcPr>
          <w:p>
            <w:pPr>
              <w:pStyle w:val="MdTableCell"/>
              <w:jc w:val="left"/>
            </w:pPr>
            <w:r>
              <w:t xml:space="preserve">Marchand</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Revenu principal, accès au marché.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Abonnement Marchand</w:t>
            </w:r>
          </w:p>
        </w:tc>
        <w:tc>
          <w:tcPr>
            <w:tcMar>
              <w:top w:type="dxa" w:w="80"/>
              <w:left w:type="dxa" w:w="120"/>
              <w:bottom w:type="dxa" w:w="80"/>
              <w:right w:type="dxa" w:w="120"/>
            </w:tcMar>
            <w:vAlign w:val="center"/>
          </w:tcPr>
          <w:p>
            <w:pPr>
              <w:pStyle w:val="MdTableCell"/>
              <w:jc w:val="left"/>
            </w:pPr>
            <w:r>
              <w:t xml:space="preserve">Marchand</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Revenu récurrent, accès aux outils.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Abonnement Livreur</w:t>
            </w:r>
          </w:p>
        </w:tc>
        <w:tc>
          <w:tcPr>
            <w:tcMar>
              <w:top w:type="dxa" w:w="80"/>
              <w:left w:type="dxa" w:w="120"/>
              <w:bottom w:type="dxa" w:w="80"/>
              <w:right w:type="dxa" w:w="120"/>
            </w:tcMar>
            <w:vAlign w:val="center"/>
          </w:tcPr>
          <w:p>
            <w:pPr>
              <w:pStyle w:val="MdTableCell"/>
              <w:jc w:val="left"/>
            </w:pPr>
            <w:r>
              <w:t xml:space="preserve">Livreur</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Revenu récurrent, accès aux opportunités.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TVA (18%)</w:t>
            </w:r>
          </w:p>
        </w:tc>
        <w:tc>
          <w:tcPr>
            <w:tcMar>
              <w:top w:type="dxa" w:w="80"/>
              <w:left w:type="dxa" w:w="120"/>
              <w:bottom w:type="dxa" w:w="80"/>
              <w:right w:type="dxa" w:w="120"/>
            </w:tcMar>
            <w:vAlign w:val="center"/>
          </w:tcPr>
          <w:p>
            <w:pPr>
              <w:pStyle w:val="MdTableCell"/>
              <w:jc w:val="left"/>
            </w:pPr>
            <w:r>
              <w:t xml:space="preserve">Client</w:t>
            </w:r>
          </w:p>
        </w:tc>
        <w:tc>
          <w:tcPr>
            <w:tcMar>
              <w:top w:type="dxa" w:w="80"/>
              <w:left w:type="dxa" w:w="120"/>
              <w:bottom w:type="dxa" w:w="80"/>
              <w:right w:type="dxa" w:w="120"/>
            </w:tcMar>
            <w:vAlign w:val="center"/>
          </w:tcPr>
          <w:p>
            <w:pPr>
              <w:pStyle w:val="MdTableCell"/>
              <w:jc w:val="left"/>
            </w:pPr>
            <w:r>
              <w:t xml:space="preserve">DGI (via Hil_Delivre)</w:t>
            </w:r>
          </w:p>
        </w:tc>
        <w:tc>
          <w:tcPr>
            <w:tcBorders>
              <w:right w:val="none"/>
            </w:tcBorders>
            <w:tcMar>
              <w:top w:type="dxa" w:w="80"/>
              <w:left w:type="dxa" w:w="120"/>
              <w:bottom w:type="dxa" w:w="80"/>
              <w:right w:type="dxa" w:w="120"/>
            </w:tcMar>
            <w:vAlign w:val="center"/>
          </w:tcPr>
          <w:p>
            <w:pPr>
              <w:pStyle w:val="MdTableCell"/>
              <w:jc w:val="left"/>
            </w:pPr>
            <w:r>
              <w:t xml:space="preserve">Crédibilité, données fiscales, conformité.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Frais de Service</w:t>
            </w:r>
          </w:p>
        </w:tc>
        <w:tc>
          <w:tcPr>
            <w:tcMar>
              <w:top w:type="dxa" w:w="80"/>
              <w:left w:type="dxa" w:w="120"/>
              <w:bottom w:type="dxa" w:w="80"/>
              <w:right w:type="dxa" w:w="120"/>
            </w:tcMar>
            <w:vAlign w:val="center"/>
          </w:tcPr>
          <w:p>
            <w:pPr>
              <w:pStyle w:val="MdTableCell"/>
              <w:jc w:val="left"/>
            </w:pPr>
            <w:r>
              <w:t xml:space="preserve">Client</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Rémunération support/maintenance, qualité de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Frais Réconciliation Cash (5%)</w:t>
            </w:r>
          </w:p>
        </w:tc>
        <w:tc>
          <w:tcPr>
            <w:tcMar>
              <w:top w:type="dxa" w:w="80"/>
              <w:left w:type="dxa" w:w="120"/>
              <w:bottom w:type="dxa" w:w="80"/>
              <w:right w:type="dxa" w:w="120"/>
            </w:tcMar>
            <w:vAlign w:val="center"/>
          </w:tcPr>
          <w:p>
            <w:pPr>
              <w:pStyle w:val="MdTableCell"/>
              <w:jc w:val="left"/>
            </w:pPr>
            <w:r>
              <w:t xml:space="preserve">Livreur</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Incitation Mobile Money, réduction risques cash, trésorerie.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Surge Pricing (30% du surplus)</w:t>
            </w:r>
          </w:p>
        </w:tc>
        <w:tc>
          <w:tcPr>
            <w:tcMar>
              <w:top w:type="dxa" w:w="80"/>
              <w:left w:type="dxa" w:w="120"/>
              <w:bottom w:type="dxa" w:w="80"/>
              <w:right w:type="dxa" w:w="120"/>
            </w:tcMar>
            <w:vAlign w:val="center"/>
          </w:tcPr>
          <w:p>
            <w:pPr>
              <w:pStyle w:val="MdTableCell"/>
              <w:jc w:val="left"/>
            </w:pPr>
            <w:r>
              <w:t xml:space="preserve">Client</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Revenu additionnel, meilleure disponibilité livreurs.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Certification Hygiène</w:t>
            </w:r>
          </w:p>
        </w:tc>
        <w:tc>
          <w:tcPr>
            <w:tcMar>
              <w:top w:type="dxa" w:w="80"/>
              <w:left w:type="dxa" w:w="120"/>
              <w:bottom w:type="dxa" w:w="80"/>
              <w:right w:type="dxa" w:w="120"/>
            </w:tcMar>
            <w:vAlign w:val="center"/>
          </w:tcPr>
          <w:p>
            <w:pPr>
              <w:pStyle w:val="MdTableCell"/>
              <w:jc w:val="left"/>
            </w:pPr>
            <w:r>
              <w:t xml:space="preserve">Marchand</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Revenu additionnel, contrôle qualité, réputation.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Placement Sponsorisé</w:t>
            </w:r>
          </w:p>
        </w:tc>
        <w:tc>
          <w:tcPr>
            <w:tcMar>
              <w:top w:type="dxa" w:w="80"/>
              <w:left w:type="dxa" w:w="120"/>
              <w:bottom w:type="dxa" w:w="80"/>
              <w:right w:type="dxa" w:w="120"/>
            </w:tcMar>
            <w:vAlign w:val="center"/>
          </w:tcPr>
          <w:p>
            <w:pPr>
              <w:pStyle w:val="MdTableCell"/>
              <w:jc w:val="left"/>
            </w:pPr>
            <w:r>
              <w:t xml:space="preserve">Marchand</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Revenu publicitaire, monétisation audience.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Frais Inscription/Formation</w:t>
            </w:r>
          </w:p>
        </w:tc>
        <w:tc>
          <w:tcPr>
            <w:tcMar>
              <w:top w:type="dxa" w:w="80"/>
              <w:left w:type="dxa" w:w="120"/>
              <w:bottom w:type="dxa" w:w="80"/>
              <w:right w:type="dxa" w:w="120"/>
            </w:tcMar>
            <w:vAlign w:val="center"/>
          </w:tcPr>
          <w:p>
            <w:pPr>
              <w:pStyle w:val="MdTableCell"/>
              <w:jc w:val="left"/>
            </w:pPr>
            <w:r>
              <w:t xml:space="preserve">Marchand, Livreur</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Récupération coûts onboarding, engagement initial.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Intérêts Trésorerie</w:t>
            </w:r>
          </w:p>
        </w:tc>
        <w:tc>
          <w:tcPr>
            <w:tcMar>
              <w:top w:type="dxa" w:w="80"/>
              <w:left w:type="dxa" w:w="120"/>
              <w:bottom w:type="dxa" w:w="80"/>
              <w:right w:type="dxa" w:w="120"/>
            </w:tcMar>
            <w:vAlign w:val="center"/>
          </w:tcPr>
          <w:p>
            <w:pPr>
              <w:pStyle w:val="MdTableCell"/>
              <w:jc w:val="left"/>
            </w:pPr>
            <w:r>
              <w:t xml:space="preserve">(Banque)</w:t>
            </w:r>
          </w:p>
        </w:tc>
        <w:tc>
          <w:tcPr>
            <w:tcMar>
              <w:top w:type="dxa" w:w="80"/>
              <w:left w:type="dxa" w:w="120"/>
              <w:bottom w:type="dxa" w:w="80"/>
              <w:right w:type="dxa" w:w="120"/>
            </w:tcMar>
            <w:vAlign w:val="center"/>
          </w:tcPr>
          <w:p>
            <w:pPr>
              <w:pStyle w:val="MdTableCell"/>
              <w:jc w:val="left"/>
            </w:pPr>
            <w:r>
              <w:t xml:space="preserve">Hil_Delivre</w:t>
            </w:r>
          </w:p>
        </w:tc>
        <w:tc>
          <w:tcPr>
            <w:tcBorders>
              <w:right w:val="none"/>
            </w:tcBorders>
            <w:tcMar>
              <w:top w:type="dxa" w:w="80"/>
              <w:left w:type="dxa" w:w="120"/>
              <w:bottom w:type="dxa" w:w="80"/>
              <w:right w:type="dxa" w:w="120"/>
            </w:tcMar>
            <w:vAlign w:val="center"/>
          </w:tcPr>
          <w:p>
            <w:pPr>
              <w:pStyle w:val="MdTableCell"/>
              <w:jc w:val="left"/>
            </w:pPr>
            <w:r>
              <w:t xml:space="preserve">Amélioration liquidité, revenus financiers.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Programme Fidélisation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(Hil_Delivre)</w:t>
            </w:r>
          </w:p>
        </w:tc>
        <w:tc>
          <w:tcPr>
            <w:tcBorders>
              <w:bottom w:val="single" w:color="E1E4E8" w:sz="4"/>
            </w:tcBorders>
            <w:tcMar>
              <w:top w:type="dxa" w:w="80"/>
              <w:left w:type="dxa" w:w="120"/>
              <w:bottom w:type="dxa" w:w="80"/>
              <w:right w:type="dxa" w:w="120"/>
            </w:tcMar>
            <w:vAlign w:val="center"/>
          </w:tcPr>
          <w:p>
            <w:pPr>
              <w:pStyle w:val="MdTableCell"/>
              <w:jc w:val="left"/>
            </w:pPr>
            <w:r>
              <w:t xml:space="preserve">Client (crédit plateforme)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Rétention client, augmentation fréquence commandes.</w:t>
            </w:r>
          </w:p>
        </w:tc>
      </w:tr>
    </w:tbl>
    <w:p>
      <w:pPr>
        <w:pStyle w:val="MdParagraph"/>
      </w:pPr>
      <w:r>
        <w:t xml:space="preserve">Ce modèle assure une croissance durable et une position forte sur le marché, en alignant les intérêts de la plateforme avec la valeur apportée à chaque acteur, tout en respectant les principes de transparence et d'équité.</w:t>
      </w:r>
    </w:p>
    <w:p>
      <w:pPr>
        <w:pStyle w:val="MdSpace"/>
        <w:spacing w:before="0" w:after="60"/>
      </w:pPr>
    </w:p>
    <w:p>
      <w:pPr>
        <w:pStyle w:val="Heading2"/>
        <w:pStyle w:val="MdHeading2"/>
      </w:pPr>
      <w:r>
        <w:t xml:space="preserve">10. Stratégie de conformité réglementaire</w:t>
      </w:r>
    </w:p>
    <w:p>
      <w:pPr>
        <w:pStyle w:val="MdParagraph"/>
      </w:pPr>
      <w:r>
        <w:t xml:space="preserve">La conformité réglementaire est un pilier fondamental de Hil_Delivre v4, transformée en un avantage stratégique plutôt qu'une simple obligation. En intégrant intelligemment les exigences du CIL et de la DGI (FEC, TVA), la plateforme renforce sa crédibilité, fidélise ses partenaires et se différencie des concurrents informels.</w:t>
      </w:r>
    </w:p>
    <w:p>
      <w:pPr>
        <w:pStyle w:val="MdSpace"/>
        <w:spacing w:before="0" w:after="60"/>
      </w:pPr>
    </w:p>
    <w:p>
      <w:pPr>
        <w:pStyle w:val="Heading3"/>
        <w:pStyle w:val="MdHeading3"/>
      </w:pPr>
      <w:r>
        <w:t xml:space="preserve">10.1. Conformité CIL (Commission de l'Informatique et des Libertés)</w:t>
      </w:r>
    </w:p>
    <w:p>
      <w:pPr>
        <w:pStyle w:val="MdListItem"/>
        <w:numPr>
          <w:ilvl w:val="0"/>
          <w:numId w:val="2"/>
        </w:numPr>
      </w:pPr>
      <w:r>
        <w:rPr>
          <w:rStyle w:val="MdStrong"/>
          <w:b/>
          <w:bCs/>
        </w:rPr>
        <w:t xml:space="preserve">Objectif</w:t>
      </w:r>
      <w:r>
        <w:t xml:space="preserve"> : Assurer la protection des données personnelles des utilisateurs et se conformer aux réglementations en vigueur au Burkina Faso.</w:t>
      </w:r>
    </w:p>
    <w:p>
      <w:pPr>
        <w:pStyle w:val="MdListItem"/>
        <w:numPr>
          <w:ilvl w:val="0"/>
          <w:numId w:val="2"/>
        </w:numPr>
      </w:pPr>
      <w:r>
        <w:rPr>
          <w:rStyle w:val="MdStrong"/>
          <w:b/>
          <w:bCs/>
        </w:rPr>
        <w:t xml:space="preserve">Moyens</w:t>
      </w:r>
      <w:r>
        <w:t xml:space="preserve"> :</w:t>
      </w:r>
    </w:p>
    <w:p>
      <w:pPr>
        <w:pStyle w:val="MdListItem"/>
        <w:numPr>
          <w:ilvl w:val="1"/>
          <w:numId w:val="2"/>
        </w:numPr>
      </w:pPr>
      <w:r>
        <w:rPr>
          <w:rStyle w:val="MdStrong"/>
          <w:b/>
          <w:bCs/>
        </w:rPr>
        <w:t xml:space="preserve">Déclaration CIL</w:t>
      </w:r>
      <w:r>
        <w:t xml:space="preserve"> : Hil_Delivre effectuera une déclaration formelle auprès du CIL, attestant de sa conformité aux exigences de traitement des données personnelles.</w:t>
      </w:r>
    </w:p>
    <w:p>
      <w:pPr>
        <w:pStyle w:val="MdListItem"/>
        <w:numPr>
          <w:ilvl w:val="1"/>
          <w:numId w:val="2"/>
        </w:numPr>
      </w:pPr>
      <w:r>
        <w:rPr>
          <w:rStyle w:val="MdStrong"/>
          <w:b/>
          <w:bCs/>
        </w:rPr>
        <w:t xml:space="preserve">Politique de Confidentialité</w:t>
      </w:r>
      <w:r>
        <w:t xml:space="preserve"> : Rédaction et publication d'une politique de confidentialité claire et accessible, détaillant la collecte, le traitement, le stockage et la protection des données.</w:t>
      </w:r>
    </w:p>
    <w:p>
      <w:pPr>
        <w:pStyle w:val="MdListItem"/>
        <w:numPr>
          <w:ilvl w:val="1"/>
          <w:numId w:val="2"/>
        </w:numPr>
      </w:pPr>
      <w:r>
        <w:rPr>
          <w:rStyle w:val="MdStrong"/>
          <w:b/>
          <w:bCs/>
        </w:rPr>
        <w:t xml:space="preserve">Consentement Utilisateur</w:t>
      </w:r>
      <w:r>
        <w:t xml:space="preserve"> : Obtention du consentement explicite des utilisateurs pour la collecte et le traitement de leurs données, notamment lors de l'inscription et de l'utilisation de fonctionnalités spécifiques.</w:t>
      </w:r>
    </w:p>
    <w:p>
      <w:pPr>
        <w:pStyle w:val="MdListItem"/>
        <w:numPr>
          <w:ilvl w:val="1"/>
          <w:numId w:val="2"/>
        </w:numPr>
      </w:pPr>
      <w:r>
        <w:rPr>
          <w:rStyle w:val="MdStrong"/>
          <w:b/>
          <w:bCs/>
        </w:rPr>
        <w:t xml:space="preserve">Sécurité des Données</w:t>
      </w:r>
      <w:r>
        <w:t xml:space="preserve"> : Implémentation de mesures techniques et organisationnelles robustes (chiffrement, contrôle d'accès, RLS Supabase) pour protéger les données contre les accès non autorisés, les pertes ou les altérations.</w:t>
      </w:r>
    </w:p>
    <w:p>
      <w:pPr>
        <w:pStyle w:val="MdListItem"/>
        <w:numPr>
          <w:ilvl w:val="1"/>
          <w:numId w:val="2"/>
        </w:numPr>
      </w:pPr>
      <w:r>
        <w:rPr>
          <w:rStyle w:val="MdStrong"/>
          <w:b/>
          <w:bCs/>
        </w:rPr>
        <w:t xml:space="preserve">Droit des Personnes</w:t>
      </w:r>
      <w:r>
        <w:t xml:space="preserve"> : Mise en place de procédures pour permettre aux utilisateurs d'exercer leurs droits (accès, rectification, suppression, opposition) conformément aux directives du CIL.</w:t>
      </w:r>
    </w:p>
    <w:p>
      <w:pPr>
        <w:pStyle w:val="MdListItem"/>
        <w:numPr>
          <w:ilvl w:val="1"/>
          <w:numId w:val="2"/>
        </w:numPr>
      </w:pPr>
      <w:r>
        <w:rPr>
          <w:rStyle w:val="MdStrong"/>
          <w:b/>
          <w:bCs/>
        </w:rPr>
        <w:t xml:space="preserve">Audit Trails</w:t>
      </w:r>
      <w:r>
        <w:t xml:space="preserve"> : Enregistrement détaillé des actions critiques (</w:t>
      </w:r>
      <w:r>
        <w:rPr>
          <w:rStyle w:val="MdCode"/>
          <w:u w:val="single"/>
        </w:rPr>
        <w:t xml:space="preserve">audit_logs</w:t>
      </w:r>
      <w:r>
        <w:t xml:space="preserve"> table) pour prouver la conformité en cas d'audit ou de litige.</w:t>
      </w:r>
    </w:p>
    <w:p>
      <w:pPr>
        <w:pStyle w:val="MdListItem"/>
        <w:numPr>
          <w:ilvl w:val="0"/>
          <w:numId w:val="2"/>
        </w:numPr>
      </w:pPr>
      <w:r>
        <w:t>Avantage Compétitif : La conformité fiscale de Hil_Delivre, axée sur ses propres services, renforce sa crédibilité. La fourniture de rapports de ventes aux restaurants pour leur propre conformité fiscale est un service à valeur ajoutée qui fidélise les partenaires.</w:t>
      </w:r>
    </w:p>
    <w:p>
      <w:pPr>
        <w:pStyle w:val="MdSpace"/>
        <w:spacing w:before="0" w:after="60"/>
      </w:pPr>
    </w:p>
    <w:p>
      <w:pPr>
        <w:pStyle w:val="Heading3"/>
        <w:pStyle w:val="MdHeading3"/>
      </w:pPr>
      <w:r>
        <w:t xml:space="preserve">10.2. Conformité FEC / DGI (Direction Générale des Impôts)</w:t>
      </w:r>
    </w:p>
    <w:p>
      <w:pPr>
        <w:pStyle w:val="MdListItem"/>
        <w:numPr>
          <w:ilvl w:val="0"/>
          <w:numId w:val="2"/>
        </w:numPr>
      </w:pPr>
      <w:r>
        <w:rPr>
          <w:rStyle w:val="MdStrong"/>
          <w:b/>
          <w:bCs/>
        </w:rPr>
        <w:t xml:space="preserve">Objectif</w:t>
      </w:r>
      <w:r>
        <w:t xml:space="preserve"> : Assurer la conformité fiscale des transactions et la gestion transparente de la TVA, en intégrant les exigences de la Facturation Électronique Certifiée (FEC) de la DGI.</w:t>
      </w:r>
    </w:p>
    <w:p>
      <w:pPr>
        <w:pStyle w:val="MdListItem"/>
        <w:numPr>
          <w:ilvl w:val="0"/>
          <w:numId w:val="2"/>
        </w:numPr>
      </w:pPr>
      <w:r>
        <w:rPr>
          <w:rStyle w:val="MdStrong"/>
          <w:b/>
          <w:bCs/>
        </w:rPr>
        <w:t xml:space="preserve">Moyens</w:t>
      </w:r>
      <w:r>
        <w:t xml:space="preserve"> :</w:t>
      </w:r>
    </w:p>
    <w:p>
      <w:pPr>
        <w:pStyle w:val="MdListItem"/>
        <w:numPr>
          <w:ilvl w:val="1"/>
          <w:numId w:val="2"/>
        </w:numPr>
      </w:pPr>
      <w:r>
        <w:rPr>
          <w:rStyle w:val="MdStrong"/>
          <w:b/>
          <w:bCs/>
        </w:rPr>
        <w:t xml:space="preserve">Intégration FEC</w:t>
      </w:r>
      <w:r>
        <w:t xml:space="preserve"> : Développement d'un module backend (</w:t>
      </w:r>
      <w:r>
        <w:rPr>
          <w:rStyle w:val="MdCode"/>
          <w:u w:val="single"/>
        </w:rPr>
        <w:t xml:space="preserve">fecService.js</w:t>
      </w:r>
      <w:r>
        <w:t xml:space="preserve">) capable de générer des factures électroniques conformes aux spécifications de la DGI pour chaque commande. Ces factures seront stockées dans la table </w:t>
      </w:r>
      <w:r>
        <w:rPr>
          <w:rStyle w:val="MdCode"/>
          <w:u w:val="single"/>
        </w:rPr>
        <w:t xml:space="preserve">invoices_fec</w:t>
      </w:r>
      <w:r>
        <w:t xml:space="preserve">.</w:t>
      </w:r>
    </w:p>
    <w:p>
      <w:pPr>
        <w:pStyle w:val="MdListItem"/>
        <w:numPr>
          <w:ilvl w:val="1"/>
          <w:numId w:val="2"/>
        </w:numPr>
      </w:pPr>
      <w:r>
        <w:t>Gestion de la TVA (18%) : La TVA est calculée et déclarée uniquement sur les services propres de Hil_Delivre (commission + frais de livraison), et non sur le montant total de la commande. Elle est affichée distinctement au client final.</w:t>
      </w:r>
    </w:p>
    <w:p>
      <w:pPr>
        <w:pStyle w:val="MdListItem"/>
        <w:numPr>
          <w:ilvl w:val="1"/>
          <w:numId w:val="2"/>
        </w:numPr>
      </w:pPr>
      <w:r>
        <w:rPr>
          <w:rStyle w:val="MdStrong"/>
          <w:b/>
          <w:bCs/>
        </w:rPr>
        <w:t xml:space="preserve">Rapprochement Fiscal</w:t>
      </w:r>
      <w:r>
        <w:t xml:space="preserve"> : Mise en place de processus de rapprochement réguliers entre les transactions de la plateforme et les déclarations fiscales pour garantir l'exactitude.</w:t>
      </w:r>
    </w:p>
    <w:p>
      <w:pPr>
        <w:pStyle w:val="MdListItem"/>
        <w:numPr>
          <w:ilvl w:val="1"/>
          <w:numId w:val="2"/>
        </w:numPr>
      </w:pPr>
      <w:r>
        <w:rPr>
          <w:rStyle w:val="MdStrong"/>
          <w:b/>
          <w:bCs/>
        </w:rPr>
        <w:t xml:space="preserve">Accompagnement Marchands</w:t>
      </w:r>
      <w:r>
        <w:t xml:space="preserve"> : La plateforme fournira aux marchands des outils et des rapports pour faciliter leurs propres déclarations fiscales, basés sur les données de leurs ventes via Hil_Delivre.</w:t>
      </w:r>
    </w:p>
    <w:p>
      <w:pPr>
        <w:pStyle w:val="MdListItem"/>
        <w:numPr>
          <w:ilvl w:val="0"/>
          <w:numId w:val="2"/>
        </w:numPr>
      </w:pPr>
      <w:r>
        <w:t>Avantage Compétitif : Hil_Delivre fournit des rapports de ventes détaillés aux restaurants pour faciliter leur propre conformité fiscale, ce qui constitue un service à valeur ajoutée. La plateforme gagne en crédibilité auprès des autorités et des partenaires, minimisant les risques fiscaux et renforçant sa position sur le marché.</w:t>
      </w:r>
    </w:p>
    <w:p>
      <w:pPr>
        <w:pStyle w:val="MdSpace"/>
        <w:spacing w:before="0" w:after="60"/>
      </w:pPr>
    </w:p>
    <w:p>
      <w:pPr>
        <w:pStyle w:val="Heading2"/>
        <w:pStyle w:val="MdHeading2"/>
      </w:pPr>
      <w:r>
        <w:t xml:space="preserve">11. Stratégie anti-fraude et sécurité</w:t>
      </w:r>
    </w:p>
    <w:p>
      <w:pPr>
        <w:pStyle w:val="MdParagraph"/>
      </w:pPr>
      <w:r>
        <w:t xml:space="preserve">La stratégie anti-fraude et de sécurité de Hil_Delivre v4 est conçue pour protéger les revenus de la plateforme en priorité, tout en assurant un environnement sûr et fiable pour tous les utilisateurs. Elle combine des mesures techniques préventives, des systèmes de détection réactifs et des procédures opérationnelles claires.</w:t>
      </w:r>
    </w:p>
    <w:p>
      <w:pPr>
        <w:pStyle w:val="MdSpace"/>
        <w:spacing w:before="0" w:after="60"/>
      </w:pPr>
    </w:p>
    <w:p>
      <w:pPr>
        <w:pStyle w:val="Heading3"/>
        <w:pStyle w:val="MdHeading3"/>
      </w:pPr>
      <w:r>
        <w:t xml:space="preserve">11.1. Stratégie Anti-Fraude</w:t>
      </w:r>
    </w:p>
    <w:p>
      <w:pPr>
        <w:pStyle w:val="MdListItem"/>
        <w:numPr>
          <w:ilvl w:val="0"/>
          <w:numId w:val="2"/>
        </w:numPr>
      </w:pPr>
      <w:r>
        <w:rPr>
          <w:rStyle w:val="MdStrong"/>
          <w:b/>
          <w:bCs/>
        </w:rPr>
        <w:t xml:space="preserve">Objectif</w:t>
      </w:r>
      <w:r>
        <w:t xml:space="preserve"> : Minimiser les pertes financières dues à la fraude (paiements, livraisons, abus de promotions) et protéger l'intégrité de la plateforme.</w:t>
      </w:r>
    </w:p>
    <w:p>
      <w:pPr>
        <w:pStyle w:val="MdListItem"/>
        <w:numPr>
          <w:ilvl w:val="0"/>
          <w:numId w:val="2"/>
        </w:numPr>
      </w:pPr>
      <w:r>
        <w:rPr>
          <w:rStyle w:val="MdStrong"/>
          <w:b/>
          <w:bCs/>
        </w:rPr>
        <w:t xml:space="preserve">Moyens</w:t>
      </w:r>
      <w:r>
        <w:t xml:space="preserve"> :</w:t>
      </w:r>
    </w:p>
    <w:p>
      <w:pPr>
        <w:pStyle w:val="MdListItem"/>
        <w:numPr>
          <w:ilvl w:val="1"/>
          <w:numId w:val="2"/>
        </w:numPr>
      </w:pPr>
      <w:r>
        <w:rPr>
          <w:rStyle w:val="MdStrong"/>
          <w:b/>
          <w:bCs/>
        </w:rPr>
        <w:t xml:space="preserve">Détection des paiements suspects</w:t>
      </w:r>
      <w:r>
        <w:t xml:space="preserve"> : Intégration de règles de détection de fraude au niveau de PayDunya et implémentation de logiques métier pour identifier les transactions à risque (ex: multiples tentatives échouées, montants inhabituels, cartes bancaires volées).</w:t>
      </w:r>
    </w:p>
    <w:p>
      <w:pPr>
        <w:pStyle w:val="MdListItem"/>
        <w:numPr>
          <w:ilvl w:val="1"/>
          <w:numId w:val="2"/>
        </w:numPr>
      </w:pPr>
      <w:r>
        <w:rPr>
          <w:rStyle w:val="MdStrong"/>
          <w:b/>
          <w:bCs/>
        </w:rPr>
        <w:t xml:space="preserve">Gel automatique des fonds</w:t>
      </w:r>
      <w:r>
        <w:t xml:space="preserve"> : En cas de détection d'une activité suspecte, le système (</w:t>
      </w:r>
      <w:r>
        <w:rPr>
          <w:rStyle w:val="MdCode"/>
          <w:u w:val="single"/>
        </w:rPr>
        <w:t xml:space="preserve">fraudDetectionService.js</w:t>
      </w:r>
      <w:r>
        <w:t xml:space="preserve">) gèlera automatiquement les fonds associés dans le portefeuille de la plateforme (</w:t>
      </w:r>
      <w:r>
        <w:rPr>
          <w:rStyle w:val="MdCode"/>
          <w:u w:val="single"/>
        </w:rPr>
        <w:t xml:space="preserve">admin_wallet_transactions</w:t>
      </w:r>
      <w:r>
        <w:t xml:space="preserve">) et créera une alerte (</w:t>
      </w:r>
      <w:r>
        <w:rPr>
          <w:rStyle w:val="MdCode"/>
          <w:u w:val="single"/>
        </w:rPr>
        <w:t xml:space="preserve">fraud_alerts</w:t>
      </w:r>
      <w:r>
        <w:t xml:space="preserve">). Ces fonds resteront gelés pendant une période définie (ex: 72h) le temps d'une investigation manuelle.</w:t>
      </w:r>
    </w:p>
    <w:p>
      <w:pPr>
        <w:pStyle w:val="MdListItem"/>
        <w:numPr>
          <w:ilvl w:val="1"/>
          <w:numId w:val="2"/>
        </w:numPr>
      </w:pPr>
      <w:r>
        <w:rPr>
          <w:rStyle w:val="MdStrong"/>
          <w:b/>
          <w:bCs/>
        </w:rPr>
        <w:t xml:space="preserve">Vérification OTP pour la livraison</w:t>
      </w:r>
      <w:r>
        <w:t xml:space="preserve"> : L'utilisation d'un code OTP (One-Time Password) pour confirmer la livraison assure que la commande a bien été reçue par le client, réduisant les fraudes à la non-livraison ou à la fausse livraison.</w:t>
      </w:r>
    </w:p>
    <w:p>
      <w:pPr>
        <w:pStyle w:val="MdListItem"/>
        <w:numPr>
          <w:ilvl w:val="1"/>
          <w:numId w:val="2"/>
        </w:numPr>
      </w:pPr>
      <w:r>
        <w:rPr>
          <w:rStyle w:val="MdStrong"/>
          <w:b/>
          <w:bCs/>
        </w:rPr>
        <w:t xml:space="preserve">Analyse des comportements utilisateurs</w:t>
      </w:r>
      <w:r>
        <w:t xml:space="preserve"> : Surveillance des schémas de commande et de livraison anormaux (ex: annulations fréquentes, commandes répétées à des adresses différentes avec le même compte, notes anormalement basses ou hautes).</w:t>
      </w:r>
    </w:p>
    <w:p>
      <w:pPr>
        <w:pStyle w:val="MdListItem"/>
        <w:numPr>
          <w:ilvl w:val="1"/>
          <w:numId w:val="2"/>
        </w:numPr>
      </w:pPr>
      <w:r>
        <w:rPr>
          <w:rStyle w:val="MdStrong"/>
          <w:b/>
          <w:bCs/>
        </w:rPr>
        <w:t xml:space="preserve">KYC renforcé</w:t>
      </w:r>
      <w:r>
        <w:t xml:space="preserve"> : Le processus KYC pour les marchands et livreurs permet de vérifier leur identité et de réduire les risques de fraude par des acteurs malveillants.</w:t>
      </w:r>
    </w:p>
    <w:p>
      <w:pPr>
        <w:pStyle w:val="MdListItem"/>
        <w:numPr>
          <w:ilvl w:val="1"/>
          <w:numId w:val="2"/>
        </w:numPr>
      </w:pPr>
      <w:r>
        <w:rPr>
          <w:rStyle w:val="MdStrong"/>
          <w:b/>
          <w:bCs/>
        </w:rPr>
        <w:t xml:space="preserve">Audit Trails</w:t>
      </w:r>
      <w:r>
        <w:t xml:space="preserve"> : La table </w:t>
      </w:r>
      <w:r>
        <w:rPr>
          <w:rStyle w:val="MdCode"/>
          <w:u w:val="single"/>
        </w:rPr>
        <w:t xml:space="preserve">audit_logs</w:t>
      </w:r>
      <w:r>
        <w:t xml:space="preserve"> enregistre toutes les actions importantes, fournissant des preuves irréfutables en cas de litige ou d'enquête sur une fraude.</w:t>
      </w:r>
    </w:p>
    <w:p>
      <w:pPr>
        <w:pStyle w:val="MdListItem"/>
        <w:numPr>
          <w:ilvl w:val="0"/>
          <w:numId w:val="2"/>
        </w:numPr>
      </w:pPr>
      <w:r>
        <w:rPr>
          <w:rStyle w:val="MdStrong"/>
          <w:b/>
          <w:bCs/>
        </w:rPr>
        <w:t xml:space="preserve">Avantage pour la plateforme</w:t>
      </w:r>
      <w:r>
        <w:t xml:space="preserve"> : Le gel automatique des fonds permet à la plateforme de conserver l'argent plus longtemps, améliorant sa trésorerie. La protection proactive contre la fraude sécurise les revenus de la plateforme et renforce la confiance des partenaires légitimes.</w:t>
      </w:r>
    </w:p>
    <w:p>
      <w:pPr>
        <w:pStyle w:val="MdSpace"/>
        <w:spacing w:before="0" w:after="60"/>
      </w:pPr>
    </w:p>
    <w:p>
      <w:pPr>
        <w:pStyle w:val="Heading3"/>
        <w:pStyle w:val="MdHeading3"/>
      </w:pPr>
      <w:r>
        <w:t xml:space="preserve">11.2. Stratégie de Sécurité</w:t>
      </w:r>
    </w:p>
    <w:p>
      <w:pPr>
        <w:pStyle w:val="MdListItem"/>
        <w:numPr>
          <w:ilvl w:val="0"/>
          <w:numId w:val="2"/>
        </w:numPr>
      </w:pPr>
      <w:r>
        <w:rPr>
          <w:rStyle w:val="MdStrong"/>
          <w:b/>
          <w:bCs/>
        </w:rPr>
        <w:t xml:space="preserve">Objectif</w:t>
      </w:r>
      <w:r>
        <w:t xml:space="preserve"> : Protéger l'intégrité, la confidentialité et la disponibilité des données et des services de Hil_Delivre.</w:t>
      </w:r>
    </w:p>
    <w:p>
      <w:pPr>
        <w:pStyle w:val="MdListItem"/>
        <w:numPr>
          <w:ilvl w:val="0"/>
          <w:numId w:val="2"/>
        </w:numPr>
      </w:pPr>
      <w:r>
        <w:rPr>
          <w:rStyle w:val="MdStrong"/>
          <w:b/>
          <w:bCs/>
        </w:rPr>
        <w:t xml:space="preserve">Moyens</w:t>
      </w:r>
      <w:r>
        <w:t xml:space="preserve"> :</w:t>
      </w:r>
    </w:p>
    <w:p>
      <w:pPr>
        <w:pStyle w:val="MdListItem"/>
        <w:numPr>
          <w:ilvl w:val="1"/>
          <w:numId w:val="2"/>
        </w:numPr>
      </w:pPr>
      <w:r>
        <w:rPr>
          <w:rStyle w:val="MdStrong"/>
          <w:b/>
          <w:bCs/>
        </w:rPr>
        <w:t xml:space="preserve">Authentification et Autorisation Robuste</w:t>
      </w:r>
      <w:r>
        <w:t xml:space="preserve"> : Utilisation de JWT pour l'authentification, intégration avec Supabase Auth et implémentation de RLS (Row Level Security) pour un contrôle d'accès granulaire basé sur les rôles (</w:t>
      </w:r>
      <w:r>
        <w:rPr>
          <w:rStyle w:val="MdCode"/>
          <w:u w:val="single"/>
        </w:rPr>
        <w:t xml:space="preserve">users.role</w:t>
      </w:r>
      <w:r>
        <w:t xml:space="preserve">).</w:t>
      </w:r>
    </w:p>
    <w:p>
      <w:pPr>
        <w:pStyle w:val="MdListItem"/>
        <w:numPr>
          <w:ilvl w:val="1"/>
          <w:numId w:val="2"/>
        </w:numPr>
      </w:pPr>
      <w:r>
        <w:rPr>
          <w:rStyle w:val="MdStrong"/>
          <w:b/>
          <w:bCs/>
        </w:rPr>
        <w:t xml:space="preserve">Sécurité des API</w:t>
      </w:r>
      <w:r>
        <w:t xml:space="preserve"> : Toutes les communications sont chiffrées via HTTPS. Implémentation de </w:t>
      </w:r>
      <w:r>
        <w:rPr>
          <w:rStyle w:val="MdCode"/>
          <w:u w:val="single"/>
        </w:rPr>
        <w:t xml:space="preserve">rate limiting</w:t>
      </w:r>
      <w:r>
        <w:t xml:space="preserve"> (</w:t>
      </w:r>
      <w:r>
        <w:rPr>
          <w:rStyle w:val="MdCode"/>
          <w:u w:val="single"/>
        </w:rPr>
        <w:t xml:space="preserve">express-rate-limit</w:t>
      </w:r>
      <w:r>
        <w:t xml:space="preserve">) pour prévenir les attaques par déni de service (DoS) et les tentatives de brute force. Validation stricte des entrées pour prévenir les injections SQL, XSS et autres vulnérabilités.</w:t>
      </w:r>
    </w:p>
    <w:p>
      <w:pPr>
        <w:pStyle w:val="MdListItem"/>
        <w:numPr>
          <w:ilvl w:val="1"/>
          <w:numId w:val="2"/>
        </w:numPr>
      </w:pPr>
      <w:r>
        <w:rPr>
          <w:rStyle w:val="MdStrong"/>
          <w:b/>
          <w:bCs/>
        </w:rPr>
        <w:t xml:space="preserve">Protection des Données</w:t>
      </w:r>
      <w:r>
        <w:t xml:space="preserve"> : Chiffrement des données sensibles au repos (par la base de données Supabase) et en transit. Politiques de rétention des données conformes au CIL. Accès aux données basé sur le principe du moindre privilège.</w:t>
      </w:r>
    </w:p>
    <w:p>
      <w:pPr>
        <w:pStyle w:val="MdListItem"/>
        <w:numPr>
          <w:ilvl w:val="1"/>
          <w:numId w:val="2"/>
        </w:numPr>
      </w:pPr>
      <w:r>
        <w:rPr>
          <w:rStyle w:val="MdStrong"/>
          <w:b/>
          <w:bCs/>
        </w:rPr>
        <w:t xml:space="preserve">Gestion des Secrets</w:t>
      </w:r>
      <w:r>
        <w:t xml:space="preserve"> : Utilisation de variables d'environnement et de services de gestion de secrets (ex: Supabase Vault, AWS Secrets Manager en production) pour stocker les clés API et autres informations sensibles.</w:t>
      </w:r>
    </w:p>
    <w:p>
      <w:pPr>
        <w:pStyle w:val="MdListItem"/>
        <w:numPr>
          <w:ilvl w:val="1"/>
          <w:numId w:val="2"/>
        </w:numPr>
      </w:pPr>
      <w:r>
        <w:rPr>
          <w:rStyle w:val="MdStrong"/>
          <w:b/>
          <w:bCs/>
        </w:rPr>
        <w:t xml:space="preserve">Monitoring et Alerting</w:t>
      </w:r>
      <w:r>
        <w:t xml:space="preserve"> : Sentry pour la détection des erreurs et des anomalies de sécurité. Prometheus/Grafana pour la surveillance des métriques système et applicatives, avec des alertes configurées pour les comportements suspects ou les violations de seuils.</w:t>
      </w:r>
    </w:p>
    <w:p>
      <w:pPr>
        <w:pStyle w:val="MdListItem"/>
        <w:numPr>
          <w:ilvl w:val="1"/>
          <w:numId w:val="2"/>
        </w:numPr>
      </w:pPr>
      <w:r>
        <w:rPr>
          <w:rStyle w:val="MdStrong"/>
          <w:b/>
          <w:bCs/>
        </w:rPr>
        <w:t xml:space="preserve">Mises à jour régulières</w:t>
      </w:r>
      <w:r>
        <w:t xml:space="preserve"> : Maintien à jour de toutes les dépendances logicielles et des systèmes d'exploitation pour patcher les vulnérabilités connues.</w:t>
      </w:r>
    </w:p>
    <w:p>
      <w:pPr>
        <w:pStyle w:val="MdListItem"/>
        <w:numPr>
          <w:ilvl w:val="1"/>
          <w:numId w:val="2"/>
        </w:numPr>
      </w:pPr>
      <w:r>
        <w:rPr>
          <w:rStyle w:val="MdStrong"/>
          <w:b/>
          <w:bCs/>
        </w:rPr>
        <w:t xml:space="preserve">Tests de Sécurité</w:t>
      </w:r>
      <w:r>
        <w:t xml:space="preserve"> : Réalisation régulière d'audits de code, de scans de vulnérabilité et de tests d'intrusion (pentests) par des tiers avant les déploiements majeurs.</w:t>
      </w:r>
    </w:p>
    <w:p>
      <w:pPr>
        <w:pStyle w:val="MdListItem"/>
        <w:numPr>
          <w:ilvl w:val="0"/>
          <w:numId w:val="2"/>
        </w:numPr>
      </w:pPr>
      <w:r>
        <w:rPr>
          <w:rStyle w:val="MdStrong"/>
          <w:b/>
          <w:bCs/>
        </w:rPr>
        <w:t xml:space="preserve">Avantage pour la plateforme</w:t>
      </w:r>
      <w:r>
        <w:t xml:space="preserve"> : Une sécurité renforcée protège la réputation de Hil_Delivre, prévient les pertes de données et les interruptions de service, et assure la confiance des utilisateurs et des partenaires. La robustesse technique justifie les abonnements et les commissions.</w:t>
      </w:r>
    </w:p>
    <w:p>
      <w:pPr>
        <w:pStyle w:val="MdSpace"/>
        <w:spacing w:before="0" w:after="60"/>
      </w:pPr>
    </w:p>
    <w:p>
      <w:pPr>
        <w:pStyle w:val="Heading2"/>
        <w:pStyle w:val="MdHeading2"/>
      </w:pPr>
      <w:r>
        <w:t xml:space="preserve">12. Estimation des coûts</w:t>
      </w:r>
    </w:p>
    <w:p>
      <w:pPr>
        <w:pStyle w:val="MdParagraph"/>
      </w:pPr>
      <w:r>
        <w:t xml:space="preserve">L'estimation des coûts pour le développement et le déploiement de Hil_Delivre v4 est cruciale pour la planification budgétaire. Elle est divisée en deux phases principales : le Minimum Viable Product (MVP) et la Production, reflétant l'évolution de l'infrastructure et des services.</w:t>
      </w:r>
    </w:p>
    <w:p>
      <w:pPr>
        <w:pStyle w:val="MdSpace"/>
        <w:spacing w:before="0" w:after="60"/>
      </w:pPr>
    </w:p>
    <w:p>
      <w:pPr>
        <w:pStyle w:val="Heading3"/>
        <w:pStyle w:val="MdHeading3"/>
      </w:pPr>
      <w:r>
        <w:t xml:space="preserve">12.1. Coûts du MVP (Render/Railway)</w:t>
      </w:r>
    </w:p>
    <w:p>
      <w:pPr>
        <w:pStyle w:val="MdParagraph"/>
      </w:pPr>
      <w:r>
        <w:t xml:space="preserve">La phase MVP se concentre sur un déploiement rapide et une validation des fonctionnalités clés avec des coûts optimisés. Les plateformes PaaS comme Render ou Railway sont privilégiées pour leur facilité de déploiement et leur gestion simplifiée.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Catégorie de Coût</w:t>
            </w:r>
          </w:p>
        </w:tc>
        <w:tc>
          <w:tcPr>
            <w:tcMar>
              <w:top w:type="dxa" w:w="100"/>
              <w:left w:type="dxa" w:w="120"/>
              <w:bottom w:type="dxa" w:w="100"/>
              <w:right w:type="dxa" w:w="120"/>
            </w:tcMar>
            <w:vAlign w:val="center"/>
          </w:tcPr>
          <w:p>
            <w:pPr>
              <w:pStyle w:val="MdTableHeader"/>
              <w:jc w:val="left"/>
            </w:pPr>
            <w:r>
              <w:t xml:space="preserve">Composants Clés</w:t>
            </w:r>
          </w:p>
        </w:tc>
        <w:tc>
          <w:tcPr>
            <w:tcMar>
              <w:top w:type="dxa" w:w="100"/>
              <w:left w:type="dxa" w:w="120"/>
              <w:bottom w:type="dxa" w:w="100"/>
              <w:right w:type="dxa" w:w="120"/>
            </w:tcMar>
            <w:vAlign w:val="center"/>
          </w:tcPr>
          <w:p>
            <w:pPr>
              <w:pStyle w:val="MdTableHeader"/>
              <w:jc w:val="left"/>
            </w:pPr>
            <w:r>
              <w:t xml:space="preserve">Estimation Mensuelle (FCFA)</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Hébergement Backend</w:t>
            </w:r>
          </w:p>
        </w:tc>
        <w:tc>
          <w:tcPr>
            <w:tcMar>
              <w:top w:type="dxa" w:w="80"/>
              <w:left w:type="dxa" w:w="120"/>
              <w:bottom w:type="dxa" w:w="80"/>
              <w:right w:type="dxa" w:w="120"/>
            </w:tcMar>
            <w:vAlign w:val="center"/>
          </w:tcPr>
          <w:p>
            <w:pPr>
              <w:pStyle w:val="MdTableCell"/>
              <w:jc w:val="left"/>
            </w:pPr>
            <w:r>
              <w:t xml:space="preserve">Render/Railway (Node.js/Express)</w:t>
            </w:r>
          </w:p>
        </w:tc>
        <w:tc>
          <w:tcPr>
            <w:tcMar>
              <w:top w:type="dxa" w:w="80"/>
              <w:left w:type="dxa" w:w="120"/>
              <w:bottom w:type="dxa" w:w="80"/>
              <w:right w:type="dxa" w:w="120"/>
            </w:tcMar>
            <w:vAlign w:val="center"/>
          </w:tcPr>
          <w:p>
            <w:pPr>
              <w:pStyle w:val="MdTableCell"/>
              <w:jc w:val="left"/>
            </w:pPr>
            <w:r>
              <w:t xml:space="preserve">50 000 - 100 000</w:t>
            </w:r>
          </w:p>
        </w:tc>
        <w:tc>
          <w:tcPr>
            <w:tcBorders>
              <w:right w:val="none"/>
            </w:tcBorders>
            <w:tcMar>
              <w:top w:type="dxa" w:w="80"/>
              <w:left w:type="dxa" w:w="120"/>
              <w:bottom w:type="dxa" w:w="80"/>
              <w:right w:type="dxa" w:w="120"/>
            </w:tcMar>
            <w:vAlign w:val="center"/>
          </w:tcPr>
          <w:p>
            <w:pPr>
              <w:pStyle w:val="MdTableCell"/>
              <w:jc w:val="left"/>
            </w:pPr>
            <w:r>
              <w:t xml:space="preserve">Basé sur l'utilisation de plans de base à intermédiaires.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Base de Données</w:t>
            </w:r>
          </w:p>
        </w:tc>
        <w:tc>
          <w:tcPr>
            <w:tcMar>
              <w:top w:type="dxa" w:w="80"/>
              <w:left w:type="dxa" w:w="120"/>
              <w:bottom w:type="dxa" w:w="80"/>
              <w:right w:type="dxa" w:w="120"/>
            </w:tcMar>
            <w:vAlign w:val="center"/>
          </w:tcPr>
          <w:p>
            <w:pPr>
              <w:pStyle w:val="MdTableCell"/>
              <w:jc w:val="left"/>
            </w:pPr>
            <w:r>
              <w:t xml:space="preserve">Supabase (PostgreSQL, Auth, RLS, Storage, Realtime)</w:t>
            </w:r>
          </w:p>
        </w:tc>
        <w:tc>
          <w:tcPr>
            <w:tcMar>
              <w:top w:type="dxa" w:w="80"/>
              <w:left w:type="dxa" w:w="120"/>
              <w:bottom w:type="dxa" w:w="80"/>
              <w:right w:type="dxa" w:w="120"/>
            </w:tcMar>
            <w:vAlign w:val="center"/>
          </w:tcPr>
          <w:p>
            <w:pPr>
              <w:pStyle w:val="MdTableCell"/>
              <w:jc w:val="left"/>
            </w:pPr>
            <w:r>
              <w:t xml:space="preserve">75 000 - 150 000</w:t>
            </w:r>
          </w:p>
        </w:tc>
        <w:tc>
          <w:tcPr>
            <w:tcBorders>
              <w:right w:val="none"/>
            </w:tcBorders>
            <w:tcMar>
              <w:top w:type="dxa" w:w="80"/>
              <w:left w:type="dxa" w:w="120"/>
              <w:bottom w:type="dxa" w:w="80"/>
              <w:right w:type="dxa" w:w="120"/>
            </w:tcMar>
            <w:vAlign w:val="center"/>
          </w:tcPr>
          <w:p>
            <w:pPr>
              <w:pStyle w:val="MdTableCell"/>
              <w:jc w:val="left"/>
            </w:pPr>
            <w:r>
              <w:t xml:space="preserve">Plan Pro ou équivalent, incluant les services intégrés.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SMS OTP</w:t>
            </w:r>
          </w:p>
        </w:tc>
        <w:tc>
          <w:tcPr>
            <w:tcMar>
              <w:top w:type="dxa" w:w="80"/>
              <w:left w:type="dxa" w:w="120"/>
              <w:bottom w:type="dxa" w:w="80"/>
              <w:right w:type="dxa" w:w="120"/>
            </w:tcMar>
            <w:vAlign w:val="center"/>
          </w:tcPr>
          <w:p>
            <w:pPr>
              <w:pStyle w:val="MdTableCell"/>
              <w:jc w:val="left"/>
            </w:pPr>
            <w:r>
              <w:t xml:space="preserve">Africa's Talking / Orange SMS API BF</w:t>
            </w:r>
          </w:p>
        </w:tc>
        <w:tc>
          <w:tcPr>
            <w:tcMar>
              <w:top w:type="dxa" w:w="80"/>
              <w:left w:type="dxa" w:w="120"/>
              <w:bottom w:type="dxa" w:w="80"/>
              <w:right w:type="dxa" w:w="120"/>
            </w:tcMar>
            <w:vAlign w:val="center"/>
          </w:tcPr>
          <w:p>
            <w:pPr>
              <w:pStyle w:val="MdTableCell"/>
              <w:jc w:val="left"/>
            </w:pPr>
            <w:r>
              <w:t xml:space="preserve">10 000 - 30 000</w:t>
            </w:r>
          </w:p>
        </w:tc>
        <w:tc>
          <w:tcPr>
            <w:tcBorders>
              <w:right w:val="none"/>
            </w:tcBorders>
            <w:tcMar>
              <w:top w:type="dxa" w:w="80"/>
              <w:left w:type="dxa" w:w="120"/>
              <w:bottom w:type="dxa" w:w="80"/>
              <w:right w:type="dxa" w:w="120"/>
            </w:tcMar>
            <w:vAlign w:val="center"/>
          </w:tcPr>
          <w:p>
            <w:pPr>
              <w:pStyle w:val="MdTableCell"/>
              <w:jc w:val="left"/>
            </w:pPr>
            <w:r>
              <w:t xml:space="preserve">Coût par SMS, dépend du volume d'utilisateurs et d'authentifications.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Notifications Push</w:t>
            </w:r>
          </w:p>
        </w:tc>
        <w:tc>
          <w:tcPr>
            <w:tcMar>
              <w:top w:type="dxa" w:w="80"/>
              <w:left w:type="dxa" w:w="120"/>
              <w:bottom w:type="dxa" w:w="80"/>
              <w:right w:type="dxa" w:w="120"/>
            </w:tcMar>
            <w:vAlign w:val="center"/>
          </w:tcPr>
          <w:p>
            <w:pPr>
              <w:pStyle w:val="MdTableCell"/>
              <w:jc w:val="left"/>
            </w:pPr>
            <w:r>
              <w:t xml:space="preserve">Firebase Cloud Messaging (FCM)</w:t>
            </w:r>
          </w:p>
        </w:tc>
        <w:tc>
          <w:tcPr>
            <w:tcMar>
              <w:top w:type="dxa" w:w="80"/>
              <w:left w:type="dxa" w:w="120"/>
              <w:bottom w:type="dxa" w:w="80"/>
              <w:right w:type="dxa" w:w="120"/>
            </w:tcMar>
            <w:vAlign w:val="center"/>
          </w:tcPr>
          <w:p>
            <w:pPr>
              <w:pStyle w:val="MdTableCell"/>
              <w:jc w:val="left"/>
            </w:pPr>
            <w:r>
              <w:t xml:space="preserve">Gratuit (limites élevées)</w:t>
            </w:r>
          </w:p>
        </w:tc>
        <w:tc>
          <w:tcPr>
            <w:tcBorders>
              <w:right w:val="none"/>
            </w:tcBorders>
            <w:tcMar>
              <w:top w:type="dxa" w:w="80"/>
              <w:left w:type="dxa" w:w="120"/>
              <w:bottom w:type="dxa" w:w="80"/>
              <w:right w:type="dxa" w:w="120"/>
            </w:tcMar>
            <w:vAlign w:val="center"/>
          </w:tcPr>
          <w:p>
            <w:pPr>
              <w:pStyle w:val="MdTableCell"/>
              <w:jc w:val="left"/>
            </w:pPr>
            <w:r>
              <w:t xml:space="preserve">Coûts négligeables pour le MVP.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Cartographie/Routage</w:t>
            </w:r>
          </w:p>
        </w:tc>
        <w:tc>
          <w:tcPr>
            <w:tcMar>
              <w:top w:type="dxa" w:w="80"/>
              <w:left w:type="dxa" w:w="120"/>
              <w:bottom w:type="dxa" w:w="80"/>
              <w:right w:type="dxa" w:w="120"/>
            </w:tcMar>
            <w:vAlign w:val="center"/>
          </w:tcPr>
          <w:p>
            <w:pPr>
              <w:pStyle w:val="MdTableCell"/>
              <w:jc w:val="left"/>
            </w:pPr>
            <w:r>
              <w:t xml:space="preserve">OpenStreetMap, OSRM/GraphHopper</w:t>
            </w:r>
          </w:p>
        </w:tc>
        <w:tc>
          <w:tcPr>
            <w:tcMar>
              <w:top w:type="dxa" w:w="80"/>
              <w:left w:type="dxa" w:w="120"/>
              <w:bottom w:type="dxa" w:w="80"/>
              <w:right w:type="dxa" w:w="120"/>
            </w:tcMar>
            <w:vAlign w:val="center"/>
          </w:tcPr>
          <w:p>
            <w:pPr>
              <w:pStyle w:val="MdTableCell"/>
              <w:jc w:val="left"/>
            </w:pPr>
            <w:r>
              <w:t xml:space="preserve">Gratuit (auto-hébergé ou services communautaires)</w:t>
            </w:r>
          </w:p>
        </w:tc>
        <w:tc>
          <w:tcPr>
            <w:tcBorders>
              <w:right w:val="none"/>
            </w:tcBorders>
            <w:tcMar>
              <w:top w:type="dxa" w:w="80"/>
              <w:left w:type="dxa" w:w="120"/>
              <w:bottom w:type="dxa" w:w="80"/>
              <w:right w:type="dxa" w:w="120"/>
            </w:tcMar>
            <w:vAlign w:val="center"/>
          </w:tcPr>
          <w:p>
            <w:pPr>
              <w:pStyle w:val="MdTableCell"/>
              <w:jc w:val="left"/>
            </w:pPr>
            <w:r>
              <w:t xml:space="preserve">Coûts d'infrastructure si auto-hébergé, sinon gratuit.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Monitoring/Logging</w:t>
            </w:r>
          </w:p>
        </w:tc>
        <w:tc>
          <w:tcPr>
            <w:tcMar>
              <w:top w:type="dxa" w:w="80"/>
              <w:left w:type="dxa" w:w="120"/>
              <w:bottom w:type="dxa" w:w="80"/>
              <w:right w:type="dxa" w:w="120"/>
            </w:tcMar>
            <w:vAlign w:val="center"/>
          </w:tcPr>
          <w:p>
            <w:pPr>
              <w:pStyle w:val="MdTableCell"/>
              <w:jc w:val="left"/>
            </w:pPr>
            <w:r>
              <w:t xml:space="preserve">Sentry (plan développeur), Logtail (plan de base)</w:t>
            </w:r>
          </w:p>
        </w:tc>
        <w:tc>
          <w:tcPr>
            <w:tcMar>
              <w:top w:type="dxa" w:w="80"/>
              <w:left w:type="dxa" w:w="120"/>
              <w:bottom w:type="dxa" w:w="80"/>
              <w:right w:type="dxa" w:w="120"/>
            </w:tcMar>
            <w:vAlign w:val="center"/>
          </w:tcPr>
          <w:p>
            <w:pPr>
              <w:pStyle w:val="MdTableCell"/>
              <w:jc w:val="left"/>
            </w:pPr>
            <w:r>
              <w:t xml:space="preserve">15 000 - 25 000</w:t>
            </w:r>
          </w:p>
        </w:tc>
        <w:tc>
          <w:tcPr>
            <w:tcBorders>
              <w:right w:val="none"/>
            </w:tcBorders>
            <w:tcMar>
              <w:top w:type="dxa" w:w="80"/>
              <w:left w:type="dxa" w:w="120"/>
              <w:bottom w:type="dxa" w:w="80"/>
              <w:right w:type="dxa" w:w="120"/>
            </w:tcMar>
            <w:vAlign w:val="center"/>
          </w:tcPr>
          <w:p>
            <w:pPr>
              <w:pStyle w:val="MdTableCell"/>
              <w:jc w:val="left"/>
            </w:pPr>
            <w:r>
              <w:t xml:space="preserve">Plans d'entrée de gamme pour la détection d'erreurs et l'agrégation de logs.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CI/CD</w:t>
            </w:r>
          </w:p>
        </w:tc>
        <w:tc>
          <w:tcPr>
            <w:tcMar>
              <w:top w:type="dxa" w:w="80"/>
              <w:left w:type="dxa" w:w="120"/>
              <w:bottom w:type="dxa" w:w="80"/>
              <w:right w:type="dxa" w:w="120"/>
            </w:tcMar>
            <w:vAlign w:val="center"/>
          </w:tcPr>
          <w:p>
            <w:pPr>
              <w:pStyle w:val="MdTableCell"/>
              <w:jc w:val="left"/>
            </w:pPr>
            <w:r>
              <w:t xml:space="preserve">GitHub Actions</w:t>
            </w:r>
          </w:p>
        </w:tc>
        <w:tc>
          <w:tcPr>
            <w:tcMar>
              <w:top w:type="dxa" w:w="80"/>
              <w:left w:type="dxa" w:w="120"/>
              <w:bottom w:type="dxa" w:w="80"/>
              <w:right w:type="dxa" w:w="120"/>
            </w:tcMar>
            <w:vAlign w:val="center"/>
          </w:tcPr>
          <w:p>
            <w:pPr>
              <w:pStyle w:val="MdTableCell"/>
              <w:jc w:val="left"/>
            </w:pPr>
            <w:r>
              <w:t xml:space="preserve">Gratuit (limites)</w:t>
            </w:r>
          </w:p>
        </w:tc>
        <w:tc>
          <w:tcPr>
            <w:tcBorders>
              <w:right w:val="none"/>
            </w:tcBorders>
            <w:tcMar>
              <w:top w:type="dxa" w:w="80"/>
              <w:left w:type="dxa" w:w="120"/>
              <w:bottom w:type="dxa" w:w="80"/>
              <w:right w:type="dxa" w:w="120"/>
            </w:tcMar>
            <w:vAlign w:val="center"/>
          </w:tcPr>
          <w:p>
            <w:pPr>
              <w:pStyle w:val="MdTableCell"/>
              <w:jc w:val="left"/>
            </w:pPr>
            <w:r>
              <w:t xml:space="preserve">Inclus dans les plans GitHub, suffisant pour le MVP.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Domaine/SSL</w:t>
            </w:r>
          </w:p>
        </w:tc>
        <w:tc>
          <w:tcPr>
            <w:tcMar>
              <w:top w:type="dxa" w:w="80"/>
              <w:left w:type="dxa" w:w="120"/>
              <w:bottom w:type="dxa" w:w="80"/>
              <w:right w:type="dxa" w:w="120"/>
            </w:tcMar>
            <w:vAlign w:val="center"/>
          </w:tcPr>
          <w:p>
            <w:pPr>
              <w:pStyle w:val="MdTableCell"/>
              <w:jc w:val="left"/>
            </w:pPr>
            <w:r>
              <w:t xml:space="preserve">Nom de domaine, certificat SSL</w:t>
            </w:r>
          </w:p>
        </w:tc>
        <w:tc>
          <w:tcPr>
            <w:tcMar>
              <w:top w:type="dxa" w:w="80"/>
              <w:left w:type="dxa" w:w="120"/>
              <w:bottom w:type="dxa" w:w="80"/>
              <w:right w:type="dxa" w:w="120"/>
            </w:tcMar>
            <w:vAlign w:val="center"/>
          </w:tcPr>
          <w:p>
            <w:pPr>
              <w:pStyle w:val="MdTableCell"/>
              <w:jc w:val="left"/>
            </w:pPr>
            <w:r>
              <w:t xml:space="preserve">5 000 - 10 000 (annuel)</w:t>
            </w:r>
          </w:p>
        </w:tc>
        <w:tc>
          <w:tcPr>
            <w:tcBorders>
              <w:right w:val="none"/>
            </w:tcBorders>
            <w:tcMar>
              <w:top w:type="dxa" w:w="80"/>
              <w:left w:type="dxa" w:w="120"/>
              <w:bottom w:type="dxa" w:w="80"/>
              <w:right w:type="dxa" w:w="120"/>
            </w:tcMar>
            <w:vAlign w:val="center"/>
          </w:tcPr>
          <w:p>
            <w:pPr>
              <w:pStyle w:val="MdTableCell"/>
              <w:jc w:val="left"/>
            </w:pPr>
            <w:r>
              <w:t xml:space="preserve">Coût annuel, amorti mensuellement.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Intégration Paiements</w:t>
            </w:r>
          </w:p>
        </w:tc>
        <w:tc>
          <w:tcPr>
            <w:tcMar>
              <w:top w:type="dxa" w:w="80"/>
              <w:left w:type="dxa" w:w="120"/>
              <w:bottom w:type="dxa" w:w="80"/>
              <w:right w:type="dxa" w:w="120"/>
            </w:tcMar>
            <w:vAlign w:val="center"/>
          </w:tcPr>
          <w:p>
            <w:pPr>
              <w:pStyle w:val="MdTableCell"/>
              <w:jc w:val="left"/>
            </w:pPr>
            <w:r>
              <w:t xml:space="preserve">PayDunya</w:t>
            </w:r>
          </w:p>
        </w:tc>
        <w:tc>
          <w:tcPr>
            <w:tcMar>
              <w:top w:type="dxa" w:w="80"/>
              <w:left w:type="dxa" w:w="120"/>
              <w:bottom w:type="dxa" w:w="80"/>
              <w:right w:type="dxa" w:w="120"/>
            </w:tcMar>
            <w:vAlign w:val="center"/>
          </w:tcPr>
          <w:p>
            <w:pPr>
              <w:pStyle w:val="MdTableCell"/>
              <w:jc w:val="left"/>
            </w:pPr>
            <w:r>
              <w:t xml:space="preserve">% sur transactions</w:t>
            </w:r>
          </w:p>
        </w:tc>
        <w:tc>
          <w:tcPr>
            <w:tcBorders>
              <w:right w:val="none"/>
            </w:tcBorders>
            <w:tcMar>
              <w:top w:type="dxa" w:w="80"/>
              <w:left w:type="dxa" w:w="120"/>
              <w:bottom w:type="dxa" w:w="80"/>
              <w:right w:type="dxa" w:w="120"/>
            </w:tcMar>
            <w:vAlign w:val="center"/>
          </w:tcPr>
          <w:p>
            <w:pPr>
              <w:pStyle w:val="MdTableCell"/>
              <w:jc w:val="left"/>
            </w:pPr>
            <w:r>
              <w:t xml:space="preserve">Coût variable, non inclus dans l'estimation fixe.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Mensuel Estimé (MVP)</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155 000 - 315 000 FCFA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Hors commissions de paiement et coûts de développement humain.</w:t>
            </w:r>
          </w:p>
        </w:tc>
      </w:tr>
    </w:tbl>
    <w:p>
      <w:pPr>
        <w:pStyle w:val="Heading3"/>
        <w:pStyle w:val="MdHeading3"/>
      </w:pPr>
      <w:r>
        <w:t xml:space="preserve">12.2. Coûts de Production (AWS Cape Town)</w:t>
      </w:r>
    </w:p>
    <w:p>
      <w:pPr>
        <w:pStyle w:val="MdParagraph"/>
      </w:pPr>
      <w:r>
        <w:t xml:space="preserve">La phase de production implique une migration vers AWS Cape Town pour une scalabilité, une résilience et une performance accrues, adaptées à une base d'utilisateurs croissante. Les coûts seront plus élevés en raison de l'utilisation de services managés et d'une infrastructure plus robuste.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Catégorie de Coût</w:t>
            </w:r>
          </w:p>
        </w:tc>
        <w:tc>
          <w:tcPr>
            <w:tcMar>
              <w:top w:type="dxa" w:w="100"/>
              <w:left w:type="dxa" w:w="120"/>
              <w:bottom w:type="dxa" w:w="100"/>
              <w:right w:type="dxa" w:w="120"/>
            </w:tcMar>
            <w:vAlign w:val="center"/>
          </w:tcPr>
          <w:p>
            <w:pPr>
              <w:pStyle w:val="MdTableHeader"/>
              <w:jc w:val="left"/>
            </w:pPr>
            <w:r>
              <w:t xml:space="preserve">Composants Clés</w:t>
            </w:r>
          </w:p>
        </w:tc>
        <w:tc>
          <w:tcPr>
            <w:tcMar>
              <w:top w:type="dxa" w:w="100"/>
              <w:left w:type="dxa" w:w="120"/>
              <w:bottom w:type="dxa" w:w="100"/>
              <w:right w:type="dxa" w:w="120"/>
            </w:tcMar>
            <w:vAlign w:val="center"/>
          </w:tcPr>
          <w:p>
            <w:pPr>
              <w:pStyle w:val="MdTableHeader"/>
              <w:jc w:val="left"/>
            </w:pPr>
            <w:r>
              <w:t xml:space="preserve">Estimation Mensuelle (FCFA)</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Hébergement Backend</w:t>
            </w:r>
          </w:p>
        </w:tc>
        <w:tc>
          <w:tcPr>
            <w:tcMar>
              <w:top w:type="dxa" w:w="80"/>
              <w:left w:type="dxa" w:w="120"/>
              <w:bottom w:type="dxa" w:w="80"/>
              <w:right w:type="dxa" w:w="120"/>
            </w:tcMar>
            <w:vAlign w:val="center"/>
          </w:tcPr>
          <w:p>
            <w:pPr>
              <w:pStyle w:val="MdTableCell"/>
              <w:jc w:val="left"/>
            </w:pPr>
            <w:r>
              <w:t xml:space="preserve">AWS EC2 (instances, Load Balancer, Auto Scaling)</w:t>
            </w:r>
          </w:p>
        </w:tc>
        <w:tc>
          <w:tcPr>
            <w:tcMar>
              <w:top w:type="dxa" w:w="80"/>
              <w:left w:type="dxa" w:w="120"/>
              <w:bottom w:type="dxa" w:w="80"/>
              <w:right w:type="dxa" w:w="120"/>
            </w:tcMar>
            <w:vAlign w:val="center"/>
          </w:tcPr>
          <w:p>
            <w:pPr>
              <w:pStyle w:val="MdTableCell"/>
              <w:jc w:val="left"/>
            </w:pPr>
            <w:r>
              <w:t xml:space="preserve">300 000 - 750 000</w:t>
            </w:r>
          </w:p>
        </w:tc>
        <w:tc>
          <w:tcPr>
            <w:tcBorders>
              <w:right w:val="none"/>
            </w:tcBorders>
            <w:tcMar>
              <w:top w:type="dxa" w:w="80"/>
              <w:left w:type="dxa" w:w="120"/>
              <w:bottom w:type="dxa" w:w="80"/>
              <w:right w:type="dxa" w:w="120"/>
            </w:tcMar>
            <w:vAlign w:val="center"/>
          </w:tcPr>
          <w:p>
            <w:pPr>
              <w:pStyle w:val="MdTableCell"/>
              <w:jc w:val="left"/>
            </w:pPr>
            <w:r>
              <w:t xml:space="preserve">Basé sur plusieurs instances, équilibrage de charge, et scalabilité automatique.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Base de Données</w:t>
            </w:r>
          </w:p>
        </w:tc>
        <w:tc>
          <w:tcPr>
            <w:tcMar>
              <w:top w:type="dxa" w:w="80"/>
              <w:left w:type="dxa" w:w="120"/>
              <w:bottom w:type="dxa" w:w="80"/>
              <w:right w:type="dxa" w:w="120"/>
            </w:tcMar>
            <w:vAlign w:val="center"/>
          </w:tcPr>
          <w:p>
            <w:pPr>
              <w:pStyle w:val="MdTableCell"/>
              <w:jc w:val="left"/>
            </w:pPr>
            <w:r>
              <w:t xml:space="preserve">AWS RDS (PostgreSQL, réplication), Supabase (plan Entreprise)</w:t>
            </w:r>
          </w:p>
        </w:tc>
        <w:tc>
          <w:tcPr>
            <w:tcMar>
              <w:top w:type="dxa" w:w="80"/>
              <w:left w:type="dxa" w:w="120"/>
              <w:bottom w:type="dxa" w:w="80"/>
              <w:right w:type="dxa" w:w="120"/>
            </w:tcMar>
            <w:vAlign w:val="center"/>
          </w:tcPr>
          <w:p>
            <w:pPr>
              <w:pStyle w:val="MdTableCell"/>
              <w:jc w:val="left"/>
            </w:pPr>
            <w:r>
              <w:t xml:space="preserve">500 000 - 1 500 000</w:t>
            </w:r>
          </w:p>
        </w:tc>
        <w:tc>
          <w:tcPr>
            <w:tcBorders>
              <w:right w:val="none"/>
            </w:tcBorders>
            <w:tcMar>
              <w:top w:type="dxa" w:w="80"/>
              <w:left w:type="dxa" w:w="120"/>
              <w:bottom w:type="dxa" w:w="80"/>
              <w:right w:type="dxa" w:w="120"/>
            </w:tcMar>
            <w:vAlign w:val="center"/>
          </w:tcPr>
          <w:p>
            <w:pPr>
              <w:pStyle w:val="MdTableCell"/>
              <w:jc w:val="left"/>
            </w:pPr>
            <w:r>
              <w:t xml:space="preserve">RDS pour la robustesse, ou plan Supabase Entreprise pour les services managés.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Stockage Fichiers</w:t>
            </w:r>
          </w:p>
        </w:tc>
        <w:tc>
          <w:tcPr>
            <w:tcMar>
              <w:top w:type="dxa" w:w="80"/>
              <w:left w:type="dxa" w:w="120"/>
              <w:bottom w:type="dxa" w:w="80"/>
              <w:right w:type="dxa" w:w="120"/>
            </w:tcMar>
            <w:vAlign w:val="center"/>
          </w:tcPr>
          <w:p>
            <w:pPr>
              <w:pStyle w:val="MdTableCell"/>
              <w:jc w:val="left"/>
            </w:pPr>
            <w:r>
              <w:t xml:space="preserve">AWS S3 (pour images, documents KYC)</w:t>
            </w:r>
          </w:p>
        </w:tc>
        <w:tc>
          <w:tcPr>
            <w:tcMar>
              <w:top w:type="dxa" w:w="80"/>
              <w:left w:type="dxa" w:w="120"/>
              <w:bottom w:type="dxa" w:w="80"/>
              <w:right w:type="dxa" w:w="120"/>
            </w:tcMar>
            <w:vAlign w:val="center"/>
          </w:tcPr>
          <w:p>
            <w:pPr>
              <w:pStyle w:val="MdTableCell"/>
              <w:jc w:val="left"/>
            </w:pPr>
            <w:r>
              <w:t xml:space="preserve">50 000 - 150 000</w:t>
            </w:r>
          </w:p>
        </w:tc>
        <w:tc>
          <w:tcPr>
            <w:tcBorders>
              <w:right w:val="none"/>
            </w:tcBorders>
            <w:tcMar>
              <w:top w:type="dxa" w:w="80"/>
              <w:left w:type="dxa" w:w="120"/>
              <w:bottom w:type="dxa" w:w="80"/>
              <w:right w:type="dxa" w:w="120"/>
            </w:tcMar>
            <w:vAlign w:val="center"/>
          </w:tcPr>
          <w:p>
            <w:pPr>
              <w:pStyle w:val="MdTableCell"/>
              <w:jc w:val="left"/>
            </w:pPr>
            <w:r>
              <w:t xml:space="preserve">Coût basé sur le volume de stockage et le transfert de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SMS OTP</w:t>
            </w:r>
          </w:p>
        </w:tc>
        <w:tc>
          <w:tcPr>
            <w:tcMar>
              <w:top w:type="dxa" w:w="80"/>
              <w:left w:type="dxa" w:w="120"/>
              <w:bottom w:type="dxa" w:w="80"/>
              <w:right w:type="dxa" w:w="120"/>
            </w:tcMar>
            <w:vAlign w:val="center"/>
          </w:tcPr>
          <w:p>
            <w:pPr>
              <w:pStyle w:val="MdTableCell"/>
              <w:jc w:val="left"/>
            </w:pPr>
            <w:r>
              <w:t xml:space="preserve">Africa's Talking / Orange SMS API BF</w:t>
            </w:r>
          </w:p>
        </w:tc>
        <w:tc>
          <w:tcPr>
            <w:tcMar>
              <w:top w:type="dxa" w:w="80"/>
              <w:left w:type="dxa" w:w="120"/>
              <w:bottom w:type="dxa" w:w="80"/>
              <w:right w:type="dxa" w:w="120"/>
            </w:tcMar>
            <w:vAlign w:val="center"/>
          </w:tcPr>
          <w:p>
            <w:pPr>
              <w:pStyle w:val="MdTableCell"/>
              <w:jc w:val="left"/>
            </w:pPr>
            <w:r>
              <w:t xml:space="preserve">50 000 - 150 000</w:t>
            </w:r>
          </w:p>
        </w:tc>
        <w:tc>
          <w:tcPr>
            <w:tcBorders>
              <w:right w:val="none"/>
            </w:tcBorders>
            <w:tcMar>
              <w:top w:type="dxa" w:w="80"/>
              <w:left w:type="dxa" w:w="120"/>
              <w:bottom w:type="dxa" w:w="80"/>
              <w:right w:type="dxa" w:w="120"/>
            </w:tcMar>
            <w:vAlign w:val="center"/>
          </w:tcPr>
          <w:p>
            <w:pPr>
              <w:pStyle w:val="MdTableCell"/>
              <w:jc w:val="left"/>
            </w:pPr>
            <w:r>
              <w:t xml:space="preserve">Augmentation du volume avec la croissance des utilisateurs.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Notifications Push</w:t>
            </w:r>
          </w:p>
        </w:tc>
        <w:tc>
          <w:tcPr>
            <w:tcMar>
              <w:top w:type="dxa" w:w="80"/>
              <w:left w:type="dxa" w:w="120"/>
              <w:bottom w:type="dxa" w:w="80"/>
              <w:right w:type="dxa" w:w="120"/>
            </w:tcMar>
            <w:vAlign w:val="center"/>
          </w:tcPr>
          <w:p>
            <w:pPr>
              <w:pStyle w:val="MdTableCell"/>
              <w:jc w:val="left"/>
            </w:pPr>
            <w:r>
              <w:t xml:space="preserve">Firebase Cloud Messaging (FCM)</w:t>
            </w:r>
          </w:p>
        </w:tc>
        <w:tc>
          <w:tcPr>
            <w:tcMar>
              <w:top w:type="dxa" w:w="80"/>
              <w:left w:type="dxa" w:w="120"/>
              <w:bottom w:type="dxa" w:w="80"/>
              <w:right w:type="dxa" w:w="120"/>
            </w:tcMar>
            <w:vAlign w:val="center"/>
          </w:tcPr>
          <w:p>
            <w:pPr>
              <w:pStyle w:val="MdTableCell"/>
              <w:jc w:val="left"/>
            </w:pPr>
            <w:r>
              <w:t xml:space="preserve">Gratuit (limites élevées)</w:t>
            </w:r>
          </w:p>
        </w:tc>
        <w:tc>
          <w:tcPr>
            <w:tcBorders>
              <w:right w:val="none"/>
            </w:tcBorders>
            <w:tcMar>
              <w:top w:type="dxa" w:w="80"/>
              <w:left w:type="dxa" w:w="120"/>
              <w:bottom w:type="dxa" w:w="80"/>
              <w:right w:type="dxa" w:w="120"/>
            </w:tcMar>
            <w:vAlign w:val="center"/>
          </w:tcPr>
          <w:p>
            <w:pPr>
              <w:pStyle w:val="MdTableCell"/>
              <w:jc w:val="left"/>
            </w:pPr>
            <w:r>
              <w:t xml:space="preserve">Coûts négligeables.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Cartographie/Routage</w:t>
            </w:r>
          </w:p>
        </w:tc>
        <w:tc>
          <w:tcPr>
            <w:tcMar>
              <w:top w:type="dxa" w:w="80"/>
              <w:left w:type="dxa" w:w="120"/>
              <w:bottom w:type="dxa" w:w="80"/>
              <w:right w:type="dxa" w:w="120"/>
            </w:tcMar>
            <w:vAlign w:val="center"/>
          </w:tcPr>
          <w:p>
            <w:pPr>
              <w:pStyle w:val="MdTableCell"/>
              <w:jc w:val="left"/>
            </w:pPr>
            <w:r>
              <w:t xml:space="preserve">OSRM/GraphHopper (instances dédiées)</w:t>
            </w:r>
          </w:p>
        </w:tc>
        <w:tc>
          <w:tcPr>
            <w:tcMar>
              <w:top w:type="dxa" w:w="80"/>
              <w:left w:type="dxa" w:w="120"/>
              <w:bottom w:type="dxa" w:w="80"/>
              <w:right w:type="dxa" w:w="120"/>
            </w:tcMar>
            <w:vAlign w:val="center"/>
          </w:tcPr>
          <w:p>
            <w:pPr>
              <w:pStyle w:val="MdTableCell"/>
              <w:jc w:val="left"/>
            </w:pPr>
            <w:r>
              <w:t xml:space="preserve">100 000 - 250 000</w:t>
            </w:r>
          </w:p>
        </w:tc>
        <w:tc>
          <w:tcPr>
            <w:tcBorders>
              <w:right w:val="none"/>
            </w:tcBorders>
            <w:tcMar>
              <w:top w:type="dxa" w:w="80"/>
              <w:left w:type="dxa" w:w="120"/>
              <w:bottom w:type="dxa" w:w="80"/>
              <w:right w:type="dxa" w:w="120"/>
            </w:tcMar>
            <w:vAlign w:val="center"/>
          </w:tcPr>
          <w:p>
            <w:pPr>
              <w:pStyle w:val="MdTableCell"/>
              <w:jc w:val="left"/>
            </w:pPr>
            <w:r>
              <w:t xml:space="preserve">Auto-hébergement sur EC2 pour garantir la performance et la disponibilité.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Monitoring/Logging</w:t>
            </w:r>
          </w:p>
        </w:tc>
        <w:tc>
          <w:tcPr>
            <w:tcMar>
              <w:top w:type="dxa" w:w="80"/>
              <w:left w:type="dxa" w:w="120"/>
              <w:bottom w:type="dxa" w:w="80"/>
              <w:right w:type="dxa" w:w="120"/>
            </w:tcMar>
            <w:vAlign w:val="center"/>
          </w:tcPr>
          <w:p>
            <w:pPr>
              <w:pStyle w:val="MdTableCell"/>
              <w:jc w:val="left"/>
            </w:pPr>
            <w:r>
              <w:t xml:space="preserve">AWS CloudWatch, Sentry (plan Business), Logtail (plan Business), Prometheus/Grafana (auto-hébergé)</w:t>
            </w:r>
          </w:p>
        </w:tc>
        <w:tc>
          <w:tcPr>
            <w:tcMar>
              <w:top w:type="dxa" w:w="80"/>
              <w:left w:type="dxa" w:w="120"/>
              <w:bottom w:type="dxa" w:w="80"/>
              <w:right w:type="dxa" w:w="120"/>
            </w:tcMar>
            <w:vAlign w:val="center"/>
          </w:tcPr>
          <w:p>
            <w:pPr>
              <w:pStyle w:val="MdTableCell"/>
              <w:jc w:val="left"/>
            </w:pPr>
            <w:r>
              <w:t xml:space="preserve">75 000 - 150 000</w:t>
            </w:r>
          </w:p>
        </w:tc>
        <w:tc>
          <w:tcPr>
            <w:tcBorders>
              <w:right w:val="none"/>
            </w:tcBorders>
            <w:tcMar>
              <w:top w:type="dxa" w:w="80"/>
              <w:left w:type="dxa" w:w="120"/>
              <w:bottom w:type="dxa" w:w="80"/>
              <w:right w:type="dxa" w:w="120"/>
            </w:tcMar>
            <w:vAlign w:val="center"/>
          </w:tcPr>
          <w:p>
            <w:pPr>
              <w:pStyle w:val="MdTableCell"/>
              <w:jc w:val="left"/>
            </w:pPr>
            <w:r>
              <w:t xml:space="preserve">Solutions plus complètes pour la surveillance et l'analyse.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CI/CD</w:t>
            </w:r>
          </w:p>
        </w:tc>
        <w:tc>
          <w:tcPr>
            <w:tcMar>
              <w:top w:type="dxa" w:w="80"/>
              <w:left w:type="dxa" w:w="120"/>
              <w:bottom w:type="dxa" w:w="80"/>
              <w:right w:type="dxa" w:w="120"/>
            </w:tcMar>
            <w:vAlign w:val="center"/>
          </w:tcPr>
          <w:p>
            <w:pPr>
              <w:pStyle w:val="MdTableCell"/>
              <w:jc w:val="left"/>
            </w:pPr>
            <w:r>
              <w:t xml:space="preserve">GitHub Actions (plans payants si nécessaire)</w:t>
            </w:r>
          </w:p>
        </w:tc>
        <w:tc>
          <w:tcPr>
            <w:tcMar>
              <w:top w:type="dxa" w:w="80"/>
              <w:left w:type="dxa" w:w="120"/>
              <w:bottom w:type="dxa" w:w="80"/>
              <w:right w:type="dxa" w:w="120"/>
            </w:tcMar>
            <w:vAlign w:val="center"/>
          </w:tcPr>
          <w:p>
            <w:pPr>
              <w:pStyle w:val="MdTableCell"/>
              <w:jc w:val="left"/>
            </w:pPr>
            <w:r>
              <w:t xml:space="preserve">0 - 50 000</w:t>
            </w:r>
          </w:p>
        </w:tc>
        <w:tc>
          <w:tcPr>
            <w:tcBorders>
              <w:right w:val="none"/>
            </w:tcBorders>
            <w:tcMar>
              <w:top w:type="dxa" w:w="80"/>
              <w:left w:type="dxa" w:w="120"/>
              <w:bottom w:type="dxa" w:w="80"/>
              <w:right w:type="dxa" w:w="120"/>
            </w:tcMar>
            <w:vAlign w:val="center"/>
          </w:tcPr>
          <w:p>
            <w:pPr>
              <w:pStyle w:val="MdTableCell"/>
              <w:jc w:val="left"/>
            </w:pPr>
            <w:r>
              <w:t xml:space="preserve">Peut rester gratuit ou nécessiter un plan payant selon l'utilisation.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Sécurité</w:t>
            </w:r>
          </w:p>
        </w:tc>
        <w:tc>
          <w:tcPr>
            <w:tcMar>
              <w:top w:type="dxa" w:w="80"/>
              <w:left w:type="dxa" w:w="120"/>
              <w:bottom w:type="dxa" w:w="80"/>
              <w:right w:type="dxa" w:w="120"/>
            </w:tcMar>
            <w:vAlign w:val="center"/>
          </w:tcPr>
          <w:p>
            <w:pPr>
              <w:pStyle w:val="MdTableCell"/>
              <w:jc w:val="left"/>
            </w:pPr>
            <w:r>
              <w:t xml:space="preserve">AWS WAF, AWS Shield, Audits de sécurité</w:t>
            </w:r>
          </w:p>
        </w:tc>
        <w:tc>
          <w:tcPr>
            <w:tcMar>
              <w:top w:type="dxa" w:w="80"/>
              <w:left w:type="dxa" w:w="120"/>
              <w:bottom w:type="dxa" w:w="80"/>
              <w:right w:type="dxa" w:w="120"/>
            </w:tcMar>
            <w:vAlign w:val="center"/>
          </w:tcPr>
          <w:p>
            <w:pPr>
              <w:pStyle w:val="MdTableCell"/>
              <w:jc w:val="left"/>
            </w:pPr>
            <w:r>
              <w:t xml:space="preserve">100 000 - 200 000</w:t>
            </w:r>
          </w:p>
        </w:tc>
        <w:tc>
          <w:tcPr>
            <w:tcBorders>
              <w:right w:val="none"/>
            </w:tcBorders>
            <w:tcMar>
              <w:top w:type="dxa" w:w="80"/>
              <w:left w:type="dxa" w:w="120"/>
              <w:bottom w:type="dxa" w:w="80"/>
              <w:right w:type="dxa" w:w="120"/>
            </w:tcMar>
            <w:vAlign w:val="center"/>
          </w:tcPr>
          <w:p>
            <w:pPr>
              <w:pStyle w:val="MdTableCell"/>
              <w:jc w:val="left"/>
            </w:pPr>
            <w:r>
              <w:t xml:space="preserve">Protection DDoS, pare-feu applicatif, coûts d'audits externes.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Support/Maintenance</w:t>
            </w:r>
          </w:p>
        </w:tc>
        <w:tc>
          <w:tcPr>
            <w:tcMar>
              <w:top w:type="dxa" w:w="80"/>
              <w:left w:type="dxa" w:w="120"/>
              <w:bottom w:type="dxa" w:w="80"/>
              <w:right w:type="dxa" w:w="120"/>
            </w:tcMar>
            <w:vAlign w:val="center"/>
          </w:tcPr>
          <w:p>
            <w:pPr>
              <w:pStyle w:val="MdTableCell"/>
              <w:jc w:val="left"/>
            </w:pPr>
            <w:r>
              <w:t xml:space="preserve">Équipe de support technique</w:t>
            </w:r>
          </w:p>
        </w:tc>
        <w:tc>
          <w:tcPr>
            <w:tcMar>
              <w:top w:type="dxa" w:w="80"/>
              <w:left w:type="dxa" w:w="120"/>
              <w:bottom w:type="dxa" w:w="80"/>
              <w:right w:type="dxa" w:w="120"/>
            </w:tcMar>
            <w:vAlign w:val="center"/>
          </w:tcPr>
          <w:p>
            <w:pPr>
              <w:pStyle w:val="MdTableCell"/>
              <w:jc w:val="left"/>
            </w:pPr>
            <w:r>
              <w:t xml:space="preserve">Variable</w:t>
            </w:r>
          </w:p>
        </w:tc>
        <w:tc>
          <w:tcPr>
            <w:tcBorders>
              <w:right w:val="none"/>
            </w:tcBorders>
            <w:tcMar>
              <w:top w:type="dxa" w:w="80"/>
              <w:left w:type="dxa" w:w="120"/>
              <w:bottom w:type="dxa" w:w="80"/>
              <w:right w:type="dxa" w:w="120"/>
            </w:tcMar>
            <w:vAlign w:val="center"/>
          </w:tcPr>
          <w:p>
            <w:pPr>
              <w:pStyle w:val="MdTableCell"/>
              <w:jc w:val="left"/>
            </w:pPr>
            <w:r>
              <w:t xml:space="preserve">Coût de l'équipe interne ou externalisée.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Intégration Paiements</w:t>
            </w:r>
          </w:p>
        </w:tc>
        <w:tc>
          <w:tcPr>
            <w:tcMar>
              <w:top w:type="dxa" w:w="80"/>
              <w:left w:type="dxa" w:w="120"/>
              <w:bottom w:type="dxa" w:w="80"/>
              <w:right w:type="dxa" w:w="120"/>
            </w:tcMar>
            <w:vAlign w:val="center"/>
          </w:tcPr>
          <w:p>
            <w:pPr>
              <w:pStyle w:val="MdTableCell"/>
              <w:jc w:val="left"/>
            </w:pPr>
            <w:r>
              <w:t xml:space="preserve">PayDunya</w:t>
            </w:r>
          </w:p>
        </w:tc>
        <w:tc>
          <w:tcPr>
            <w:tcMar>
              <w:top w:type="dxa" w:w="80"/>
              <w:left w:type="dxa" w:w="120"/>
              <w:bottom w:type="dxa" w:w="80"/>
              <w:right w:type="dxa" w:w="120"/>
            </w:tcMar>
            <w:vAlign w:val="center"/>
          </w:tcPr>
          <w:p>
            <w:pPr>
              <w:pStyle w:val="MdTableCell"/>
              <w:jc w:val="left"/>
            </w:pPr>
            <w:r>
              <w:t xml:space="preserve">% sur transactions</w:t>
            </w:r>
          </w:p>
        </w:tc>
        <w:tc>
          <w:tcPr>
            <w:tcBorders>
              <w:right w:val="none"/>
            </w:tcBorders>
            <w:tcMar>
              <w:top w:type="dxa" w:w="80"/>
              <w:left w:type="dxa" w:w="120"/>
              <w:bottom w:type="dxa" w:w="80"/>
              <w:right w:type="dxa" w:w="120"/>
            </w:tcMar>
            <w:vAlign w:val="center"/>
          </w:tcPr>
          <w:p>
            <w:pPr>
              <w:pStyle w:val="MdTableCell"/>
              <w:jc w:val="left"/>
            </w:pPr>
            <w:r>
              <w:t xml:space="preserve">Coût variable, non inclus dans l'estimation fixe.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Mensuel Estimé (Production)</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1 200 000 - 3 200 000 FCFA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Hors commissions de paiement et coûts de développement humain.</w:t>
            </w:r>
          </w:p>
        </w:tc>
      </w:tr>
    </w:tbl>
    <w:p>
      <w:pPr>
        <w:pStyle w:val="MdParagraph"/>
      </w:pPr>
      <w:r>
        <w:t xml:space="preserve">Ces estimations sont indicatives et peuvent varier en fonction de l'évolution de l'utilisation, des optimisations d'infrastructure et des négociations avec les fournisseurs de services. Il est essentiel de surveiller ces coûts de près et d'optimiser l'infrastructure en continu.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2026-07-21T22:36:54.188Z</dcterms:created>
  <dcterms:modified xsi:type="dcterms:W3CDTF">2026-07-21T22:36:54.188Z</dcterms:modified>
</cp:coreProperties>
</file>

<file path=docProps/custom.xml><?xml version="1.0" encoding="utf-8"?>
<Properties xmlns="http://schemas.openxmlformats.org/officeDocument/2006/custom-properties" xmlns:vt="http://schemas.openxmlformats.org/officeDocument/2006/docPropsVTypes"/>
</file>