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8AB" w:rsidRDefault="004D18AB">
      <w:pPr>
        <w:pStyle w:val="Titel"/>
        <w:spacing w:after="0"/>
        <w:rPr>
          <w:color w:val="000000"/>
        </w:rPr>
      </w:pPr>
    </w:p>
    <w:p w:rsidR="004D18AB" w:rsidRDefault="004D18AB">
      <w:pPr>
        <w:pStyle w:val="Titel"/>
        <w:spacing w:before="0" w:after="0"/>
        <w:rPr>
          <w:color w:val="000000"/>
        </w:rPr>
      </w:pPr>
    </w:p>
    <w:p w:rsidR="004D18AB" w:rsidRDefault="00E84300">
      <w:pPr>
        <w:pStyle w:val="Titel"/>
        <w:spacing w:before="0"/>
        <w:rPr>
          <w:color w:val="000000"/>
        </w:rPr>
      </w:pPr>
      <w:r>
        <w:rPr>
          <w:color w:val="000000"/>
        </w:rPr>
        <w:t>Verwendungszweck</w:t>
      </w:r>
    </w:p>
    <w:p w:rsidR="004D18AB" w:rsidRDefault="004D18AB">
      <w:pPr>
        <w:jc w:val="both"/>
        <w:rPr>
          <w:b/>
          <w:color w:val="000000"/>
          <w:sz w:val="24"/>
          <w:szCs w:val="24"/>
        </w:rPr>
      </w:pPr>
      <w:bookmarkStart w:id="0" w:name="_GoBack"/>
      <w:bookmarkEnd w:id="0"/>
    </w:p>
    <w:p w:rsidR="004D18AB" w:rsidRDefault="00E84300">
      <w:pPr>
        <w:jc w:val="both"/>
        <w:rPr>
          <w:color w:val="000000"/>
          <w:sz w:val="24"/>
          <w:szCs w:val="24"/>
        </w:rPr>
      </w:pPr>
      <w:r>
        <w:rPr>
          <w:b/>
          <w:color w:val="000000"/>
          <w:sz w:val="24"/>
          <w:szCs w:val="24"/>
        </w:rPr>
        <w:t>Ziel dieser Vorlage ist es, Organisationen, die mit Personenidentifizierenden Daten (IDAT) arbeiten, dabei zu unterstützen, eine eigene Arbeitsanweisung zu erstellen, um IDAT für die Implementierung und Evaluierung von Schnittstellen datenschutzkonform verarbeiten zu können.</w:t>
      </w:r>
      <w:r>
        <w:rPr>
          <w:color w:val="000000"/>
          <w:sz w:val="24"/>
          <w:szCs w:val="24"/>
        </w:rPr>
        <w:t xml:space="preserve"> </w:t>
      </w:r>
    </w:p>
    <w:p w:rsidR="004D18AB" w:rsidRDefault="004D18AB">
      <w:pPr>
        <w:jc w:val="both"/>
        <w:rPr>
          <w:color w:val="000000"/>
          <w:sz w:val="24"/>
          <w:szCs w:val="24"/>
        </w:rPr>
      </w:pPr>
    </w:p>
    <w:p w:rsidR="004D18AB" w:rsidRDefault="00E84300">
      <w:pPr>
        <w:jc w:val="both"/>
        <w:rPr>
          <w:color w:val="000000"/>
          <w:sz w:val="24"/>
          <w:szCs w:val="24"/>
        </w:rPr>
      </w:pPr>
      <w:r>
        <w:rPr>
          <w:color w:val="000000"/>
          <w:sz w:val="24"/>
          <w:szCs w:val="24"/>
        </w:rPr>
        <w:t xml:space="preserve">Die Vorlage sollte an die Fähigkeiten, Rollen und Prozesse der jeweiligen Organisation angepasst werden. </w:t>
      </w:r>
    </w:p>
    <w:p w:rsidR="004D18AB" w:rsidRDefault="00E84300">
      <w:pPr>
        <w:numPr>
          <w:ilvl w:val="0"/>
          <w:numId w:val="5"/>
        </w:numPr>
        <w:spacing w:after="0"/>
        <w:jc w:val="both"/>
        <w:rPr>
          <w:color w:val="000000"/>
          <w:sz w:val="24"/>
          <w:szCs w:val="24"/>
        </w:rPr>
      </w:pPr>
      <w:r>
        <w:rPr>
          <w:color w:val="000000"/>
          <w:sz w:val="24"/>
          <w:szCs w:val="24"/>
        </w:rPr>
        <w:t xml:space="preserve">Die relevanten Fähigkeiten, Rollen und Prozesse können technischer Natur sein, wie z.B. das Management von V2-Nachrichten, oder </w:t>
      </w:r>
    </w:p>
    <w:p w:rsidR="004D18AB" w:rsidRDefault="00E84300">
      <w:pPr>
        <w:numPr>
          <w:ilvl w:val="0"/>
          <w:numId w:val="5"/>
        </w:numPr>
        <w:spacing w:before="0"/>
        <w:jc w:val="both"/>
        <w:rPr>
          <w:color w:val="000000"/>
          <w:sz w:val="24"/>
          <w:szCs w:val="24"/>
        </w:rPr>
      </w:pPr>
      <w:r>
        <w:rPr>
          <w:color w:val="000000"/>
          <w:sz w:val="24"/>
          <w:szCs w:val="24"/>
        </w:rPr>
        <w:t>mit der in jeder einzelnen Organisation bestehenden Rolle für Datenschutz, Qualitätsmanagement und Qualitätskontrolle zusammenhängen.</w:t>
      </w:r>
    </w:p>
    <w:p w:rsidR="004D18AB" w:rsidRDefault="004D18AB">
      <w:pPr>
        <w:jc w:val="both"/>
        <w:rPr>
          <w:color w:val="000000"/>
          <w:sz w:val="24"/>
          <w:szCs w:val="24"/>
        </w:rPr>
      </w:pPr>
    </w:p>
    <w:p w:rsidR="004D18AB" w:rsidRDefault="00E84300">
      <w:pPr>
        <w:jc w:val="both"/>
        <w:rPr>
          <w:color w:val="000000"/>
          <w:sz w:val="24"/>
          <w:szCs w:val="24"/>
        </w:rPr>
      </w:pPr>
      <w:r>
        <w:rPr>
          <w:color w:val="000000"/>
          <w:sz w:val="24"/>
          <w:szCs w:val="24"/>
        </w:rPr>
        <w:t xml:space="preserve">Diese Vorlage behandelt die </w:t>
      </w:r>
      <w:r>
        <w:rPr>
          <w:b/>
          <w:color w:val="000000"/>
          <w:sz w:val="24"/>
          <w:szCs w:val="24"/>
        </w:rPr>
        <w:t>projektübergreifenden Arbeitsschritte zur Anonymisierung von Testdaten</w:t>
      </w:r>
      <w:r>
        <w:rPr>
          <w:color w:val="000000"/>
          <w:sz w:val="24"/>
          <w:szCs w:val="24"/>
        </w:rPr>
        <w:t xml:space="preserve">. Das Zielpublikum einer auf dieser Vorlage aufbauenden Arbeitsanweisung bildet sich aus Personen, die die Anonymisierung von Testdaten projektübergreifend vorbereiten. </w:t>
      </w:r>
    </w:p>
    <w:p w:rsidR="004D18AB" w:rsidRDefault="004D18AB">
      <w:pPr>
        <w:jc w:val="both"/>
        <w:rPr>
          <w:color w:val="000000"/>
          <w:sz w:val="24"/>
          <w:szCs w:val="24"/>
        </w:rPr>
      </w:pPr>
    </w:p>
    <w:p w:rsidR="004D18AB" w:rsidRDefault="00E84300">
      <w:pPr>
        <w:jc w:val="both"/>
        <w:rPr>
          <w:color w:val="000000"/>
          <w:sz w:val="24"/>
          <w:szCs w:val="24"/>
        </w:rPr>
      </w:pPr>
      <w:r>
        <w:rPr>
          <w:color w:val="000000"/>
          <w:sz w:val="24"/>
          <w:szCs w:val="24"/>
        </w:rPr>
        <w:t>Die projektspezifischen Arbeitsschritte bauen auf den Ergebnissen der hier aufgeführten Arbeitsschritte auf und werden in einer gesonderten Vorlage beschrieben.</w:t>
      </w:r>
    </w:p>
    <w:p w:rsidR="004D18AB" w:rsidRDefault="004D18AB">
      <w:pPr>
        <w:jc w:val="both"/>
        <w:rPr>
          <w:color w:val="000000"/>
        </w:rPr>
      </w:pPr>
    </w:p>
    <w:p w:rsidR="004D18AB" w:rsidRDefault="004D18AB">
      <w:pPr>
        <w:jc w:val="both"/>
        <w:rPr>
          <w:color w:val="000000"/>
        </w:rPr>
      </w:pPr>
    </w:p>
    <w:p w:rsidR="004D18AB" w:rsidRDefault="004D18AB">
      <w:pPr>
        <w:jc w:val="both"/>
        <w:rPr>
          <w:color w:val="000000"/>
        </w:rPr>
      </w:pPr>
    </w:p>
    <w:p w:rsidR="004D18AB" w:rsidRDefault="004D18AB">
      <w:pPr>
        <w:jc w:val="both"/>
        <w:rPr>
          <w:color w:val="000000"/>
        </w:rPr>
      </w:pPr>
    </w:p>
    <w:p w:rsidR="004D18AB" w:rsidRDefault="004D18AB">
      <w:pPr>
        <w:spacing w:before="0" w:after="0"/>
        <w:rPr>
          <w:rFonts w:ascii="Arial" w:eastAsia="Arial" w:hAnsi="Arial"/>
          <w:color w:val="000000"/>
          <w:sz w:val="36"/>
          <w:szCs w:val="36"/>
        </w:rPr>
      </w:pPr>
    </w:p>
    <w:p w:rsidR="004D18AB" w:rsidRDefault="004D18AB">
      <w:pPr>
        <w:jc w:val="both"/>
        <w:rPr>
          <w:color w:val="000000"/>
        </w:rPr>
      </w:pPr>
    </w:p>
    <w:p w:rsidR="004D18AB" w:rsidRDefault="00E84300">
      <w:pPr>
        <w:jc w:val="both"/>
        <w:rPr>
          <w:color w:val="000000"/>
        </w:rPr>
      </w:pPr>
      <w:r>
        <w:rPr>
          <w:color w:val="000000"/>
        </w:rPr>
        <w:t xml:space="preserve"> </w:t>
      </w:r>
    </w:p>
    <w:p w:rsidR="004D18AB" w:rsidRDefault="004D18AB">
      <w:pPr>
        <w:jc w:val="both"/>
        <w:rPr>
          <w:b/>
          <w:color w:val="000000"/>
        </w:rPr>
      </w:pPr>
    </w:p>
    <w:p w:rsidR="004D18AB" w:rsidRDefault="004D18AB">
      <w:pPr>
        <w:jc w:val="both"/>
        <w:rPr>
          <w:b/>
          <w:color w:val="000000"/>
        </w:rPr>
      </w:pPr>
    </w:p>
    <w:p w:rsidR="004D18AB" w:rsidRDefault="00E84300">
      <w:pPr>
        <w:spacing w:before="0" w:after="0" w:line="240" w:lineRule="auto"/>
        <w:rPr>
          <w:b/>
          <w:color w:val="000000"/>
          <w:sz w:val="36"/>
          <w:szCs w:val="36"/>
        </w:rPr>
      </w:pPr>
      <w:r>
        <w:lastRenderedPageBreak/>
        <w:br w:type="page"/>
      </w:r>
    </w:p>
    <w:p w:rsidR="004D18AB" w:rsidRDefault="00E84300">
      <w:pPr>
        <w:spacing w:line="240" w:lineRule="auto"/>
        <w:jc w:val="both"/>
        <w:rPr>
          <w:b/>
          <w:color w:val="000000"/>
          <w:sz w:val="36"/>
          <w:szCs w:val="36"/>
        </w:rPr>
      </w:pPr>
      <w:r>
        <w:rPr>
          <w:b/>
          <w:color w:val="000000"/>
          <w:sz w:val="36"/>
          <w:szCs w:val="36"/>
        </w:rPr>
        <w:lastRenderedPageBreak/>
        <w:t xml:space="preserve">Anonymisierung klinischer Daten im HL7 V2 Format zum Zweck von </w:t>
      </w:r>
      <w:r>
        <w:rPr>
          <w:b/>
          <w:i/>
          <w:color w:val="000000"/>
          <w:sz w:val="36"/>
          <w:szCs w:val="36"/>
        </w:rPr>
        <w:t xml:space="preserve">Data </w:t>
      </w:r>
      <w:proofErr w:type="spellStart"/>
      <w:r>
        <w:rPr>
          <w:b/>
          <w:i/>
          <w:color w:val="000000"/>
          <w:sz w:val="36"/>
          <w:szCs w:val="36"/>
        </w:rPr>
        <w:t>Profiling</w:t>
      </w:r>
      <w:proofErr w:type="spellEnd"/>
      <w:r>
        <w:rPr>
          <w:b/>
          <w:color w:val="000000"/>
          <w:sz w:val="36"/>
          <w:szCs w:val="36"/>
        </w:rPr>
        <w:t xml:space="preserve"> - Vorlage für die Umsetzung projektübergreifender Prozesse</w:t>
      </w:r>
    </w:p>
    <w:p w:rsidR="004D18AB" w:rsidRDefault="00E84300">
      <w:pPr>
        <w:jc w:val="both"/>
        <w:rPr>
          <w:color w:val="000000"/>
        </w:rPr>
      </w:pPr>
      <w:r>
        <w:rPr>
          <w:color w:val="000000"/>
        </w:rPr>
        <w:t xml:space="preserve">Vorlage für die Umsetzung hauseigener Verfahrensanweisungen; ggf. in hauseigene Dokumentenvorlage zu überführen.  </w:t>
      </w:r>
    </w:p>
    <w:p w:rsidR="004D18AB" w:rsidRDefault="004D18AB"/>
    <w:p w:rsidR="004D18AB" w:rsidRDefault="004D18AB"/>
    <w:p w:rsidR="004D18AB" w:rsidRDefault="004D18AB"/>
    <w:p w:rsidR="004D18AB" w:rsidRDefault="004D18AB"/>
    <w:tbl>
      <w:tblPr>
        <w:tblStyle w:val="a"/>
        <w:tblW w:w="9639" w:type="dxa"/>
        <w:tblBorders>
          <w:top w:val="single" w:sz="4" w:space="0" w:color="808080"/>
          <w:insideH w:val="single" w:sz="4" w:space="0" w:color="808080"/>
        </w:tblBorders>
        <w:tblLayout w:type="fixed"/>
        <w:tblLook w:val="0400" w:firstRow="0" w:lastRow="0" w:firstColumn="0" w:lastColumn="0" w:noHBand="0" w:noVBand="1"/>
      </w:tblPr>
      <w:tblGrid>
        <w:gridCol w:w="2305"/>
        <w:gridCol w:w="7334"/>
      </w:tblGrid>
      <w:tr w:rsidR="004D18AB">
        <w:tc>
          <w:tcPr>
            <w:tcW w:w="2305" w:type="dxa"/>
            <w:tcBorders>
              <w:top w:val="single" w:sz="4" w:space="0" w:color="7F7F7F"/>
              <w:bottom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pPr>
          </w:p>
          <w:tbl>
            <w:tblPr>
              <w:tblStyle w:val="a0"/>
              <w:tblW w:w="2305" w:type="dxa"/>
              <w:tblBorders>
                <w:insideH w:val="single" w:sz="4" w:space="0" w:color="D9D9D9"/>
              </w:tblBorders>
              <w:tblLayout w:type="fixed"/>
              <w:tblLook w:val="0400" w:firstRow="0" w:lastRow="0" w:firstColumn="0" w:lastColumn="0" w:noHBand="0" w:noVBand="1"/>
            </w:tblPr>
            <w:tblGrid>
              <w:gridCol w:w="2305"/>
            </w:tblGrid>
            <w:tr w:rsidR="004D18AB">
              <w:trPr>
                <w:cantSplit/>
                <w:trHeight w:val="769"/>
              </w:trPr>
              <w:tc>
                <w:tcPr>
                  <w:tcW w:w="2305" w:type="dxa"/>
                  <w:shd w:val="clear" w:color="auto" w:fill="auto"/>
                </w:tcPr>
                <w:p w:rsidR="004D18AB" w:rsidRDefault="00E84300">
                  <w:pPr>
                    <w:rPr>
                      <w:color w:val="6859A3"/>
                    </w:rPr>
                  </w:pPr>
                  <w:r>
                    <w:rPr>
                      <w:color w:val="6859A3"/>
                    </w:rPr>
                    <w:t>General Information</w:t>
                  </w:r>
                </w:p>
              </w:tc>
            </w:tr>
          </w:tbl>
          <w:p w:rsidR="004D18AB" w:rsidRDefault="004D18AB">
            <w:pPr>
              <w:rPr>
                <w:color w:val="6859A3"/>
              </w:rPr>
            </w:pPr>
          </w:p>
        </w:tc>
        <w:tc>
          <w:tcPr>
            <w:tcW w:w="7334" w:type="dxa"/>
            <w:tcBorders>
              <w:top w:val="single" w:sz="4" w:space="0" w:color="7F7F7F"/>
              <w:bottom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rPr>
                <w:color w:val="6859A3"/>
              </w:rPr>
            </w:pPr>
          </w:p>
          <w:tbl>
            <w:tblPr>
              <w:tblStyle w:val="a1"/>
              <w:tblW w:w="7334" w:type="dxa"/>
              <w:tblBorders>
                <w:insideH w:val="single" w:sz="4" w:space="0" w:color="D9D9D9"/>
              </w:tblBorders>
              <w:tblLayout w:type="fixed"/>
              <w:tblLook w:val="0400" w:firstRow="0" w:lastRow="0" w:firstColumn="0" w:lastColumn="0" w:noHBand="0" w:noVBand="1"/>
            </w:tblPr>
            <w:tblGrid>
              <w:gridCol w:w="1827"/>
              <w:gridCol w:w="5507"/>
            </w:tblGrid>
            <w:tr w:rsidR="004D18AB">
              <w:trPr>
                <w:cantSplit/>
                <w:trHeight w:val="21"/>
              </w:trPr>
              <w:tc>
                <w:tcPr>
                  <w:tcW w:w="1827" w:type="dxa"/>
                  <w:shd w:val="clear" w:color="auto" w:fill="auto"/>
                </w:tcPr>
                <w:p w:rsidR="004D18AB" w:rsidRDefault="00E84300">
                  <w:pPr>
                    <w:rPr>
                      <w:color w:val="000000"/>
                    </w:rPr>
                  </w:pPr>
                  <w:r>
                    <w:rPr>
                      <w:color w:val="000000"/>
                    </w:rPr>
                    <w:t xml:space="preserve">Project </w:t>
                  </w:r>
                  <w:proofErr w:type="spellStart"/>
                  <w:r>
                    <w:rPr>
                      <w:color w:val="000000"/>
                    </w:rPr>
                    <w:t>name</w:t>
                  </w:r>
                  <w:proofErr w:type="spellEnd"/>
                </w:p>
              </w:tc>
              <w:tc>
                <w:tcPr>
                  <w:tcW w:w="5507" w:type="dxa"/>
                  <w:shd w:val="clear" w:color="auto" w:fill="auto"/>
                </w:tcPr>
                <w:p w:rsidR="004D18AB" w:rsidRDefault="00E84300">
                  <w:r>
                    <w:t>Qualitätsmanagementsystem (QMS)</w:t>
                  </w:r>
                </w:p>
              </w:tc>
            </w:tr>
            <w:tr w:rsidR="004D18AB">
              <w:trPr>
                <w:cantSplit/>
              </w:trPr>
              <w:tc>
                <w:tcPr>
                  <w:tcW w:w="1827" w:type="dxa"/>
                  <w:shd w:val="clear" w:color="auto" w:fill="auto"/>
                </w:tcPr>
                <w:p w:rsidR="004D18AB" w:rsidRDefault="00E84300">
                  <w:pPr>
                    <w:rPr>
                      <w:color w:val="000000"/>
                    </w:rPr>
                  </w:pPr>
                  <w:proofErr w:type="spellStart"/>
                  <w:r>
                    <w:rPr>
                      <w:color w:val="000000"/>
                    </w:rPr>
                    <w:t>Document</w:t>
                  </w:r>
                  <w:proofErr w:type="spellEnd"/>
                  <w:r>
                    <w:rPr>
                      <w:color w:val="000000"/>
                    </w:rPr>
                    <w:t xml:space="preserve"> </w:t>
                  </w:r>
                  <w:proofErr w:type="spellStart"/>
                  <w:r>
                    <w:rPr>
                      <w:color w:val="000000"/>
                    </w:rPr>
                    <w:t>owner</w:t>
                  </w:r>
                  <w:proofErr w:type="spellEnd"/>
                </w:p>
              </w:tc>
              <w:tc>
                <w:tcPr>
                  <w:tcW w:w="5507" w:type="dxa"/>
                  <w:shd w:val="clear" w:color="auto" w:fill="auto"/>
                </w:tcPr>
                <w:p w:rsidR="004D18AB" w:rsidRDefault="00E84300">
                  <w:r>
                    <w:t>Vorname Nachname</w:t>
                  </w:r>
                </w:p>
              </w:tc>
            </w:tr>
          </w:tbl>
          <w:p w:rsidR="004D18AB" w:rsidRDefault="004D18AB"/>
        </w:tc>
      </w:tr>
      <w:tr w:rsidR="004D18AB">
        <w:tc>
          <w:tcPr>
            <w:tcW w:w="2305" w:type="dxa"/>
            <w:tcBorders>
              <w:top w:val="single" w:sz="4" w:space="0" w:color="7F7F7F"/>
              <w:bottom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pPr>
          </w:p>
          <w:tbl>
            <w:tblPr>
              <w:tblStyle w:val="a2"/>
              <w:tblW w:w="2155" w:type="dxa"/>
              <w:tblLayout w:type="fixed"/>
              <w:tblLook w:val="0400" w:firstRow="0" w:lastRow="0" w:firstColumn="0" w:lastColumn="0" w:noHBand="0" w:noVBand="1"/>
            </w:tblPr>
            <w:tblGrid>
              <w:gridCol w:w="2155"/>
            </w:tblGrid>
            <w:tr w:rsidR="004D18AB">
              <w:tc>
                <w:tcPr>
                  <w:tcW w:w="2155" w:type="dxa"/>
                </w:tcPr>
                <w:p w:rsidR="004D18AB" w:rsidRDefault="00E84300">
                  <w:pPr>
                    <w:rPr>
                      <w:color w:val="6859A3"/>
                    </w:rPr>
                  </w:pPr>
                  <w:r>
                    <w:rPr>
                      <w:color w:val="6859A3"/>
                    </w:rPr>
                    <w:t>Review</w:t>
                  </w:r>
                </w:p>
              </w:tc>
            </w:tr>
          </w:tbl>
          <w:p w:rsidR="004D18AB" w:rsidRDefault="004D18AB">
            <w:pPr>
              <w:rPr>
                <w:color w:val="6859A3"/>
              </w:rPr>
            </w:pPr>
          </w:p>
        </w:tc>
        <w:tc>
          <w:tcPr>
            <w:tcW w:w="7334" w:type="dxa"/>
            <w:tcBorders>
              <w:top w:val="single" w:sz="4" w:space="0" w:color="7F7F7F"/>
              <w:bottom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rPr>
                <w:color w:val="6859A3"/>
              </w:rPr>
            </w:pPr>
          </w:p>
          <w:tbl>
            <w:tblPr>
              <w:tblStyle w:val="a3"/>
              <w:tblW w:w="7334" w:type="dxa"/>
              <w:tblBorders>
                <w:insideH w:val="single" w:sz="4" w:space="0" w:color="D9D9D9"/>
              </w:tblBorders>
              <w:tblLayout w:type="fixed"/>
              <w:tblLook w:val="0400" w:firstRow="0" w:lastRow="0" w:firstColumn="0" w:lastColumn="0" w:noHBand="0" w:noVBand="1"/>
            </w:tblPr>
            <w:tblGrid>
              <w:gridCol w:w="1833"/>
              <w:gridCol w:w="1834"/>
              <w:gridCol w:w="2163"/>
              <w:gridCol w:w="1504"/>
            </w:tblGrid>
            <w:tr w:rsidR="004D18AB">
              <w:trPr>
                <w:trHeight w:val="227"/>
              </w:trPr>
              <w:tc>
                <w:tcPr>
                  <w:tcW w:w="1833" w:type="dxa"/>
                  <w:shd w:val="clear" w:color="auto" w:fill="auto"/>
                </w:tcPr>
                <w:p w:rsidR="004D18AB" w:rsidRDefault="00E84300">
                  <w:pPr>
                    <w:rPr>
                      <w:color w:val="000000"/>
                    </w:rPr>
                  </w:pPr>
                  <w:r>
                    <w:rPr>
                      <w:color w:val="000000"/>
                    </w:rPr>
                    <w:t>Name</w:t>
                  </w:r>
                </w:p>
              </w:tc>
              <w:tc>
                <w:tcPr>
                  <w:tcW w:w="1834" w:type="dxa"/>
                  <w:shd w:val="clear" w:color="auto" w:fill="auto"/>
                </w:tcPr>
                <w:p w:rsidR="004D18AB" w:rsidRDefault="00E84300">
                  <w:pPr>
                    <w:rPr>
                      <w:color w:val="000000"/>
                    </w:rPr>
                  </w:pPr>
                  <w:proofErr w:type="spellStart"/>
                  <w:r>
                    <w:rPr>
                      <w:color w:val="000000"/>
                    </w:rPr>
                    <w:t>Role</w:t>
                  </w:r>
                  <w:proofErr w:type="spellEnd"/>
                  <w:r>
                    <w:rPr>
                      <w:color w:val="000000"/>
                    </w:rPr>
                    <w:t>/Comments</w:t>
                  </w:r>
                </w:p>
              </w:tc>
              <w:tc>
                <w:tcPr>
                  <w:tcW w:w="2163" w:type="dxa"/>
                  <w:shd w:val="clear" w:color="auto" w:fill="auto"/>
                </w:tcPr>
                <w:p w:rsidR="004D18AB" w:rsidRDefault="00E84300">
                  <w:pPr>
                    <w:rPr>
                      <w:color w:val="000000"/>
                    </w:rPr>
                  </w:pPr>
                  <w:proofErr w:type="spellStart"/>
                  <w:r>
                    <w:rPr>
                      <w:color w:val="000000"/>
                    </w:rPr>
                    <w:t>Signature</w:t>
                  </w:r>
                  <w:proofErr w:type="spellEnd"/>
                </w:p>
              </w:tc>
              <w:tc>
                <w:tcPr>
                  <w:tcW w:w="1504" w:type="dxa"/>
                  <w:shd w:val="clear" w:color="auto" w:fill="auto"/>
                </w:tcPr>
                <w:p w:rsidR="004D18AB" w:rsidRDefault="00E84300">
                  <w:pPr>
                    <w:rPr>
                      <w:color w:val="000000"/>
                    </w:rPr>
                  </w:pPr>
                  <w:r>
                    <w:rPr>
                      <w:color w:val="000000"/>
                    </w:rPr>
                    <w:t>Date</w:t>
                  </w:r>
                </w:p>
              </w:tc>
            </w:tr>
            <w:tr w:rsidR="004D18AB">
              <w:trPr>
                <w:trHeight w:val="227"/>
              </w:trPr>
              <w:tc>
                <w:tcPr>
                  <w:tcW w:w="1833" w:type="dxa"/>
                  <w:shd w:val="clear" w:color="auto" w:fill="auto"/>
                </w:tcPr>
                <w:p w:rsidR="004D18AB" w:rsidRDefault="00E84300">
                  <w:r>
                    <w:t>Vorname Nachname</w:t>
                  </w:r>
                </w:p>
              </w:tc>
              <w:tc>
                <w:tcPr>
                  <w:tcW w:w="1834" w:type="dxa"/>
                  <w:shd w:val="clear" w:color="auto" w:fill="auto"/>
                </w:tcPr>
                <w:p w:rsidR="004D18AB" w:rsidRDefault="00E84300">
                  <w:r>
                    <w:t>Rolle</w:t>
                  </w:r>
                </w:p>
              </w:tc>
              <w:tc>
                <w:tcPr>
                  <w:tcW w:w="2163" w:type="dxa"/>
                  <w:shd w:val="clear" w:color="auto" w:fill="auto"/>
                </w:tcPr>
                <w:p w:rsidR="004D18AB" w:rsidRDefault="004D18AB">
                  <w:pPr>
                    <w:rPr>
                      <w:color w:val="000000"/>
                    </w:rPr>
                  </w:pPr>
                </w:p>
              </w:tc>
              <w:tc>
                <w:tcPr>
                  <w:tcW w:w="1504" w:type="dxa"/>
                  <w:shd w:val="clear" w:color="auto" w:fill="auto"/>
                </w:tcPr>
                <w:p w:rsidR="004D18AB" w:rsidRDefault="004D18AB">
                  <w:pPr>
                    <w:rPr>
                      <w:color w:val="000000"/>
                    </w:rPr>
                  </w:pPr>
                </w:p>
              </w:tc>
            </w:tr>
            <w:tr w:rsidR="004D18AB">
              <w:trPr>
                <w:trHeight w:val="227"/>
              </w:trPr>
              <w:tc>
                <w:tcPr>
                  <w:tcW w:w="1833" w:type="dxa"/>
                  <w:shd w:val="clear" w:color="auto" w:fill="auto"/>
                </w:tcPr>
                <w:p w:rsidR="004D18AB" w:rsidRDefault="004D18AB">
                  <w:pPr>
                    <w:rPr>
                      <w:color w:val="000000"/>
                    </w:rPr>
                  </w:pPr>
                </w:p>
              </w:tc>
              <w:tc>
                <w:tcPr>
                  <w:tcW w:w="1834" w:type="dxa"/>
                  <w:shd w:val="clear" w:color="auto" w:fill="auto"/>
                </w:tcPr>
                <w:p w:rsidR="004D18AB" w:rsidRDefault="004D18AB">
                  <w:pPr>
                    <w:rPr>
                      <w:color w:val="000000"/>
                    </w:rPr>
                  </w:pPr>
                </w:p>
              </w:tc>
              <w:tc>
                <w:tcPr>
                  <w:tcW w:w="2163" w:type="dxa"/>
                  <w:shd w:val="clear" w:color="auto" w:fill="auto"/>
                </w:tcPr>
                <w:p w:rsidR="004D18AB" w:rsidRDefault="004D18AB">
                  <w:pPr>
                    <w:rPr>
                      <w:color w:val="000000"/>
                    </w:rPr>
                  </w:pPr>
                </w:p>
              </w:tc>
              <w:tc>
                <w:tcPr>
                  <w:tcW w:w="1504" w:type="dxa"/>
                  <w:shd w:val="clear" w:color="auto" w:fill="auto"/>
                </w:tcPr>
                <w:p w:rsidR="004D18AB" w:rsidRDefault="004D18AB">
                  <w:pPr>
                    <w:rPr>
                      <w:color w:val="000000"/>
                    </w:rPr>
                  </w:pPr>
                </w:p>
              </w:tc>
            </w:tr>
          </w:tbl>
          <w:p w:rsidR="004D18AB" w:rsidRDefault="004D18AB">
            <w:pPr>
              <w:rPr>
                <w:color w:val="000000"/>
              </w:rPr>
            </w:pPr>
          </w:p>
        </w:tc>
      </w:tr>
      <w:tr w:rsidR="004D18AB">
        <w:tc>
          <w:tcPr>
            <w:tcW w:w="2305" w:type="dxa"/>
            <w:tcBorders>
              <w:top w:val="single" w:sz="4" w:space="0" w:color="7F7F7F"/>
              <w:bottom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rPr>
                <w:color w:val="000000"/>
              </w:rPr>
            </w:pPr>
          </w:p>
          <w:tbl>
            <w:tblPr>
              <w:tblStyle w:val="a4"/>
              <w:tblW w:w="2305" w:type="dxa"/>
              <w:tblLayout w:type="fixed"/>
              <w:tblLook w:val="0400" w:firstRow="0" w:lastRow="0" w:firstColumn="0" w:lastColumn="0" w:noHBand="0" w:noVBand="1"/>
            </w:tblPr>
            <w:tblGrid>
              <w:gridCol w:w="2305"/>
            </w:tblGrid>
            <w:tr w:rsidR="004D18AB">
              <w:tc>
                <w:tcPr>
                  <w:tcW w:w="2305" w:type="dxa"/>
                </w:tcPr>
                <w:p w:rsidR="004D18AB" w:rsidRDefault="00E84300">
                  <w:pPr>
                    <w:rPr>
                      <w:color w:val="6859A3"/>
                    </w:rPr>
                  </w:pPr>
                  <w:proofErr w:type="spellStart"/>
                  <w:r>
                    <w:rPr>
                      <w:color w:val="6859A3"/>
                    </w:rPr>
                    <w:t>Approval</w:t>
                  </w:r>
                  <w:proofErr w:type="spellEnd"/>
                </w:p>
              </w:tc>
            </w:tr>
          </w:tbl>
          <w:p w:rsidR="004D18AB" w:rsidRDefault="004D18AB">
            <w:pPr>
              <w:rPr>
                <w:color w:val="6859A3"/>
              </w:rPr>
            </w:pPr>
          </w:p>
        </w:tc>
        <w:tc>
          <w:tcPr>
            <w:tcW w:w="7334" w:type="dxa"/>
            <w:tcBorders>
              <w:top w:val="single" w:sz="4" w:space="0" w:color="7F7F7F"/>
              <w:bottom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rPr>
                <w:color w:val="6859A3"/>
              </w:rPr>
            </w:pPr>
          </w:p>
          <w:tbl>
            <w:tblPr>
              <w:tblStyle w:val="a5"/>
              <w:tblW w:w="7334" w:type="dxa"/>
              <w:tblBorders>
                <w:insideH w:val="single" w:sz="4" w:space="0" w:color="D9D9D9"/>
              </w:tblBorders>
              <w:tblLayout w:type="fixed"/>
              <w:tblLook w:val="0400" w:firstRow="0" w:lastRow="0" w:firstColumn="0" w:lastColumn="0" w:noHBand="0" w:noVBand="1"/>
            </w:tblPr>
            <w:tblGrid>
              <w:gridCol w:w="1833"/>
              <w:gridCol w:w="1834"/>
              <w:gridCol w:w="2163"/>
              <w:gridCol w:w="1504"/>
            </w:tblGrid>
            <w:tr w:rsidR="004D18AB">
              <w:tc>
                <w:tcPr>
                  <w:tcW w:w="1833" w:type="dxa"/>
                  <w:shd w:val="clear" w:color="auto" w:fill="auto"/>
                </w:tcPr>
                <w:p w:rsidR="004D18AB" w:rsidRDefault="00E84300">
                  <w:pPr>
                    <w:rPr>
                      <w:color w:val="000000"/>
                    </w:rPr>
                  </w:pPr>
                  <w:r>
                    <w:rPr>
                      <w:color w:val="000000"/>
                    </w:rPr>
                    <w:t>Name</w:t>
                  </w:r>
                </w:p>
              </w:tc>
              <w:tc>
                <w:tcPr>
                  <w:tcW w:w="1834" w:type="dxa"/>
                  <w:shd w:val="clear" w:color="auto" w:fill="auto"/>
                </w:tcPr>
                <w:p w:rsidR="004D18AB" w:rsidRDefault="00E84300">
                  <w:pPr>
                    <w:rPr>
                      <w:color w:val="000000"/>
                    </w:rPr>
                  </w:pPr>
                  <w:proofErr w:type="spellStart"/>
                  <w:r>
                    <w:rPr>
                      <w:color w:val="000000"/>
                    </w:rPr>
                    <w:t>Role</w:t>
                  </w:r>
                  <w:proofErr w:type="spellEnd"/>
                  <w:r>
                    <w:rPr>
                      <w:color w:val="000000"/>
                    </w:rPr>
                    <w:t>/Comments</w:t>
                  </w:r>
                </w:p>
              </w:tc>
              <w:tc>
                <w:tcPr>
                  <w:tcW w:w="2163" w:type="dxa"/>
                  <w:shd w:val="clear" w:color="auto" w:fill="auto"/>
                </w:tcPr>
                <w:p w:rsidR="004D18AB" w:rsidRDefault="00E84300">
                  <w:pPr>
                    <w:rPr>
                      <w:color w:val="000000"/>
                    </w:rPr>
                  </w:pPr>
                  <w:proofErr w:type="spellStart"/>
                  <w:r>
                    <w:rPr>
                      <w:color w:val="000000"/>
                    </w:rPr>
                    <w:t>Signature</w:t>
                  </w:r>
                  <w:proofErr w:type="spellEnd"/>
                </w:p>
              </w:tc>
              <w:tc>
                <w:tcPr>
                  <w:tcW w:w="1504" w:type="dxa"/>
                  <w:shd w:val="clear" w:color="auto" w:fill="auto"/>
                </w:tcPr>
                <w:p w:rsidR="004D18AB" w:rsidRDefault="00E84300">
                  <w:pPr>
                    <w:rPr>
                      <w:color w:val="000000"/>
                    </w:rPr>
                  </w:pPr>
                  <w:r>
                    <w:rPr>
                      <w:color w:val="000000"/>
                    </w:rPr>
                    <w:t>Date</w:t>
                  </w:r>
                </w:p>
              </w:tc>
            </w:tr>
            <w:tr w:rsidR="004D18AB">
              <w:tc>
                <w:tcPr>
                  <w:tcW w:w="1833" w:type="dxa"/>
                  <w:shd w:val="clear" w:color="auto" w:fill="auto"/>
                </w:tcPr>
                <w:p w:rsidR="004D18AB" w:rsidRDefault="00E84300">
                  <w:r>
                    <w:t>Vorname Nachname</w:t>
                  </w:r>
                </w:p>
              </w:tc>
              <w:tc>
                <w:tcPr>
                  <w:tcW w:w="1834" w:type="dxa"/>
                  <w:shd w:val="clear" w:color="auto" w:fill="auto"/>
                </w:tcPr>
                <w:p w:rsidR="004D18AB" w:rsidRDefault="00E84300">
                  <w:r>
                    <w:t>Rolle</w:t>
                  </w:r>
                </w:p>
              </w:tc>
              <w:tc>
                <w:tcPr>
                  <w:tcW w:w="2163" w:type="dxa"/>
                  <w:shd w:val="clear" w:color="auto" w:fill="auto"/>
                </w:tcPr>
                <w:p w:rsidR="004D18AB" w:rsidRDefault="004D18AB">
                  <w:pPr>
                    <w:rPr>
                      <w:color w:val="000000"/>
                    </w:rPr>
                  </w:pPr>
                </w:p>
              </w:tc>
              <w:tc>
                <w:tcPr>
                  <w:tcW w:w="1504" w:type="dxa"/>
                  <w:shd w:val="clear" w:color="auto" w:fill="auto"/>
                </w:tcPr>
                <w:p w:rsidR="004D18AB" w:rsidRDefault="004D18AB">
                  <w:pPr>
                    <w:rPr>
                      <w:color w:val="000000"/>
                    </w:rPr>
                  </w:pPr>
                </w:p>
              </w:tc>
            </w:tr>
            <w:tr w:rsidR="004D18AB">
              <w:tc>
                <w:tcPr>
                  <w:tcW w:w="1833" w:type="dxa"/>
                  <w:shd w:val="clear" w:color="auto" w:fill="auto"/>
                </w:tcPr>
                <w:p w:rsidR="004D18AB" w:rsidRDefault="004D18AB">
                  <w:pPr>
                    <w:rPr>
                      <w:color w:val="000000"/>
                    </w:rPr>
                  </w:pPr>
                </w:p>
              </w:tc>
              <w:tc>
                <w:tcPr>
                  <w:tcW w:w="1834" w:type="dxa"/>
                  <w:shd w:val="clear" w:color="auto" w:fill="auto"/>
                </w:tcPr>
                <w:p w:rsidR="004D18AB" w:rsidRDefault="004D18AB">
                  <w:pPr>
                    <w:rPr>
                      <w:color w:val="000000"/>
                    </w:rPr>
                  </w:pPr>
                </w:p>
              </w:tc>
              <w:tc>
                <w:tcPr>
                  <w:tcW w:w="2163" w:type="dxa"/>
                  <w:shd w:val="clear" w:color="auto" w:fill="auto"/>
                </w:tcPr>
                <w:p w:rsidR="004D18AB" w:rsidRDefault="004D18AB">
                  <w:pPr>
                    <w:rPr>
                      <w:color w:val="000000"/>
                    </w:rPr>
                  </w:pPr>
                </w:p>
              </w:tc>
              <w:tc>
                <w:tcPr>
                  <w:tcW w:w="1504" w:type="dxa"/>
                  <w:shd w:val="clear" w:color="auto" w:fill="auto"/>
                </w:tcPr>
                <w:p w:rsidR="004D18AB" w:rsidRDefault="004D18AB">
                  <w:pPr>
                    <w:rPr>
                      <w:color w:val="000000"/>
                    </w:rPr>
                  </w:pPr>
                </w:p>
              </w:tc>
            </w:tr>
          </w:tbl>
          <w:p w:rsidR="004D18AB" w:rsidRDefault="004D18AB">
            <w:pPr>
              <w:rPr>
                <w:color w:val="000000"/>
              </w:rPr>
            </w:pPr>
          </w:p>
        </w:tc>
      </w:tr>
      <w:tr w:rsidR="004D18AB">
        <w:tc>
          <w:tcPr>
            <w:tcW w:w="2305" w:type="dxa"/>
            <w:tcBorders>
              <w:top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rPr>
                <w:color w:val="000000"/>
              </w:rPr>
            </w:pPr>
          </w:p>
          <w:tbl>
            <w:tblPr>
              <w:tblStyle w:val="a6"/>
              <w:tblW w:w="2155" w:type="dxa"/>
              <w:tblLayout w:type="fixed"/>
              <w:tblLook w:val="0400" w:firstRow="0" w:lastRow="0" w:firstColumn="0" w:lastColumn="0" w:noHBand="0" w:noVBand="1"/>
            </w:tblPr>
            <w:tblGrid>
              <w:gridCol w:w="2155"/>
            </w:tblGrid>
            <w:tr w:rsidR="004D18AB">
              <w:tc>
                <w:tcPr>
                  <w:tcW w:w="2155" w:type="dxa"/>
                </w:tcPr>
                <w:p w:rsidR="004D18AB" w:rsidRDefault="00E84300">
                  <w:pPr>
                    <w:rPr>
                      <w:color w:val="6859A3"/>
                    </w:rPr>
                  </w:pPr>
                  <w:proofErr w:type="spellStart"/>
                  <w:r>
                    <w:rPr>
                      <w:color w:val="6859A3"/>
                    </w:rPr>
                    <w:t>Document</w:t>
                  </w:r>
                  <w:proofErr w:type="spellEnd"/>
                  <w:r>
                    <w:rPr>
                      <w:color w:val="6859A3"/>
                    </w:rPr>
                    <w:t xml:space="preserve"> </w:t>
                  </w:r>
                  <w:proofErr w:type="spellStart"/>
                  <w:r>
                    <w:rPr>
                      <w:color w:val="6859A3"/>
                    </w:rPr>
                    <w:t>History</w:t>
                  </w:r>
                  <w:proofErr w:type="spellEnd"/>
                </w:p>
              </w:tc>
            </w:tr>
          </w:tbl>
          <w:p w:rsidR="004D18AB" w:rsidRDefault="004D18AB">
            <w:pPr>
              <w:rPr>
                <w:color w:val="6859A3"/>
              </w:rPr>
            </w:pPr>
          </w:p>
        </w:tc>
        <w:tc>
          <w:tcPr>
            <w:tcW w:w="7334" w:type="dxa"/>
            <w:tcBorders>
              <w:top w:val="single" w:sz="4" w:space="0" w:color="7F7F7F"/>
            </w:tcBorders>
            <w:shd w:val="clear" w:color="auto" w:fill="auto"/>
          </w:tcPr>
          <w:p w:rsidR="004D18AB" w:rsidRDefault="004D18AB">
            <w:pPr>
              <w:widowControl w:val="0"/>
              <w:pBdr>
                <w:top w:val="nil"/>
                <w:left w:val="nil"/>
                <w:bottom w:val="nil"/>
                <w:right w:val="nil"/>
                <w:between w:val="nil"/>
              </w:pBdr>
              <w:spacing w:before="0" w:after="0" w:line="276" w:lineRule="auto"/>
              <w:rPr>
                <w:color w:val="6859A3"/>
              </w:rPr>
            </w:pPr>
          </w:p>
          <w:tbl>
            <w:tblPr>
              <w:tblStyle w:val="a7"/>
              <w:tblW w:w="7334" w:type="dxa"/>
              <w:tblBorders>
                <w:insideH w:val="single" w:sz="4" w:space="0" w:color="D9D9D9"/>
              </w:tblBorders>
              <w:tblLayout w:type="fixed"/>
              <w:tblLook w:val="0400" w:firstRow="0" w:lastRow="0" w:firstColumn="0" w:lastColumn="0" w:noHBand="0" w:noVBand="1"/>
            </w:tblPr>
            <w:tblGrid>
              <w:gridCol w:w="1882"/>
              <w:gridCol w:w="852"/>
              <w:gridCol w:w="2915"/>
              <w:gridCol w:w="1685"/>
            </w:tblGrid>
            <w:tr w:rsidR="004D18AB">
              <w:tc>
                <w:tcPr>
                  <w:tcW w:w="1882" w:type="dxa"/>
                  <w:shd w:val="clear" w:color="auto" w:fill="auto"/>
                </w:tcPr>
                <w:p w:rsidR="004D18AB" w:rsidRDefault="00E84300">
                  <w:pPr>
                    <w:rPr>
                      <w:color w:val="000000"/>
                    </w:rPr>
                  </w:pPr>
                  <w:proofErr w:type="spellStart"/>
                  <w:r>
                    <w:rPr>
                      <w:color w:val="000000"/>
                    </w:rPr>
                    <w:t>Author</w:t>
                  </w:r>
                  <w:proofErr w:type="spellEnd"/>
                </w:p>
              </w:tc>
              <w:tc>
                <w:tcPr>
                  <w:tcW w:w="852" w:type="dxa"/>
                  <w:shd w:val="clear" w:color="auto" w:fill="auto"/>
                </w:tcPr>
                <w:p w:rsidR="004D18AB" w:rsidRDefault="00E84300">
                  <w:pPr>
                    <w:rPr>
                      <w:color w:val="000000"/>
                    </w:rPr>
                  </w:pPr>
                  <w:r>
                    <w:rPr>
                      <w:color w:val="000000"/>
                    </w:rPr>
                    <w:t>Version</w:t>
                  </w:r>
                </w:p>
              </w:tc>
              <w:tc>
                <w:tcPr>
                  <w:tcW w:w="2915" w:type="dxa"/>
                  <w:shd w:val="clear" w:color="auto" w:fill="auto"/>
                </w:tcPr>
                <w:p w:rsidR="004D18AB" w:rsidRDefault="00E84300">
                  <w:pPr>
                    <w:rPr>
                      <w:color w:val="000000"/>
                    </w:rPr>
                  </w:pPr>
                  <w:proofErr w:type="spellStart"/>
                  <w:r>
                    <w:rPr>
                      <w:color w:val="000000"/>
                    </w:rPr>
                    <w:t>Reason</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change</w:t>
                  </w:r>
                  <w:proofErr w:type="spellEnd"/>
                </w:p>
              </w:tc>
              <w:tc>
                <w:tcPr>
                  <w:tcW w:w="1685" w:type="dxa"/>
                  <w:shd w:val="clear" w:color="auto" w:fill="auto"/>
                </w:tcPr>
                <w:p w:rsidR="004D18AB" w:rsidRDefault="00E84300">
                  <w:pPr>
                    <w:rPr>
                      <w:color w:val="000000"/>
                    </w:rPr>
                  </w:pPr>
                  <w:r>
                    <w:rPr>
                      <w:color w:val="000000"/>
                    </w:rPr>
                    <w:t>Date</w:t>
                  </w:r>
                </w:p>
              </w:tc>
            </w:tr>
            <w:tr w:rsidR="004D18AB">
              <w:tc>
                <w:tcPr>
                  <w:tcW w:w="1882" w:type="dxa"/>
                  <w:shd w:val="clear" w:color="auto" w:fill="auto"/>
                </w:tcPr>
                <w:p w:rsidR="004D18AB" w:rsidRDefault="00E84300">
                  <w:r>
                    <w:t>Vorname Nachname</w:t>
                  </w:r>
                </w:p>
              </w:tc>
              <w:tc>
                <w:tcPr>
                  <w:tcW w:w="852" w:type="dxa"/>
                  <w:shd w:val="clear" w:color="auto" w:fill="auto"/>
                </w:tcPr>
                <w:p w:rsidR="004D18AB" w:rsidRDefault="00E84300">
                  <w:pPr>
                    <w:rPr>
                      <w:color w:val="000000"/>
                    </w:rPr>
                  </w:pPr>
                  <w:r>
                    <w:rPr>
                      <w:color w:val="000000"/>
                    </w:rPr>
                    <w:t>0.1</w:t>
                  </w:r>
                </w:p>
              </w:tc>
              <w:tc>
                <w:tcPr>
                  <w:tcW w:w="2915" w:type="dxa"/>
                  <w:shd w:val="clear" w:color="auto" w:fill="auto"/>
                </w:tcPr>
                <w:p w:rsidR="004D18AB" w:rsidRDefault="00E84300">
                  <w:r>
                    <w:rPr>
                      <w:color w:val="000000"/>
                    </w:rPr>
                    <w:t>Erster Entwurf</w:t>
                  </w:r>
                </w:p>
              </w:tc>
              <w:tc>
                <w:tcPr>
                  <w:tcW w:w="1685" w:type="dxa"/>
                  <w:shd w:val="clear" w:color="auto" w:fill="auto"/>
                </w:tcPr>
                <w:p w:rsidR="004D18AB" w:rsidRDefault="00E84300">
                  <w:r>
                    <w:t>TT.MM.JJJJ</w:t>
                  </w:r>
                </w:p>
              </w:tc>
            </w:tr>
            <w:tr w:rsidR="004D18AB">
              <w:tc>
                <w:tcPr>
                  <w:tcW w:w="1882" w:type="dxa"/>
                  <w:shd w:val="clear" w:color="auto" w:fill="auto"/>
                </w:tcPr>
                <w:p w:rsidR="004D18AB" w:rsidRDefault="004D18AB">
                  <w:pPr>
                    <w:rPr>
                      <w:color w:val="000000"/>
                    </w:rPr>
                  </w:pPr>
                </w:p>
              </w:tc>
              <w:tc>
                <w:tcPr>
                  <w:tcW w:w="852" w:type="dxa"/>
                  <w:shd w:val="clear" w:color="auto" w:fill="auto"/>
                </w:tcPr>
                <w:p w:rsidR="004D18AB" w:rsidRDefault="004D18AB">
                  <w:pPr>
                    <w:rPr>
                      <w:color w:val="000000"/>
                    </w:rPr>
                  </w:pPr>
                </w:p>
              </w:tc>
              <w:tc>
                <w:tcPr>
                  <w:tcW w:w="2915" w:type="dxa"/>
                  <w:shd w:val="clear" w:color="auto" w:fill="auto"/>
                </w:tcPr>
                <w:p w:rsidR="004D18AB" w:rsidRDefault="004D18AB">
                  <w:pPr>
                    <w:rPr>
                      <w:color w:val="000000"/>
                    </w:rPr>
                  </w:pPr>
                </w:p>
              </w:tc>
              <w:tc>
                <w:tcPr>
                  <w:tcW w:w="1685" w:type="dxa"/>
                  <w:shd w:val="clear" w:color="auto" w:fill="auto"/>
                </w:tcPr>
                <w:p w:rsidR="004D18AB" w:rsidRDefault="004D18AB">
                  <w:pPr>
                    <w:rPr>
                      <w:color w:val="000000"/>
                    </w:rPr>
                  </w:pPr>
                </w:p>
              </w:tc>
            </w:tr>
          </w:tbl>
          <w:p w:rsidR="004D18AB" w:rsidRDefault="004D18AB">
            <w:pPr>
              <w:rPr>
                <w:color w:val="000000"/>
              </w:rPr>
            </w:pPr>
          </w:p>
        </w:tc>
      </w:tr>
    </w:tbl>
    <w:p w:rsidR="004D18AB" w:rsidRDefault="004D18AB">
      <w:pPr>
        <w:sectPr w:rsidR="004D18AB">
          <w:headerReference w:type="default" r:id="rId8"/>
          <w:footerReference w:type="default" r:id="rId9"/>
          <w:headerReference w:type="first" r:id="rId10"/>
          <w:pgSz w:w="11906" w:h="16838"/>
          <w:pgMar w:top="2270" w:right="849" w:bottom="1134" w:left="1418" w:header="454" w:footer="737" w:gutter="0"/>
          <w:pgNumType w:start="1"/>
          <w:cols w:space="720"/>
          <w:titlePg/>
        </w:sectPr>
      </w:pPr>
    </w:p>
    <w:p w:rsidR="004D18AB" w:rsidRDefault="00E84300">
      <w:pPr>
        <w:pBdr>
          <w:top w:val="nil"/>
          <w:left w:val="nil"/>
          <w:bottom w:val="nil"/>
          <w:right w:val="nil"/>
          <w:between w:val="nil"/>
        </w:pBdr>
        <w:spacing w:after="480" w:line="276" w:lineRule="auto"/>
        <w:rPr>
          <w:rFonts w:eastAsia="Source Sans Pro" w:cs="Source Sans Pro"/>
          <w:color w:val="000000"/>
          <w:sz w:val="28"/>
          <w:szCs w:val="28"/>
        </w:rPr>
      </w:pPr>
      <w:r>
        <w:rPr>
          <w:rFonts w:eastAsia="Source Sans Pro" w:cs="Source Sans Pro"/>
          <w:color w:val="000000"/>
          <w:sz w:val="28"/>
          <w:szCs w:val="28"/>
        </w:rPr>
        <w:lastRenderedPageBreak/>
        <w:t>Index</w:t>
      </w:r>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begin"/>
      </w:r>
    </w:p>
    <w:sdt>
      <w:sdtPr>
        <w:id w:val="-430353141"/>
        <w:docPartObj>
          <w:docPartGallery w:val="Table of Contents"/>
          <w:docPartUnique/>
        </w:docPartObj>
      </w:sdtPr>
      <w:sdtEndPr/>
      <w:sdtContent>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instrText xml:space="preserve"> TOC \h \u \z </w:instrText>
          </w:r>
          <w:r>
            <w:fldChar w:fldCharType="separate"/>
          </w:r>
          <w:r>
            <w:rPr>
              <w:rFonts w:eastAsia="Source Sans Pro" w:cs="Source Sans Pro"/>
              <w:b/>
              <w:color w:val="6859A3"/>
            </w:rPr>
            <w:t>1.</w:t>
          </w:r>
          <w:r>
            <w:rPr>
              <w:rFonts w:ascii="Calibri" w:eastAsia="Calibri" w:hAnsi="Calibri" w:cs="Calibri"/>
              <w:color w:val="000000"/>
              <w:sz w:val="22"/>
              <w:szCs w:val="22"/>
            </w:rPr>
            <w:tab/>
          </w:r>
          <w:r>
            <w:rPr>
              <w:rFonts w:eastAsia="Source Sans Pro" w:cs="Source Sans Pro"/>
              <w:b/>
              <w:color w:val="6859A3"/>
            </w:rPr>
            <w:t>Hintergrund</w:t>
          </w:r>
          <w:r>
            <w:rPr>
              <w:rFonts w:eastAsia="Source Sans Pro" w:cs="Source Sans Pro"/>
              <w:b/>
              <w:color w:val="6859A3"/>
            </w:rPr>
            <w:tab/>
          </w:r>
          <w:r>
            <w:fldChar w:fldCharType="begin"/>
          </w:r>
          <w:r>
            <w:instrText xml:space="preserve"> PAGEREF _heading=h.gjdgxs \h </w:instrText>
          </w:r>
          <w:r>
            <w:fldChar w:fldCharType="separate"/>
          </w:r>
          <w:r>
            <w:rPr>
              <w:rFonts w:eastAsia="Source Sans Pro" w:cs="Source Sans Pro"/>
              <w:b/>
              <w:color w:val="6859A3"/>
            </w:rPr>
            <w:t>4</w:t>
          </w:r>
          <w:hyperlink w:anchor="_heading=h.gjdgxs"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2.</w:t>
          </w:r>
          <w:r>
            <w:rPr>
              <w:rFonts w:ascii="Calibri" w:eastAsia="Calibri" w:hAnsi="Calibri" w:cs="Calibri"/>
              <w:color w:val="000000"/>
              <w:sz w:val="22"/>
              <w:szCs w:val="22"/>
            </w:rPr>
            <w:tab/>
          </w:r>
          <w:r>
            <w:rPr>
              <w:rFonts w:eastAsia="Source Sans Pro" w:cs="Source Sans Pro"/>
              <w:b/>
              <w:color w:val="6859A3"/>
            </w:rPr>
            <w:t>Ziel</w:t>
          </w:r>
          <w:r>
            <w:rPr>
              <w:rFonts w:eastAsia="Source Sans Pro" w:cs="Source Sans Pro"/>
              <w:b/>
              <w:color w:val="6859A3"/>
            </w:rPr>
            <w:tab/>
          </w:r>
          <w:r>
            <w:fldChar w:fldCharType="begin"/>
          </w:r>
          <w:r>
            <w:instrText xml:space="preserve"> PAGEREF _heading=h.30j0zll \h </w:instrText>
          </w:r>
          <w:r>
            <w:fldChar w:fldCharType="separate"/>
          </w:r>
          <w:r>
            <w:rPr>
              <w:rFonts w:eastAsia="Source Sans Pro" w:cs="Source Sans Pro"/>
              <w:b/>
              <w:color w:val="6859A3"/>
            </w:rPr>
            <w:t>4</w:t>
          </w:r>
          <w:hyperlink w:anchor="_heading=h.30j0zll"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3.</w:t>
          </w:r>
          <w:r>
            <w:rPr>
              <w:rFonts w:ascii="Calibri" w:eastAsia="Calibri" w:hAnsi="Calibri" w:cs="Calibri"/>
              <w:color w:val="000000"/>
              <w:sz w:val="22"/>
              <w:szCs w:val="22"/>
            </w:rPr>
            <w:tab/>
          </w:r>
          <w:r>
            <w:rPr>
              <w:rFonts w:eastAsia="Source Sans Pro" w:cs="Source Sans Pro"/>
              <w:b/>
              <w:color w:val="6859A3"/>
            </w:rPr>
            <w:t>Geltungsbereich</w:t>
          </w:r>
          <w:r>
            <w:rPr>
              <w:rFonts w:eastAsia="Source Sans Pro" w:cs="Source Sans Pro"/>
              <w:b/>
              <w:color w:val="6859A3"/>
            </w:rPr>
            <w:tab/>
          </w:r>
          <w:r>
            <w:fldChar w:fldCharType="begin"/>
          </w:r>
          <w:r>
            <w:instrText xml:space="preserve"> PAGEREF _heading=h.1fob9te \h </w:instrText>
          </w:r>
          <w:r>
            <w:fldChar w:fldCharType="separate"/>
          </w:r>
          <w:r>
            <w:rPr>
              <w:rFonts w:eastAsia="Source Sans Pro" w:cs="Source Sans Pro"/>
              <w:b/>
              <w:color w:val="6859A3"/>
            </w:rPr>
            <w:t>4</w:t>
          </w:r>
          <w:hyperlink w:anchor="_heading=h.1fob9te"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4.</w:t>
          </w:r>
          <w:r>
            <w:rPr>
              <w:rFonts w:ascii="Calibri" w:eastAsia="Calibri" w:hAnsi="Calibri" w:cs="Calibri"/>
              <w:color w:val="000000"/>
              <w:sz w:val="22"/>
              <w:szCs w:val="22"/>
            </w:rPr>
            <w:tab/>
          </w:r>
          <w:r>
            <w:rPr>
              <w:rFonts w:eastAsia="Source Sans Pro" w:cs="Source Sans Pro"/>
              <w:b/>
              <w:color w:val="6859A3"/>
            </w:rPr>
            <w:t xml:space="preserve">Anonymisierung </w:t>
          </w:r>
          <w:r>
            <w:rPr>
              <w:rFonts w:eastAsia="Source Sans Pro" w:cs="Source Sans Pro"/>
              <w:b/>
              <w:color w:val="6859A3"/>
            </w:rPr>
            <w:tab/>
          </w:r>
          <w:r>
            <w:fldChar w:fldCharType="begin"/>
          </w:r>
          <w:r>
            <w:instrText xml:space="preserve"> PAGEREF _heading=h.3znysh7 \h </w:instrText>
          </w:r>
          <w:r>
            <w:fldChar w:fldCharType="separate"/>
          </w:r>
          <w:r>
            <w:rPr>
              <w:rFonts w:eastAsia="Source Sans Pro" w:cs="Source Sans Pro"/>
              <w:b/>
              <w:color w:val="6859A3"/>
            </w:rPr>
            <w:t>4</w:t>
          </w:r>
          <w:hyperlink w:anchor="_heading=h.3znysh7"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5.</w:t>
          </w:r>
          <w:r>
            <w:rPr>
              <w:rFonts w:ascii="Calibri" w:eastAsia="Calibri" w:hAnsi="Calibri" w:cs="Calibri"/>
              <w:color w:val="000000"/>
              <w:sz w:val="22"/>
              <w:szCs w:val="22"/>
            </w:rPr>
            <w:tab/>
          </w:r>
          <w:r>
            <w:rPr>
              <w:rFonts w:eastAsia="Source Sans Pro" w:cs="Source Sans Pro"/>
              <w:b/>
              <w:color w:val="6859A3"/>
            </w:rPr>
            <w:t>Prozessbeschreibung</w:t>
          </w:r>
          <w:r>
            <w:rPr>
              <w:rFonts w:eastAsia="Source Sans Pro" w:cs="Source Sans Pro"/>
              <w:b/>
              <w:color w:val="6859A3"/>
            </w:rPr>
            <w:tab/>
          </w:r>
          <w:r>
            <w:fldChar w:fldCharType="begin"/>
          </w:r>
          <w:r>
            <w:instrText xml:space="preserve"> PAGEREF _heading=h.2et92p0 \h </w:instrText>
          </w:r>
          <w:r>
            <w:fldChar w:fldCharType="separate"/>
          </w:r>
          <w:r>
            <w:rPr>
              <w:rFonts w:eastAsia="Source Sans Pro" w:cs="Source Sans Pro"/>
              <w:b/>
              <w:color w:val="6859A3"/>
            </w:rPr>
            <w:t>5</w:t>
          </w:r>
          <w:hyperlink w:anchor="_heading=h.2et92p0"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6.</w:t>
          </w:r>
          <w:r>
            <w:rPr>
              <w:rFonts w:ascii="Calibri" w:eastAsia="Calibri" w:hAnsi="Calibri" w:cs="Calibri"/>
              <w:color w:val="000000"/>
              <w:sz w:val="22"/>
              <w:szCs w:val="22"/>
            </w:rPr>
            <w:tab/>
          </w:r>
          <w:r>
            <w:rPr>
              <w:rFonts w:eastAsia="Source Sans Pro" w:cs="Source Sans Pro"/>
              <w:b/>
              <w:color w:val="6859A3"/>
            </w:rPr>
            <w:t>Definition der zu anonymisierenden Datenfelder</w:t>
          </w:r>
          <w:r>
            <w:rPr>
              <w:rFonts w:eastAsia="Source Sans Pro" w:cs="Source Sans Pro"/>
              <w:b/>
              <w:color w:val="6859A3"/>
            </w:rPr>
            <w:tab/>
          </w:r>
          <w:r>
            <w:fldChar w:fldCharType="begin"/>
          </w:r>
          <w:r>
            <w:instrText xml:space="preserve"> PAGEREF _heading=h.3dy6vkm \h </w:instrText>
          </w:r>
          <w:r>
            <w:fldChar w:fldCharType="separate"/>
          </w:r>
          <w:r>
            <w:rPr>
              <w:rFonts w:eastAsia="Source Sans Pro" w:cs="Source Sans Pro"/>
              <w:b/>
              <w:color w:val="6859A3"/>
            </w:rPr>
            <w:t>7</w:t>
          </w:r>
          <w:hyperlink w:anchor="_heading=h.3dy6vkm" w:history="1"/>
        </w:p>
        <w:p w:rsidR="004D18AB" w:rsidRPr="00A644AC" w:rsidRDefault="00E84300">
          <w:pPr>
            <w:pBdr>
              <w:top w:val="nil"/>
              <w:left w:val="nil"/>
              <w:bottom w:val="nil"/>
              <w:right w:val="nil"/>
              <w:between w:val="nil"/>
            </w:pBdr>
            <w:tabs>
              <w:tab w:val="left" w:pos="426"/>
              <w:tab w:val="right" w:pos="9060"/>
            </w:tabs>
            <w:spacing w:after="60" w:line="240" w:lineRule="auto"/>
            <w:rPr>
              <w:rFonts w:ascii="Calibri" w:eastAsia="Calibri" w:hAnsi="Calibri" w:cs="Calibri"/>
              <w:color w:val="000000"/>
              <w:sz w:val="22"/>
              <w:szCs w:val="22"/>
              <w:lang w:val="en-US"/>
            </w:rPr>
          </w:pPr>
          <w:r>
            <w:fldChar w:fldCharType="end"/>
          </w:r>
          <w:r w:rsidRPr="00A644AC">
            <w:rPr>
              <w:rFonts w:eastAsia="Source Sans Pro" w:cs="Source Sans Pro"/>
              <w:color w:val="6859A3"/>
              <w:lang w:val="en-US"/>
            </w:rPr>
            <w:t>6.1.</w:t>
          </w:r>
          <w:r w:rsidRPr="00A644AC">
            <w:rPr>
              <w:rFonts w:ascii="Calibri" w:eastAsia="Calibri" w:hAnsi="Calibri" w:cs="Calibri"/>
              <w:color w:val="000000"/>
              <w:sz w:val="22"/>
              <w:szCs w:val="22"/>
              <w:lang w:val="en-US"/>
            </w:rPr>
            <w:tab/>
          </w:r>
          <w:r w:rsidRPr="00A644AC">
            <w:rPr>
              <w:rFonts w:eastAsia="Source Sans Pro" w:cs="Source Sans Pro"/>
              <w:color w:val="6859A3"/>
              <w:lang w:val="en-US"/>
            </w:rPr>
            <w:t>Segment IN1 und IN2</w:t>
          </w:r>
          <w:r w:rsidRPr="00A644AC">
            <w:rPr>
              <w:rFonts w:eastAsia="Source Sans Pro" w:cs="Source Sans Pro"/>
              <w:color w:val="6859A3"/>
              <w:lang w:val="en-US"/>
            </w:rPr>
            <w:tab/>
          </w:r>
          <w:r>
            <w:fldChar w:fldCharType="begin"/>
          </w:r>
          <w:r w:rsidRPr="00A644AC">
            <w:rPr>
              <w:lang w:val="en-US"/>
            </w:rPr>
            <w:instrText xml:space="preserve"> PAGEREF _heading=h.1t3h5sf \h </w:instrText>
          </w:r>
          <w:r>
            <w:fldChar w:fldCharType="separate"/>
          </w:r>
          <w:r w:rsidRPr="00A644AC">
            <w:rPr>
              <w:rFonts w:eastAsia="Source Sans Pro" w:cs="Source Sans Pro"/>
              <w:color w:val="6859A3"/>
              <w:lang w:val="en-US"/>
            </w:rPr>
            <w:t>7</w:t>
          </w:r>
          <w:hyperlink w:anchor="_heading=h.1t3h5sf" w:history="1"/>
        </w:p>
        <w:p w:rsidR="004D18AB" w:rsidRPr="00A644AC" w:rsidRDefault="00E84300">
          <w:pPr>
            <w:pBdr>
              <w:top w:val="nil"/>
              <w:left w:val="nil"/>
              <w:bottom w:val="nil"/>
              <w:right w:val="nil"/>
              <w:between w:val="nil"/>
            </w:pBdr>
            <w:tabs>
              <w:tab w:val="left" w:pos="426"/>
              <w:tab w:val="right" w:pos="9060"/>
            </w:tabs>
            <w:spacing w:after="60" w:line="240" w:lineRule="auto"/>
            <w:rPr>
              <w:rFonts w:ascii="Calibri" w:eastAsia="Calibri" w:hAnsi="Calibri" w:cs="Calibri"/>
              <w:color w:val="000000"/>
              <w:sz w:val="22"/>
              <w:szCs w:val="22"/>
              <w:lang w:val="en-US"/>
            </w:rPr>
          </w:pPr>
          <w:r>
            <w:fldChar w:fldCharType="end"/>
          </w:r>
          <w:r w:rsidRPr="00A644AC">
            <w:rPr>
              <w:rFonts w:eastAsia="Source Sans Pro" w:cs="Source Sans Pro"/>
              <w:color w:val="6859A3"/>
              <w:lang w:val="en-US"/>
            </w:rPr>
            <w:t>6.2.</w:t>
          </w:r>
          <w:r w:rsidRPr="00A644AC">
            <w:rPr>
              <w:rFonts w:ascii="Calibri" w:eastAsia="Calibri" w:hAnsi="Calibri" w:cs="Calibri"/>
              <w:color w:val="000000"/>
              <w:sz w:val="22"/>
              <w:szCs w:val="22"/>
              <w:lang w:val="en-US"/>
            </w:rPr>
            <w:tab/>
          </w:r>
          <w:r w:rsidRPr="00A644AC">
            <w:rPr>
              <w:rFonts w:eastAsia="Source Sans Pro" w:cs="Source Sans Pro"/>
              <w:color w:val="6859A3"/>
              <w:lang w:val="en-US"/>
            </w:rPr>
            <w:t>Das PID Segment</w:t>
          </w:r>
          <w:r w:rsidRPr="00A644AC">
            <w:rPr>
              <w:rFonts w:eastAsia="Source Sans Pro" w:cs="Source Sans Pro"/>
              <w:color w:val="6859A3"/>
              <w:lang w:val="en-US"/>
            </w:rPr>
            <w:tab/>
          </w:r>
          <w:r>
            <w:fldChar w:fldCharType="begin"/>
          </w:r>
          <w:r w:rsidRPr="00A644AC">
            <w:rPr>
              <w:lang w:val="en-US"/>
            </w:rPr>
            <w:instrText xml:space="preserve"> PAGEREF _heading=h.4d34og8 \h </w:instrText>
          </w:r>
          <w:r>
            <w:fldChar w:fldCharType="separate"/>
          </w:r>
          <w:r w:rsidRPr="00A644AC">
            <w:rPr>
              <w:rFonts w:eastAsia="Source Sans Pro" w:cs="Source Sans Pro"/>
              <w:color w:val="6859A3"/>
              <w:lang w:val="en-US"/>
            </w:rPr>
            <w:t>8</w:t>
          </w:r>
          <w:hyperlink w:anchor="_heading=h.4d34og8" w:history="1"/>
        </w:p>
        <w:p w:rsidR="004D18AB" w:rsidRPr="00A644AC" w:rsidRDefault="00E84300">
          <w:pPr>
            <w:pBdr>
              <w:top w:val="nil"/>
              <w:left w:val="nil"/>
              <w:bottom w:val="nil"/>
              <w:right w:val="nil"/>
              <w:between w:val="nil"/>
            </w:pBdr>
            <w:tabs>
              <w:tab w:val="left" w:pos="426"/>
              <w:tab w:val="right" w:pos="9060"/>
            </w:tabs>
            <w:spacing w:after="60" w:line="240" w:lineRule="auto"/>
            <w:rPr>
              <w:rFonts w:ascii="Calibri" w:eastAsia="Calibri" w:hAnsi="Calibri" w:cs="Calibri"/>
              <w:color w:val="000000"/>
              <w:sz w:val="22"/>
              <w:szCs w:val="22"/>
              <w:lang w:val="en-US"/>
            </w:rPr>
          </w:pPr>
          <w:r>
            <w:fldChar w:fldCharType="end"/>
          </w:r>
          <w:r w:rsidRPr="00A644AC">
            <w:rPr>
              <w:rFonts w:eastAsia="Source Sans Pro" w:cs="Source Sans Pro"/>
              <w:color w:val="6859A3"/>
              <w:lang w:val="en-US"/>
            </w:rPr>
            <w:t>6.3.</w:t>
          </w:r>
          <w:r w:rsidRPr="00A644AC">
            <w:rPr>
              <w:rFonts w:ascii="Calibri" w:eastAsia="Calibri" w:hAnsi="Calibri" w:cs="Calibri"/>
              <w:color w:val="000000"/>
              <w:sz w:val="22"/>
              <w:szCs w:val="22"/>
              <w:lang w:val="en-US"/>
            </w:rPr>
            <w:tab/>
          </w:r>
          <w:r w:rsidRPr="00A644AC">
            <w:rPr>
              <w:rFonts w:eastAsia="Source Sans Pro" w:cs="Source Sans Pro"/>
              <w:color w:val="6859A3"/>
              <w:lang w:val="en-US"/>
            </w:rPr>
            <w:t>NK1 Attribute</w:t>
          </w:r>
          <w:r w:rsidRPr="00A644AC">
            <w:rPr>
              <w:rFonts w:eastAsia="Source Sans Pro" w:cs="Source Sans Pro"/>
              <w:color w:val="6859A3"/>
              <w:lang w:val="en-US"/>
            </w:rPr>
            <w:tab/>
          </w:r>
          <w:r>
            <w:fldChar w:fldCharType="begin"/>
          </w:r>
          <w:r w:rsidRPr="00A644AC">
            <w:rPr>
              <w:lang w:val="en-US"/>
            </w:rPr>
            <w:instrText xml:space="preserve"> PAGEREF _heading=h.2s8eyo1 \h </w:instrText>
          </w:r>
          <w:r>
            <w:fldChar w:fldCharType="separate"/>
          </w:r>
          <w:r w:rsidRPr="00A644AC">
            <w:rPr>
              <w:rFonts w:eastAsia="Source Sans Pro" w:cs="Source Sans Pro"/>
              <w:color w:val="6859A3"/>
              <w:lang w:val="en-US"/>
            </w:rPr>
            <w:t>8</w:t>
          </w:r>
          <w:hyperlink w:anchor="_heading=h.2s8eyo1" w:history="1"/>
        </w:p>
        <w:p w:rsidR="004D18AB" w:rsidRDefault="00E84300">
          <w:pPr>
            <w:pBdr>
              <w:top w:val="nil"/>
              <w:left w:val="nil"/>
              <w:bottom w:val="nil"/>
              <w:right w:val="nil"/>
              <w:between w:val="nil"/>
            </w:pBdr>
            <w:tabs>
              <w:tab w:val="left" w:pos="426"/>
              <w:tab w:val="right" w:pos="9060"/>
            </w:tabs>
            <w:spacing w:after="60" w:line="240" w:lineRule="auto"/>
            <w:rPr>
              <w:rFonts w:ascii="Calibri" w:eastAsia="Calibri" w:hAnsi="Calibri" w:cs="Calibri"/>
              <w:color w:val="000000"/>
              <w:sz w:val="22"/>
              <w:szCs w:val="22"/>
            </w:rPr>
          </w:pPr>
          <w:r>
            <w:fldChar w:fldCharType="end"/>
          </w:r>
          <w:r>
            <w:rPr>
              <w:rFonts w:eastAsia="Source Sans Pro" w:cs="Source Sans Pro"/>
              <w:color w:val="6859A3"/>
            </w:rPr>
            <w:t>6.4.</w:t>
          </w:r>
          <w:r>
            <w:rPr>
              <w:rFonts w:ascii="Calibri" w:eastAsia="Calibri" w:hAnsi="Calibri" w:cs="Calibri"/>
              <w:color w:val="000000"/>
              <w:sz w:val="22"/>
              <w:szCs w:val="22"/>
            </w:rPr>
            <w:tab/>
          </w:r>
          <w:r>
            <w:rPr>
              <w:rFonts w:eastAsia="Source Sans Pro" w:cs="Source Sans Pro"/>
              <w:color w:val="6859A3"/>
            </w:rPr>
            <w:t>National definierte Z-Segmente</w:t>
          </w:r>
          <w:r>
            <w:rPr>
              <w:rFonts w:eastAsia="Source Sans Pro" w:cs="Source Sans Pro"/>
              <w:color w:val="6859A3"/>
            </w:rPr>
            <w:tab/>
          </w:r>
          <w:r>
            <w:fldChar w:fldCharType="begin"/>
          </w:r>
          <w:r>
            <w:instrText xml:space="preserve"> PAGEREF _heading=h.17dp8vu \h </w:instrText>
          </w:r>
          <w:r>
            <w:fldChar w:fldCharType="separate"/>
          </w:r>
          <w:r>
            <w:rPr>
              <w:rFonts w:eastAsia="Source Sans Pro" w:cs="Source Sans Pro"/>
              <w:color w:val="6859A3"/>
            </w:rPr>
            <w:t>8</w:t>
          </w:r>
          <w:hyperlink w:anchor="_heading=h.17dp8vu" w:history="1"/>
        </w:p>
        <w:p w:rsidR="004D18AB" w:rsidRDefault="00E84300">
          <w:pPr>
            <w:pBdr>
              <w:top w:val="nil"/>
              <w:left w:val="nil"/>
              <w:bottom w:val="nil"/>
              <w:right w:val="nil"/>
              <w:between w:val="nil"/>
            </w:pBdr>
            <w:tabs>
              <w:tab w:val="left" w:pos="426"/>
              <w:tab w:val="right" w:pos="9060"/>
            </w:tabs>
            <w:spacing w:after="60" w:line="240" w:lineRule="auto"/>
            <w:rPr>
              <w:rFonts w:ascii="Calibri" w:eastAsia="Calibri" w:hAnsi="Calibri" w:cs="Calibri"/>
              <w:color w:val="000000"/>
              <w:sz w:val="22"/>
              <w:szCs w:val="22"/>
            </w:rPr>
          </w:pPr>
          <w:r>
            <w:fldChar w:fldCharType="end"/>
          </w:r>
          <w:r>
            <w:rPr>
              <w:rFonts w:eastAsia="Source Sans Pro" w:cs="Source Sans Pro"/>
              <w:color w:val="6859A3"/>
            </w:rPr>
            <w:t>6.5.</w:t>
          </w:r>
          <w:r>
            <w:rPr>
              <w:rFonts w:ascii="Calibri" w:eastAsia="Calibri" w:hAnsi="Calibri" w:cs="Calibri"/>
              <w:color w:val="000000"/>
              <w:sz w:val="22"/>
              <w:szCs w:val="22"/>
            </w:rPr>
            <w:tab/>
          </w:r>
          <w:r>
            <w:rPr>
              <w:rFonts w:eastAsia="Source Sans Pro" w:cs="Source Sans Pro"/>
              <w:color w:val="6859A3"/>
            </w:rPr>
            <w:t>Hauseigene Z-Segmente</w:t>
          </w:r>
          <w:r>
            <w:rPr>
              <w:rFonts w:eastAsia="Source Sans Pro" w:cs="Source Sans Pro"/>
              <w:color w:val="6859A3"/>
            </w:rPr>
            <w:tab/>
          </w:r>
          <w:r>
            <w:fldChar w:fldCharType="begin"/>
          </w:r>
          <w:r>
            <w:instrText xml:space="preserve"> PAGEREF _heading=h.3rdcrjn \h </w:instrText>
          </w:r>
          <w:r>
            <w:fldChar w:fldCharType="separate"/>
          </w:r>
          <w:r>
            <w:rPr>
              <w:rFonts w:eastAsia="Source Sans Pro" w:cs="Source Sans Pro"/>
              <w:color w:val="6859A3"/>
            </w:rPr>
            <w:t>8</w:t>
          </w:r>
          <w:hyperlink w:anchor="_heading=h.3rdcrjn"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7.</w:t>
          </w:r>
          <w:r>
            <w:rPr>
              <w:rFonts w:ascii="Calibri" w:eastAsia="Calibri" w:hAnsi="Calibri" w:cs="Calibri"/>
              <w:color w:val="000000"/>
              <w:sz w:val="22"/>
              <w:szCs w:val="22"/>
            </w:rPr>
            <w:tab/>
          </w:r>
          <w:r>
            <w:rPr>
              <w:rFonts w:eastAsia="Source Sans Pro" w:cs="Source Sans Pro"/>
              <w:b/>
              <w:color w:val="6859A3"/>
            </w:rPr>
            <w:t>Referenzen und Anlagen</w:t>
          </w:r>
          <w:r>
            <w:rPr>
              <w:rFonts w:eastAsia="Source Sans Pro" w:cs="Source Sans Pro"/>
              <w:b/>
              <w:color w:val="6859A3"/>
            </w:rPr>
            <w:tab/>
          </w:r>
          <w:r>
            <w:fldChar w:fldCharType="begin"/>
          </w:r>
          <w:r>
            <w:instrText xml:space="preserve"> PAGEREF _heading=h.26in1rg \h </w:instrText>
          </w:r>
          <w:r>
            <w:fldChar w:fldCharType="separate"/>
          </w:r>
          <w:r>
            <w:rPr>
              <w:rFonts w:eastAsia="Source Sans Pro" w:cs="Source Sans Pro"/>
              <w:b/>
              <w:color w:val="6859A3"/>
            </w:rPr>
            <w:t>8</w:t>
          </w:r>
          <w:hyperlink w:anchor="_heading=h.26in1rg"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8.</w:t>
          </w:r>
          <w:r>
            <w:rPr>
              <w:rFonts w:ascii="Calibri" w:eastAsia="Calibri" w:hAnsi="Calibri" w:cs="Calibri"/>
              <w:color w:val="000000"/>
              <w:sz w:val="22"/>
              <w:szCs w:val="22"/>
            </w:rPr>
            <w:tab/>
          </w:r>
          <w:r>
            <w:rPr>
              <w:rFonts w:eastAsia="Source Sans Pro" w:cs="Source Sans Pro"/>
              <w:b/>
              <w:color w:val="6859A3"/>
            </w:rPr>
            <w:t>Glossar</w:t>
          </w:r>
          <w:r>
            <w:rPr>
              <w:rFonts w:eastAsia="Source Sans Pro" w:cs="Source Sans Pro"/>
              <w:b/>
              <w:color w:val="6859A3"/>
            </w:rPr>
            <w:tab/>
          </w:r>
          <w:r>
            <w:fldChar w:fldCharType="begin"/>
          </w:r>
          <w:r>
            <w:instrText xml:space="preserve"> PAGEREF _heading=h.lnxbz9 \h </w:instrText>
          </w:r>
          <w:r>
            <w:fldChar w:fldCharType="separate"/>
          </w:r>
          <w:r>
            <w:rPr>
              <w:rFonts w:eastAsia="Source Sans Pro" w:cs="Source Sans Pro"/>
              <w:b/>
              <w:color w:val="6859A3"/>
            </w:rPr>
            <w:t>8</w:t>
          </w:r>
          <w:hyperlink w:anchor="_heading=h.lnxbz9" w:history="1"/>
        </w:p>
        <w:p w:rsidR="004D18AB" w:rsidRDefault="00E84300">
          <w:pPr>
            <w:pBdr>
              <w:top w:val="nil"/>
              <w:left w:val="nil"/>
              <w:bottom w:val="nil"/>
              <w:right w:val="nil"/>
              <w:between w:val="nil"/>
            </w:pBdr>
            <w:tabs>
              <w:tab w:val="left" w:pos="426"/>
              <w:tab w:val="right" w:pos="9061"/>
            </w:tabs>
            <w:spacing w:before="120" w:line="240" w:lineRule="auto"/>
            <w:rPr>
              <w:rFonts w:ascii="Calibri" w:eastAsia="Calibri" w:hAnsi="Calibri" w:cs="Calibri"/>
              <w:color w:val="000000"/>
              <w:sz w:val="22"/>
              <w:szCs w:val="22"/>
            </w:rPr>
          </w:pPr>
          <w:r>
            <w:fldChar w:fldCharType="end"/>
          </w:r>
          <w:r>
            <w:rPr>
              <w:rFonts w:eastAsia="Source Sans Pro" w:cs="Source Sans Pro"/>
              <w:b/>
              <w:color w:val="6859A3"/>
            </w:rPr>
            <w:t>9.</w:t>
          </w:r>
          <w:r>
            <w:rPr>
              <w:rFonts w:ascii="Calibri" w:eastAsia="Calibri" w:hAnsi="Calibri" w:cs="Calibri"/>
              <w:color w:val="000000"/>
              <w:sz w:val="22"/>
              <w:szCs w:val="22"/>
            </w:rPr>
            <w:tab/>
          </w:r>
          <w:r>
            <w:rPr>
              <w:rFonts w:eastAsia="Source Sans Pro" w:cs="Source Sans Pro"/>
              <w:b/>
              <w:color w:val="6859A3"/>
            </w:rPr>
            <w:t>Anlagen</w:t>
          </w:r>
          <w:r>
            <w:rPr>
              <w:rFonts w:eastAsia="Source Sans Pro" w:cs="Source Sans Pro"/>
              <w:b/>
              <w:color w:val="6859A3"/>
            </w:rPr>
            <w:tab/>
          </w:r>
          <w:r>
            <w:fldChar w:fldCharType="begin"/>
          </w:r>
          <w:r>
            <w:instrText xml:space="preserve"> PAGEREF _heading=h.35nkun2 \h </w:instrText>
          </w:r>
          <w:r>
            <w:fldChar w:fldCharType="separate"/>
          </w:r>
          <w:r>
            <w:rPr>
              <w:rFonts w:eastAsia="Source Sans Pro" w:cs="Source Sans Pro"/>
              <w:b/>
              <w:color w:val="6859A3"/>
            </w:rPr>
            <w:t>9</w:t>
          </w:r>
          <w:hyperlink w:anchor="_heading=h.35nkun2" w:history="1"/>
        </w:p>
        <w:p w:rsidR="004D18AB" w:rsidRDefault="00E84300">
          <w:pPr>
            <w:pBdr>
              <w:top w:val="nil"/>
              <w:left w:val="nil"/>
              <w:bottom w:val="nil"/>
              <w:right w:val="nil"/>
              <w:between w:val="nil"/>
            </w:pBdr>
            <w:tabs>
              <w:tab w:val="left" w:pos="426"/>
              <w:tab w:val="right" w:pos="9060"/>
            </w:tabs>
            <w:spacing w:after="60" w:line="240" w:lineRule="auto"/>
            <w:rPr>
              <w:rFonts w:ascii="Calibri" w:eastAsia="Calibri" w:hAnsi="Calibri" w:cs="Calibri"/>
              <w:color w:val="000000"/>
              <w:sz w:val="22"/>
              <w:szCs w:val="22"/>
            </w:rPr>
          </w:pPr>
          <w:r>
            <w:fldChar w:fldCharType="end"/>
          </w:r>
          <w:r>
            <w:rPr>
              <w:rFonts w:eastAsia="Source Sans Pro" w:cs="Source Sans Pro"/>
              <w:color w:val="6859A3"/>
            </w:rPr>
            <w:t>9.1.</w:t>
          </w:r>
          <w:r>
            <w:rPr>
              <w:rFonts w:ascii="Calibri" w:eastAsia="Calibri" w:hAnsi="Calibri" w:cs="Calibri"/>
              <w:color w:val="000000"/>
              <w:sz w:val="22"/>
              <w:szCs w:val="22"/>
            </w:rPr>
            <w:tab/>
          </w:r>
          <w:r>
            <w:rPr>
              <w:rFonts w:eastAsia="Source Sans Pro" w:cs="Source Sans Pro"/>
              <w:color w:val="6859A3"/>
            </w:rPr>
            <w:t xml:space="preserve">Anlage 1 – Handbuch zum </w:t>
          </w:r>
          <w:proofErr w:type="spellStart"/>
          <w:r>
            <w:rPr>
              <w:rFonts w:eastAsia="Source Sans Pro" w:cs="Source Sans Pro"/>
              <w:color w:val="6859A3"/>
            </w:rPr>
            <w:t>Healex</w:t>
          </w:r>
          <w:proofErr w:type="spellEnd"/>
          <w:r>
            <w:rPr>
              <w:rFonts w:eastAsia="Source Sans Pro" w:cs="Source Sans Pro"/>
              <w:color w:val="6859A3"/>
            </w:rPr>
            <w:t xml:space="preserve"> Anonymisierungswerkzeug</w:t>
          </w:r>
          <w:r>
            <w:rPr>
              <w:rFonts w:eastAsia="Source Sans Pro" w:cs="Source Sans Pro"/>
              <w:color w:val="6859A3"/>
            </w:rPr>
            <w:tab/>
          </w:r>
          <w:r>
            <w:fldChar w:fldCharType="begin"/>
          </w:r>
          <w:r>
            <w:instrText xml:space="preserve"> PAGEREF _heading=h.1ksv4uv \h </w:instrText>
          </w:r>
          <w:r>
            <w:fldChar w:fldCharType="separate"/>
          </w:r>
          <w:r>
            <w:rPr>
              <w:rFonts w:eastAsia="Source Sans Pro" w:cs="Source Sans Pro"/>
              <w:color w:val="6859A3"/>
            </w:rPr>
            <w:t>9</w:t>
          </w:r>
          <w:hyperlink w:anchor="_heading=h.1ksv4uv" w:history="1"/>
        </w:p>
        <w:p w:rsidR="004D18AB" w:rsidRDefault="00E84300">
          <w:pPr>
            <w:pBdr>
              <w:top w:val="nil"/>
              <w:left w:val="nil"/>
              <w:bottom w:val="nil"/>
              <w:right w:val="nil"/>
              <w:between w:val="nil"/>
            </w:pBdr>
            <w:tabs>
              <w:tab w:val="left" w:pos="1100"/>
              <w:tab w:val="right" w:pos="9060"/>
            </w:tabs>
            <w:spacing w:after="60" w:line="240" w:lineRule="auto"/>
            <w:ind w:left="454"/>
            <w:rPr>
              <w:rFonts w:ascii="Calibri" w:eastAsia="Calibri" w:hAnsi="Calibri" w:cs="Calibri"/>
              <w:color w:val="000000"/>
              <w:sz w:val="22"/>
              <w:szCs w:val="22"/>
            </w:rPr>
          </w:pPr>
          <w:r>
            <w:fldChar w:fldCharType="end"/>
          </w:r>
          <w:r>
            <w:rPr>
              <w:rFonts w:eastAsia="Source Sans Pro" w:cs="Source Sans Pro"/>
              <w:color w:val="6859A3"/>
            </w:rPr>
            <w:t>9.1.1.</w:t>
          </w:r>
          <w:r>
            <w:rPr>
              <w:rFonts w:ascii="Calibri" w:eastAsia="Calibri" w:hAnsi="Calibri" w:cs="Calibri"/>
              <w:color w:val="000000"/>
              <w:sz w:val="22"/>
              <w:szCs w:val="22"/>
            </w:rPr>
            <w:tab/>
          </w:r>
          <w:r>
            <w:rPr>
              <w:rFonts w:eastAsia="Source Sans Pro" w:cs="Source Sans Pro"/>
              <w:color w:val="6859A3"/>
            </w:rPr>
            <w:t>Healex.HL7v2Anonymizer</w:t>
          </w:r>
          <w:r>
            <w:rPr>
              <w:rFonts w:eastAsia="Source Sans Pro" w:cs="Source Sans Pro"/>
              <w:color w:val="6859A3"/>
            </w:rPr>
            <w:tab/>
          </w:r>
          <w:r>
            <w:fldChar w:fldCharType="begin"/>
          </w:r>
          <w:r>
            <w:instrText xml:space="preserve"> PAGEREF _heading=h.44sinio \h </w:instrText>
          </w:r>
          <w:r>
            <w:fldChar w:fldCharType="separate"/>
          </w:r>
          <w:r>
            <w:rPr>
              <w:rFonts w:eastAsia="Source Sans Pro" w:cs="Source Sans Pro"/>
              <w:color w:val="6859A3"/>
            </w:rPr>
            <w:t>9</w:t>
          </w:r>
          <w:hyperlink w:anchor="_heading=h.44sinio" w:history="1"/>
        </w:p>
        <w:p w:rsidR="004D18AB" w:rsidRDefault="00E84300">
          <w:pPr>
            <w:pBdr>
              <w:top w:val="nil"/>
              <w:left w:val="nil"/>
              <w:bottom w:val="nil"/>
              <w:right w:val="nil"/>
              <w:between w:val="nil"/>
            </w:pBdr>
            <w:tabs>
              <w:tab w:val="left" w:pos="1100"/>
              <w:tab w:val="right" w:pos="9060"/>
            </w:tabs>
            <w:spacing w:after="60" w:line="240" w:lineRule="auto"/>
            <w:ind w:left="454"/>
            <w:rPr>
              <w:rFonts w:ascii="Calibri" w:eastAsia="Calibri" w:hAnsi="Calibri" w:cs="Calibri"/>
              <w:color w:val="000000"/>
              <w:sz w:val="22"/>
              <w:szCs w:val="22"/>
            </w:rPr>
          </w:pPr>
          <w:r>
            <w:fldChar w:fldCharType="end"/>
          </w:r>
          <w:r>
            <w:rPr>
              <w:rFonts w:eastAsia="Source Sans Pro" w:cs="Source Sans Pro"/>
              <w:color w:val="6859A3"/>
            </w:rPr>
            <w:t>9.1.2.</w:t>
          </w:r>
          <w:r>
            <w:rPr>
              <w:rFonts w:ascii="Calibri" w:eastAsia="Calibri" w:hAnsi="Calibri" w:cs="Calibri"/>
              <w:color w:val="000000"/>
              <w:sz w:val="22"/>
              <w:szCs w:val="22"/>
            </w:rPr>
            <w:tab/>
          </w:r>
          <w:r>
            <w:rPr>
              <w:rFonts w:eastAsia="Source Sans Pro" w:cs="Source Sans Pro"/>
              <w:color w:val="6859A3"/>
            </w:rPr>
            <w:t>Funktionen</w:t>
          </w:r>
          <w:r>
            <w:rPr>
              <w:rFonts w:eastAsia="Source Sans Pro" w:cs="Source Sans Pro"/>
              <w:color w:val="6859A3"/>
            </w:rPr>
            <w:tab/>
          </w:r>
          <w:r>
            <w:fldChar w:fldCharType="begin"/>
          </w:r>
          <w:r>
            <w:instrText xml:space="preserve"> PAGEREF _heading=h.2jxsxqh \h </w:instrText>
          </w:r>
          <w:r>
            <w:fldChar w:fldCharType="separate"/>
          </w:r>
          <w:r>
            <w:rPr>
              <w:rFonts w:eastAsia="Source Sans Pro" w:cs="Source Sans Pro"/>
              <w:color w:val="6859A3"/>
            </w:rPr>
            <w:t>9</w:t>
          </w:r>
          <w:hyperlink w:anchor="_heading=h.2jxsxqh" w:history="1"/>
        </w:p>
        <w:p w:rsidR="004D18AB" w:rsidRDefault="00E84300">
          <w:pPr>
            <w:pBdr>
              <w:top w:val="nil"/>
              <w:left w:val="nil"/>
              <w:bottom w:val="nil"/>
              <w:right w:val="nil"/>
              <w:between w:val="nil"/>
            </w:pBdr>
            <w:tabs>
              <w:tab w:val="left" w:pos="1100"/>
              <w:tab w:val="right" w:pos="9060"/>
            </w:tabs>
            <w:spacing w:after="60" w:line="240" w:lineRule="auto"/>
            <w:ind w:left="454"/>
            <w:rPr>
              <w:rFonts w:ascii="Calibri" w:eastAsia="Calibri" w:hAnsi="Calibri" w:cs="Calibri"/>
              <w:color w:val="000000"/>
              <w:sz w:val="22"/>
              <w:szCs w:val="22"/>
            </w:rPr>
          </w:pPr>
          <w:r>
            <w:fldChar w:fldCharType="end"/>
          </w:r>
          <w:r>
            <w:rPr>
              <w:rFonts w:eastAsia="Source Sans Pro" w:cs="Source Sans Pro"/>
              <w:color w:val="6859A3"/>
            </w:rPr>
            <w:t>9.1.3.</w:t>
          </w:r>
          <w:r>
            <w:rPr>
              <w:rFonts w:ascii="Calibri" w:eastAsia="Calibri" w:hAnsi="Calibri" w:cs="Calibri"/>
              <w:color w:val="000000"/>
              <w:sz w:val="22"/>
              <w:szCs w:val="22"/>
            </w:rPr>
            <w:tab/>
          </w:r>
          <w:r>
            <w:rPr>
              <w:rFonts w:eastAsia="Source Sans Pro" w:cs="Source Sans Pro"/>
              <w:color w:val="6859A3"/>
            </w:rPr>
            <w:t>Bereitstellung</w:t>
          </w:r>
          <w:r>
            <w:rPr>
              <w:rFonts w:eastAsia="Source Sans Pro" w:cs="Source Sans Pro"/>
              <w:color w:val="6859A3"/>
            </w:rPr>
            <w:tab/>
          </w:r>
          <w:r>
            <w:fldChar w:fldCharType="begin"/>
          </w:r>
          <w:r>
            <w:instrText xml:space="preserve"> PAGEREF _heading=h.z337ya \h </w:instrText>
          </w:r>
          <w:r>
            <w:fldChar w:fldCharType="separate"/>
          </w:r>
          <w:r>
            <w:rPr>
              <w:rFonts w:eastAsia="Source Sans Pro" w:cs="Source Sans Pro"/>
              <w:color w:val="6859A3"/>
            </w:rPr>
            <w:t>9</w:t>
          </w:r>
          <w:hyperlink w:anchor="_heading=h.z337ya" w:history="1"/>
        </w:p>
        <w:p w:rsidR="004D18AB" w:rsidRDefault="00E84300">
          <w:pPr>
            <w:pBdr>
              <w:top w:val="nil"/>
              <w:left w:val="nil"/>
              <w:bottom w:val="nil"/>
              <w:right w:val="nil"/>
              <w:between w:val="nil"/>
            </w:pBdr>
            <w:tabs>
              <w:tab w:val="left" w:pos="1100"/>
              <w:tab w:val="right" w:pos="9060"/>
            </w:tabs>
            <w:spacing w:after="60" w:line="240" w:lineRule="auto"/>
            <w:ind w:left="454"/>
            <w:rPr>
              <w:rFonts w:ascii="Calibri" w:eastAsia="Calibri" w:hAnsi="Calibri" w:cs="Calibri"/>
              <w:color w:val="000000"/>
              <w:sz w:val="22"/>
              <w:szCs w:val="22"/>
            </w:rPr>
          </w:pPr>
          <w:r>
            <w:fldChar w:fldCharType="end"/>
          </w:r>
          <w:r>
            <w:rPr>
              <w:rFonts w:eastAsia="Source Sans Pro" w:cs="Source Sans Pro"/>
              <w:color w:val="6859A3"/>
            </w:rPr>
            <w:t>9.1.4.</w:t>
          </w:r>
          <w:r>
            <w:rPr>
              <w:rFonts w:ascii="Calibri" w:eastAsia="Calibri" w:hAnsi="Calibri" w:cs="Calibri"/>
              <w:color w:val="000000"/>
              <w:sz w:val="22"/>
              <w:szCs w:val="22"/>
            </w:rPr>
            <w:tab/>
          </w:r>
          <w:r>
            <w:rPr>
              <w:rFonts w:eastAsia="Source Sans Pro" w:cs="Source Sans Pro"/>
              <w:color w:val="6859A3"/>
            </w:rPr>
            <w:t>Konfiguration</w:t>
          </w:r>
          <w:r>
            <w:rPr>
              <w:rFonts w:eastAsia="Source Sans Pro" w:cs="Source Sans Pro"/>
              <w:color w:val="6859A3"/>
            </w:rPr>
            <w:tab/>
          </w:r>
          <w:r>
            <w:fldChar w:fldCharType="begin"/>
          </w:r>
          <w:r>
            <w:instrText xml:space="preserve"> PAGEREF _heading=h.3j2qqm3 \h </w:instrText>
          </w:r>
          <w:r>
            <w:fldChar w:fldCharType="separate"/>
          </w:r>
          <w:r>
            <w:rPr>
              <w:rFonts w:eastAsia="Source Sans Pro" w:cs="Source Sans Pro"/>
              <w:color w:val="6859A3"/>
            </w:rPr>
            <w:t>9</w:t>
          </w:r>
          <w:hyperlink w:anchor="_heading=h.3j2qqm3" w:history="1"/>
          <w:r>
            <w:fldChar w:fldCharType="end"/>
          </w:r>
        </w:p>
      </w:sdtContent>
    </w:sdt>
    <w:p w:rsidR="004D18AB" w:rsidRDefault="00E84300">
      <w:r>
        <w:fldChar w:fldCharType="end"/>
      </w:r>
      <w:r>
        <w:br w:type="page"/>
      </w:r>
    </w:p>
    <w:p w:rsidR="004D18AB" w:rsidRDefault="00E84300">
      <w:pPr>
        <w:pStyle w:val="berschrift1"/>
        <w:numPr>
          <w:ilvl w:val="0"/>
          <w:numId w:val="4"/>
        </w:numPr>
      </w:pPr>
      <w:bookmarkStart w:id="1" w:name="_heading=h.gjdgxs" w:colFirst="0" w:colLast="0"/>
      <w:bookmarkEnd w:id="1"/>
      <w:r>
        <w:lastRenderedPageBreak/>
        <w:t>Hintergrund</w:t>
      </w:r>
    </w:p>
    <w:p w:rsidR="004D18AB" w:rsidRDefault="004D18AB">
      <w:pPr>
        <w:jc w:val="both"/>
        <w:rPr>
          <w:color w:val="000000"/>
        </w:rPr>
      </w:pPr>
    </w:p>
    <w:p w:rsidR="004D18AB" w:rsidRDefault="00E84300">
      <w:pPr>
        <w:jc w:val="both"/>
        <w:rPr>
          <w:color w:val="000000"/>
        </w:rPr>
      </w:pPr>
      <w:r>
        <w:rPr>
          <w:color w:val="000000"/>
        </w:rPr>
        <w:t xml:space="preserve">Krankenhaussysteme sind auf Kommunikation und Austausch von Daten untereinander stark angewiesen. Auch bei der Verwendung von Standards, wie HL7 V2, für die Anbindung der Systeme, ist eine starke Variabilität in der Zusammenstellung der Nachrichten möglich. </w:t>
      </w:r>
    </w:p>
    <w:p w:rsidR="004D18AB" w:rsidRDefault="00E84300">
      <w:pPr>
        <w:jc w:val="both"/>
        <w:rPr>
          <w:color w:val="000000"/>
        </w:rPr>
      </w:pPr>
      <w:r>
        <w:rPr>
          <w:color w:val="000000"/>
        </w:rPr>
        <w:t xml:space="preserve">Anonymisierte Daten sind für die Analyse und Validierung von Schnittstellenformaten von großer Bedeutung. Die jeweils eingesetzten Systeme, Anwendungen und Konnektoren sollen vor dem Live-Betrieb zunächst in einer realitätsnahen Umgebung systematisch geprüft werden, um sicherzustellen, dass sie lokale Formate sowie deren Zusammensetzungen und Varianten unterstützen. Dies ist insbesondere wichtig, wenn Format-Standards, wie z.B. HL7 v2, Variabilität in der Zusammensetzung von Segmenten und Segmenttypen erlauben. </w:t>
      </w:r>
    </w:p>
    <w:p w:rsidR="004D18AB" w:rsidRDefault="00E84300">
      <w:pPr>
        <w:jc w:val="both"/>
        <w:rPr>
          <w:color w:val="000000"/>
        </w:rPr>
      </w:pPr>
      <w:r>
        <w:rPr>
          <w:color w:val="000000"/>
        </w:rPr>
        <w:t>Diese Validierung der Systeme, Anwendungen und Konnektoren an sich ist kein legitimer Zweck für die Verarbeitung der personenbezogenen Daten. Künstliche Datensätze helfen jedoch nicht bei der Validierung des konkreten technischen Schnittstellenformats, da es nicht möglich ist, ohne Einblick in Echtdaten Testdaten zu bilden, die exakt die gleichen Strukturmerkmale aufweisen wie die realen Daten. Es ist daher essentiell auf der Basis von realen Daten Datensätze zu bilden, die durch die Anonymisierung derart modifiziert wurden, dass sie keinerlei Informationen über die einzelnen Personen mehr aufweisen. Zur rechtlichen Begründung siehe Abschnitt 4 “Anonymisierung”.</w:t>
      </w:r>
    </w:p>
    <w:p w:rsidR="004D18AB" w:rsidRDefault="004D18AB">
      <w:pPr>
        <w:jc w:val="both"/>
        <w:rPr>
          <w:color w:val="000000"/>
        </w:rPr>
      </w:pPr>
    </w:p>
    <w:p w:rsidR="004D18AB" w:rsidRDefault="00E84300">
      <w:pPr>
        <w:pStyle w:val="berschrift1"/>
        <w:numPr>
          <w:ilvl w:val="0"/>
          <w:numId w:val="4"/>
        </w:numPr>
      </w:pPr>
      <w:bookmarkStart w:id="2" w:name="_heading=h.30j0zll" w:colFirst="0" w:colLast="0"/>
      <w:bookmarkEnd w:id="2"/>
      <w:r>
        <w:t>Ziel</w:t>
      </w:r>
    </w:p>
    <w:p w:rsidR="004D18AB" w:rsidRDefault="00E84300">
      <w:pPr>
        <w:jc w:val="both"/>
        <w:rPr>
          <w:color w:val="000000"/>
        </w:rPr>
      </w:pPr>
      <w:r>
        <w:rPr>
          <w:color w:val="000000"/>
        </w:rPr>
        <w:t>Die Durchführung des Anonymisierungsprozesses soll Maß</w:t>
      </w:r>
      <w:r w:rsidR="00085715">
        <w:rPr>
          <w:color w:val="000000"/>
        </w:rPr>
        <w:t>stäbe der örtlichen Datenschutz</w:t>
      </w:r>
      <w:r>
        <w:rPr>
          <w:color w:val="000000"/>
        </w:rPr>
        <w:t xml:space="preserve">beauftragten befolgen und nach definierten und dokumentierten Schritten erfolgen. </w:t>
      </w:r>
    </w:p>
    <w:p w:rsidR="004D18AB" w:rsidRDefault="00E84300">
      <w:pPr>
        <w:jc w:val="both"/>
        <w:rPr>
          <w:color w:val="000000"/>
        </w:rPr>
      </w:pPr>
      <w:r>
        <w:rPr>
          <w:color w:val="000000"/>
        </w:rPr>
        <w:t>Mithilfe des vorliegenden Dokuments sollen alle im Auftrag des im [Krankenhaus] Arbeitenden, welche mit der Anonymisierung von personenbezogenen Daten beauftragt sind, bei der Durchführung und erfolgreichen Umsetzung dieser Prozesse unterstützt werden. Dadurch soll eine korrekte und qualitativ hochwertige und datenschutzkonforme Verarbeitung gewährleistet werden.</w:t>
      </w:r>
    </w:p>
    <w:p w:rsidR="004D18AB" w:rsidRDefault="004D18AB">
      <w:pPr>
        <w:jc w:val="both"/>
        <w:rPr>
          <w:color w:val="000000"/>
        </w:rPr>
      </w:pPr>
    </w:p>
    <w:p w:rsidR="004D18AB" w:rsidRDefault="00E84300">
      <w:pPr>
        <w:pStyle w:val="berschrift1"/>
        <w:numPr>
          <w:ilvl w:val="0"/>
          <w:numId w:val="4"/>
        </w:numPr>
      </w:pPr>
      <w:bookmarkStart w:id="3" w:name="_heading=h.1fob9te" w:colFirst="0" w:colLast="0"/>
      <w:bookmarkEnd w:id="3"/>
      <w:r>
        <w:t xml:space="preserve">Geltungsbereich </w:t>
      </w:r>
    </w:p>
    <w:p w:rsidR="004D18AB" w:rsidRDefault="00E84300">
      <w:pPr>
        <w:jc w:val="both"/>
        <w:rPr>
          <w:color w:val="000000"/>
        </w:rPr>
      </w:pPr>
      <w:r>
        <w:rPr>
          <w:color w:val="000000"/>
        </w:rPr>
        <w:t>Die Arbeitsanweisung (</w:t>
      </w:r>
      <w:r>
        <w:rPr>
          <w:b/>
          <w:color w:val="000000"/>
        </w:rPr>
        <w:t xml:space="preserve">WI-xxx - </w:t>
      </w:r>
      <w:r>
        <w:rPr>
          <w:color w:val="000000"/>
        </w:rPr>
        <w:t xml:space="preserve">Englisch </w:t>
      </w:r>
      <w:r>
        <w:rPr>
          <w:b/>
          <w:color w:val="000000"/>
        </w:rPr>
        <w:t>W</w:t>
      </w:r>
      <w:r>
        <w:rPr>
          <w:color w:val="000000"/>
        </w:rPr>
        <w:t xml:space="preserve">orking </w:t>
      </w:r>
      <w:proofErr w:type="spellStart"/>
      <w:r>
        <w:rPr>
          <w:b/>
          <w:color w:val="000000"/>
        </w:rPr>
        <w:t>I</w:t>
      </w:r>
      <w:r>
        <w:rPr>
          <w:color w:val="000000"/>
        </w:rPr>
        <w:t>nstruction</w:t>
      </w:r>
      <w:proofErr w:type="spellEnd"/>
      <w:r>
        <w:rPr>
          <w:b/>
          <w:color w:val="000000"/>
        </w:rPr>
        <w:t>)</w:t>
      </w:r>
      <w:r>
        <w:rPr>
          <w:color w:val="000000"/>
        </w:rPr>
        <w:t xml:space="preserve"> besitzt für alle im Auftrag des Krankenhaus Arbeitenden, die an der Verarbeitung von personenbezogenen Daten zwecks Schnittstellenimplementierung und -Validierung beteiligt sind, Gültigkeit. </w:t>
      </w:r>
    </w:p>
    <w:p w:rsidR="004D18AB" w:rsidRDefault="004D18AB">
      <w:pPr>
        <w:jc w:val="both"/>
        <w:rPr>
          <w:color w:val="000000"/>
        </w:rPr>
      </w:pPr>
    </w:p>
    <w:p w:rsidR="004D18AB" w:rsidRDefault="00E84300">
      <w:pPr>
        <w:pStyle w:val="berschrift1"/>
        <w:numPr>
          <w:ilvl w:val="0"/>
          <w:numId w:val="4"/>
        </w:numPr>
      </w:pPr>
      <w:bookmarkStart w:id="4" w:name="_heading=h.3znysh7" w:colFirst="0" w:colLast="0"/>
      <w:bookmarkEnd w:id="4"/>
      <w:r>
        <w:t xml:space="preserve">Anonymisierung </w:t>
      </w:r>
    </w:p>
    <w:p w:rsidR="004D18AB" w:rsidRDefault="00E84300">
      <w:pPr>
        <w:jc w:val="both"/>
        <w:rPr>
          <w:color w:val="000000"/>
        </w:rPr>
      </w:pPr>
      <w:r>
        <w:rPr>
          <w:color w:val="000000"/>
        </w:rPr>
        <w:t>Weder die DSGVO noch das Bundesdatenschutzgesetz (BDSG) enthalten Definitionen des Begriffs „Anonymisierung“.</w:t>
      </w:r>
    </w:p>
    <w:p w:rsidR="004D18AB" w:rsidRDefault="00E84300">
      <w:pPr>
        <w:jc w:val="both"/>
        <w:rPr>
          <w:color w:val="000000"/>
        </w:rPr>
      </w:pPr>
      <w:r>
        <w:rPr>
          <w:color w:val="000000"/>
        </w:rPr>
        <w:t xml:space="preserve">Das BDSG a.F. stellt in § 3 Abs. 6 fest, dass </w:t>
      </w:r>
      <w:r>
        <w:rPr>
          <w:i/>
          <w:color w:val="000000"/>
        </w:rPr>
        <w:t>Anonymisieren das Verändern personenbezogener Daten in der Art ist</w:t>
      </w:r>
      <w:r>
        <w:rPr>
          <w:color w:val="000000"/>
        </w:rPr>
        <w:t xml:space="preserve">, </w:t>
      </w:r>
      <w:r>
        <w:rPr>
          <w:i/>
          <w:color w:val="000000"/>
        </w:rPr>
        <w:t>„dass die Einzelangaben über persönliche oder sachliche Verhältnisse nicht mehr“</w:t>
      </w:r>
      <w:r>
        <w:rPr>
          <w:color w:val="000000"/>
        </w:rPr>
        <w:t xml:space="preserve"> (sog. absolute Anonymität) </w:t>
      </w:r>
      <w:r>
        <w:rPr>
          <w:i/>
          <w:color w:val="000000"/>
        </w:rPr>
        <w:t>oder „nur mit einem unverhältnismäßig großen Aufwand an Zeit, Kosten und Arbeitskraft“</w:t>
      </w:r>
      <w:r>
        <w:rPr>
          <w:color w:val="000000"/>
        </w:rPr>
        <w:t xml:space="preserve"> (sog. faktische Anonymität) </w:t>
      </w:r>
      <w:r>
        <w:rPr>
          <w:i/>
          <w:color w:val="000000"/>
        </w:rPr>
        <w:t>einer bestimmten oder bestimmbaren natürlichen Person zugeordnet werden können</w:t>
      </w:r>
      <w:r>
        <w:rPr>
          <w:color w:val="000000"/>
        </w:rPr>
        <w:t>.</w:t>
      </w:r>
    </w:p>
    <w:p w:rsidR="004D18AB" w:rsidRDefault="00E84300">
      <w:pPr>
        <w:jc w:val="both"/>
        <w:rPr>
          <w:color w:val="000000"/>
        </w:rPr>
      </w:pPr>
      <w:r>
        <w:rPr>
          <w:color w:val="000000"/>
        </w:rPr>
        <w:t>Eine aussagekräftige Definition hat der Bundesbeauftragte für den Datenschutz und die Informationsfreiheit (</w:t>
      </w:r>
      <w:proofErr w:type="spellStart"/>
      <w:r>
        <w:rPr>
          <w:color w:val="000000"/>
        </w:rPr>
        <w:t>BfDI</w:t>
      </w:r>
      <w:proofErr w:type="spellEnd"/>
      <w:r>
        <w:rPr>
          <w:color w:val="000000"/>
        </w:rPr>
        <w:t xml:space="preserve">) im </w:t>
      </w:r>
      <w:hyperlink r:id="rId11">
        <w:r>
          <w:rPr>
            <w:color w:val="000000"/>
            <w:u w:val="single"/>
          </w:rPr>
          <w:t>Rahmen eines öffentlichen Konsultationsverfahrens</w:t>
        </w:r>
      </w:hyperlink>
      <w:hyperlink r:id="rId12">
        <w:r>
          <w:rPr>
            <w:color w:val="000000"/>
          </w:rPr>
          <w:t xml:space="preserve"> </w:t>
        </w:r>
      </w:hyperlink>
      <w:r>
        <w:rPr>
          <w:color w:val="000000"/>
        </w:rPr>
        <w:t xml:space="preserve">zum Thema Anonymisierung erläutert und dabei eine pragmatische Auslegung der DSGVO-Vorgabe vorgestellt. So ist eine Anonymisierung in der Art, dass eine Re-Identifizierung – die Wiederherstellung des Personenbezugs – für niemanden möglich ist, in der Praxis sehr schwer zu erreichen und wird aus Sicht des </w:t>
      </w:r>
      <w:proofErr w:type="spellStart"/>
      <w:r>
        <w:rPr>
          <w:color w:val="000000"/>
        </w:rPr>
        <w:t>BfDI</w:t>
      </w:r>
      <w:proofErr w:type="spellEnd"/>
      <w:r>
        <w:rPr>
          <w:color w:val="000000"/>
        </w:rPr>
        <w:t xml:space="preserve"> auch nicht durch die Verordnung gefordert. </w:t>
      </w:r>
      <w:r>
        <w:rPr>
          <w:i/>
          <w:color w:val="000000"/>
        </w:rPr>
        <w:t>Eine faktische Anonymisierung, die sicherstellt, dass der Personenbezug nur mit unverhältnismäßigen Aufwand an Kosten, Zeit und Arbeitskräften wiederhergestellt werden kann, ist somit ausreichend</w:t>
      </w:r>
      <w:r>
        <w:rPr>
          <w:color w:val="000000"/>
        </w:rPr>
        <w:t>.</w:t>
      </w:r>
    </w:p>
    <w:p w:rsidR="004D18AB" w:rsidRDefault="004D18AB">
      <w:pPr>
        <w:jc w:val="both"/>
      </w:pPr>
    </w:p>
    <w:p w:rsidR="004D18AB" w:rsidRDefault="00E84300">
      <w:pPr>
        <w:pStyle w:val="berschrift1"/>
        <w:numPr>
          <w:ilvl w:val="0"/>
          <w:numId w:val="4"/>
        </w:numPr>
      </w:pPr>
      <w:bookmarkStart w:id="5" w:name="_heading=h.2et92p0" w:colFirst="0" w:colLast="0"/>
      <w:bookmarkEnd w:id="5"/>
      <w:r>
        <w:lastRenderedPageBreak/>
        <w:t xml:space="preserve">Prozessbeschreibung </w:t>
      </w:r>
    </w:p>
    <w:p w:rsidR="004D18AB" w:rsidRDefault="00E84300">
      <w:pPr>
        <w:jc w:val="both"/>
        <w:rPr>
          <w:color w:val="000000"/>
        </w:rPr>
      </w:pPr>
      <w:r>
        <w:rPr>
          <w:color w:val="000000"/>
        </w:rPr>
        <w:t xml:space="preserve">Im Folgenden werden die einzelnen Prozessschritte, welche im Rahmen der Analyse der identifizierenden Daten (IDAT) und Umsetzung der Anonymisierung projektübergreifend durchlaufen werden, genauer beschrieben. Diese Prozessschritte dienen der Vorbereitung von Anonymisierungen zur Erstellung von projektspezifischen Testdaten. </w:t>
      </w:r>
    </w:p>
    <w:p w:rsidR="004D18AB" w:rsidRDefault="004D18AB">
      <w:pPr>
        <w:jc w:val="both"/>
        <w:rPr>
          <w:color w:val="000000"/>
        </w:rPr>
      </w:pPr>
    </w:p>
    <w:tbl>
      <w:tblPr>
        <w:tblStyle w:val="a8"/>
        <w:tblW w:w="9930" w:type="dxa"/>
        <w:tblBorders>
          <w:top w:val="nil"/>
          <w:left w:val="nil"/>
          <w:bottom w:val="nil"/>
          <w:right w:val="nil"/>
          <w:insideH w:val="nil"/>
          <w:insideV w:val="nil"/>
        </w:tblBorders>
        <w:tblLayout w:type="fixed"/>
        <w:tblLook w:val="0600" w:firstRow="0" w:lastRow="0" w:firstColumn="0" w:lastColumn="0" w:noHBand="1" w:noVBand="1"/>
      </w:tblPr>
      <w:tblGrid>
        <w:gridCol w:w="345"/>
        <w:gridCol w:w="2595"/>
        <w:gridCol w:w="2040"/>
        <w:gridCol w:w="1845"/>
        <w:gridCol w:w="3105"/>
      </w:tblGrid>
      <w:tr w:rsidR="004D18AB">
        <w:trPr>
          <w:trHeight w:val="620"/>
        </w:trPr>
        <w:tc>
          <w:tcPr>
            <w:tcW w:w="345" w:type="dxa"/>
            <w:tcBorders>
              <w:top w:val="single" w:sz="8" w:space="0" w:color="99E5DB"/>
              <w:left w:val="single" w:sz="8" w:space="0" w:color="99E5DB"/>
              <w:bottom w:val="single" w:sz="12" w:space="0" w:color="67D8C9"/>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w:t>
            </w:r>
          </w:p>
        </w:tc>
        <w:tc>
          <w:tcPr>
            <w:tcW w:w="2595" w:type="dxa"/>
            <w:tcBorders>
              <w:top w:val="single" w:sz="8" w:space="0" w:color="99E5DB"/>
              <w:bottom w:val="single" w:sz="12" w:space="0" w:color="67D8C9"/>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Prozessschritt</w:t>
            </w:r>
          </w:p>
        </w:tc>
        <w:tc>
          <w:tcPr>
            <w:tcW w:w="2040" w:type="dxa"/>
            <w:tcBorders>
              <w:top w:val="single" w:sz="8" w:space="0" w:color="99E5DB"/>
              <w:bottom w:val="single" w:sz="12" w:space="0" w:color="67D8C9"/>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Aktionen/ Beschreibung</w:t>
            </w:r>
          </w:p>
        </w:tc>
        <w:tc>
          <w:tcPr>
            <w:tcW w:w="1845" w:type="dxa"/>
            <w:tcBorders>
              <w:top w:val="single" w:sz="8" w:space="0" w:color="99E5DB"/>
              <w:bottom w:val="single" w:sz="12" w:space="0" w:color="67D8C9"/>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Ergebnis</w:t>
            </w:r>
          </w:p>
        </w:tc>
        <w:tc>
          <w:tcPr>
            <w:tcW w:w="3105" w:type="dxa"/>
            <w:tcBorders>
              <w:top w:val="single" w:sz="8" w:space="0" w:color="99E5DB"/>
              <w:bottom w:val="single" w:sz="12" w:space="0" w:color="67D8C9"/>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Zuständigkeiten</w:t>
            </w:r>
          </w:p>
        </w:tc>
      </w:tr>
      <w:tr w:rsidR="004D18AB">
        <w:trPr>
          <w:trHeight w:val="102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1</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Personen mit V2 Kenntnissen  werden vom Haus benannt. </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ind w:left="120" w:right="120"/>
              <w:rPr>
                <w:rFonts w:ascii="Arial" w:eastAsia="Arial" w:hAnsi="Arial"/>
                <w:sz w:val="16"/>
                <w:szCs w:val="16"/>
              </w:rPr>
            </w:pPr>
            <w:r>
              <w:rPr>
                <w:rFonts w:ascii="Arial" w:eastAsia="Arial" w:hAnsi="Arial"/>
                <w:sz w:val="16"/>
                <w:szCs w:val="16"/>
              </w:rPr>
              <w:t>Benennung der Verantwortlichen</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ind w:left="120" w:right="120"/>
              <w:rPr>
                <w:rFonts w:ascii="Arial" w:eastAsia="Arial" w:hAnsi="Arial"/>
                <w:sz w:val="16"/>
                <w:szCs w:val="16"/>
              </w:rPr>
            </w:pPr>
            <w:r>
              <w:rPr>
                <w:rFonts w:ascii="Arial" w:eastAsia="Arial" w:hAnsi="Arial"/>
                <w:sz w:val="16"/>
                <w:szCs w:val="16"/>
              </w:rPr>
              <w:t>Liste von benannten Personen mit V2 Erfahrung</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400" w:right="120" w:hanging="280"/>
              <w:rPr>
                <w:rFonts w:ascii="Arial" w:eastAsia="Arial" w:hAnsi="Arial"/>
                <w:color w:val="000000"/>
                <w:sz w:val="16"/>
                <w:szCs w:val="16"/>
              </w:rPr>
            </w:pPr>
            <w:r>
              <w:rPr>
                <w:rFonts w:ascii="Arial" w:eastAsia="Arial" w:hAnsi="Arial"/>
                <w:color w:val="000000"/>
                <w:sz w:val="16"/>
                <w:szCs w:val="16"/>
              </w:rPr>
              <w:t>- Forschungskoordinator*innen des Hauses koordinieren Benennungen</w:t>
            </w:r>
          </w:p>
        </w:tc>
      </w:tr>
      <w:tr w:rsidR="004D18AB">
        <w:trPr>
          <w:trHeight w:val="339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2</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Evaluation der relevanten V2 Nachrichten im Haus.</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Identifikation von IDATs in allen V2 Nachrichten am Haus.</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ind w:left="120" w:right="120"/>
              <w:rPr>
                <w:rFonts w:ascii="Arial" w:eastAsia="Arial" w:hAnsi="Arial"/>
                <w:sz w:val="16"/>
                <w:szCs w:val="16"/>
              </w:rPr>
            </w:pPr>
            <w:r>
              <w:rPr>
                <w:rFonts w:ascii="Arial" w:eastAsia="Arial" w:hAnsi="Arial"/>
                <w:sz w:val="16"/>
                <w:szCs w:val="16"/>
              </w:rPr>
              <w:t>Liste von V2 Nachrichten und Segmenten (am Haus) mit IDAT</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Designierte Personen gemäß Prozess: </w:t>
            </w:r>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Daten</w:t>
            </w:r>
            <w:r w:rsidR="00085715">
              <w:rPr>
                <w:rFonts w:ascii="Arial" w:eastAsia="Arial" w:hAnsi="Arial"/>
                <w:color w:val="000000"/>
                <w:sz w:val="16"/>
                <w:szCs w:val="16"/>
              </w:rPr>
              <w:t>schutzbeauftragte</w:t>
            </w:r>
            <w:r>
              <w:rPr>
                <w:rFonts w:ascii="Arial" w:eastAsia="Arial" w:hAnsi="Arial"/>
                <w:color w:val="000000"/>
                <w:sz w:val="16"/>
                <w:szCs w:val="16"/>
              </w:rPr>
              <w:t xml:space="preserve"> des Hauses</w:t>
            </w:r>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Lokale Anwendungsbetreuung der Quellsysteme (COM Server Beauftragter)</w:t>
            </w:r>
          </w:p>
          <w:p w:rsidR="004D18AB" w:rsidRDefault="00E84300">
            <w:pPr>
              <w:spacing w:line="276" w:lineRule="auto"/>
              <w:ind w:left="120" w:right="120"/>
              <w:rPr>
                <w:rFonts w:ascii="Arial" w:eastAsia="Arial" w:hAnsi="Arial"/>
                <w:color w:val="000000"/>
                <w:sz w:val="16"/>
                <w:szCs w:val="16"/>
              </w:rPr>
            </w:pPr>
            <w:proofErr w:type="spellStart"/>
            <w:r>
              <w:rPr>
                <w:rFonts w:ascii="Arial" w:eastAsia="Arial" w:hAnsi="Arial"/>
                <w:color w:val="000000"/>
                <w:sz w:val="16"/>
                <w:szCs w:val="16"/>
              </w:rPr>
              <w:t>Und/Oder</w:t>
            </w:r>
            <w:proofErr w:type="spellEnd"/>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Eine Person mit V2 Erfahrung</w:t>
            </w:r>
          </w:p>
        </w:tc>
      </w:tr>
      <w:tr w:rsidR="004D18AB">
        <w:trPr>
          <w:trHeight w:val="285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3</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Festlegung der IDAT Elemente, die anonymisiert werden müssen.</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Aufbauend auf den Ergebnissen von 2.:</w:t>
            </w:r>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Entscheidung über die zu anonymisierenden IDAT in den hausspezifischen V2 Nachrichten/ Segmente</w:t>
            </w:r>
          </w:p>
          <w:p w:rsidR="004D18AB" w:rsidRDefault="004D18AB">
            <w:pPr>
              <w:spacing w:line="276" w:lineRule="auto"/>
              <w:ind w:right="120"/>
              <w:rPr>
                <w:rFonts w:ascii="Arial" w:eastAsia="Arial" w:hAnsi="Arial"/>
                <w:color w:val="000000"/>
                <w:sz w:val="16"/>
                <w:szCs w:val="16"/>
              </w:rPr>
            </w:pP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ind w:left="120" w:right="120"/>
              <w:rPr>
                <w:rFonts w:ascii="Arial" w:eastAsia="Arial" w:hAnsi="Arial"/>
                <w:sz w:val="16"/>
                <w:szCs w:val="16"/>
              </w:rPr>
            </w:pPr>
            <w:r>
              <w:rPr>
                <w:rFonts w:ascii="Arial" w:eastAsia="Arial" w:hAnsi="Arial"/>
                <w:sz w:val="16"/>
                <w:szCs w:val="16"/>
              </w:rPr>
              <w:t>Liste von V2 Nachrichten und Segmenten mit zu anonymisierenden IDATs am Haus</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sidRPr="00085715">
              <w:rPr>
                <w:rFonts w:ascii="Arial" w:eastAsia="Arial" w:hAnsi="Arial"/>
                <w:color w:val="000000"/>
                <w:sz w:val="16"/>
                <w:szCs w:val="16"/>
              </w:rPr>
              <w:t xml:space="preserve">- </w:t>
            </w:r>
            <w:r w:rsidR="000942F7" w:rsidRPr="00085715">
              <w:rPr>
                <w:rFonts w:ascii="Arial" w:eastAsia="Arial" w:hAnsi="Arial"/>
                <w:color w:val="000000"/>
                <w:sz w:val="16"/>
                <w:szCs w:val="16"/>
              </w:rPr>
              <w:t>Datenschutzbeauftragte</w:t>
            </w:r>
            <w:r w:rsidR="00085715" w:rsidRPr="00085715">
              <w:rPr>
                <w:rFonts w:ascii="Arial" w:eastAsia="Arial" w:hAnsi="Arial"/>
                <w:color w:val="000000"/>
                <w:sz w:val="16"/>
                <w:szCs w:val="16"/>
              </w:rPr>
              <w:t xml:space="preserve"> des Hauses</w:t>
            </w:r>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Lokale Anwendungsbetreuung der Quellsysteme (COM Server Beauftragte)</w:t>
            </w:r>
          </w:p>
          <w:p w:rsidR="004D18AB" w:rsidRDefault="00E84300">
            <w:pPr>
              <w:spacing w:line="276" w:lineRule="auto"/>
              <w:ind w:left="120" w:right="120"/>
              <w:rPr>
                <w:rFonts w:ascii="Arial" w:eastAsia="Arial" w:hAnsi="Arial"/>
                <w:color w:val="000000"/>
                <w:sz w:val="16"/>
                <w:szCs w:val="16"/>
              </w:rPr>
            </w:pPr>
            <w:proofErr w:type="spellStart"/>
            <w:r>
              <w:rPr>
                <w:rFonts w:ascii="Arial" w:eastAsia="Arial" w:hAnsi="Arial"/>
                <w:color w:val="000000"/>
                <w:sz w:val="16"/>
                <w:szCs w:val="16"/>
              </w:rPr>
              <w:t>Und/Oder</w:t>
            </w:r>
            <w:proofErr w:type="spellEnd"/>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Eine Person mit V2 Erfahrung</w:t>
            </w:r>
          </w:p>
        </w:tc>
      </w:tr>
      <w:tr w:rsidR="004D18AB">
        <w:trPr>
          <w:trHeight w:val="270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4</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085715">
            <w:pPr>
              <w:spacing w:line="276" w:lineRule="auto"/>
              <w:ind w:left="120" w:right="120"/>
              <w:rPr>
                <w:rFonts w:ascii="Arial" w:eastAsia="Arial" w:hAnsi="Arial"/>
                <w:color w:val="000000"/>
                <w:sz w:val="16"/>
                <w:szCs w:val="16"/>
              </w:rPr>
            </w:pPr>
            <w:r>
              <w:rPr>
                <w:rFonts w:ascii="Arial" w:eastAsia="Arial" w:hAnsi="Arial"/>
                <w:color w:val="000000"/>
                <w:sz w:val="16"/>
                <w:szCs w:val="16"/>
              </w:rPr>
              <w:t>Verfahrensanweisungen werden von</w:t>
            </w:r>
            <w:r w:rsidR="00E84300">
              <w:rPr>
                <w:rFonts w:ascii="Arial" w:eastAsia="Arial" w:hAnsi="Arial"/>
                <w:color w:val="000000"/>
                <w:sz w:val="16"/>
                <w:szCs w:val="16"/>
              </w:rPr>
              <w:t xml:space="preserve"> lokalen D</w:t>
            </w:r>
            <w:r>
              <w:rPr>
                <w:rFonts w:ascii="Arial" w:eastAsia="Arial" w:hAnsi="Arial"/>
                <w:color w:val="000000"/>
                <w:sz w:val="16"/>
                <w:szCs w:val="16"/>
              </w:rPr>
              <w:t>atenschutz</w:t>
            </w:r>
            <w:r w:rsidR="00E84300">
              <w:rPr>
                <w:rFonts w:ascii="Arial" w:eastAsia="Arial" w:hAnsi="Arial"/>
                <w:color w:val="000000"/>
                <w:sz w:val="16"/>
                <w:szCs w:val="16"/>
              </w:rPr>
              <w:t>beauftragten geprüft, ggf. angepasst und freigegeben.</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rsidP="00085715">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Die Verfahrensanweisungen (projektübergreifend und projektspezifisch) werden von dem lokalen </w:t>
            </w:r>
            <w:r w:rsidR="00085715">
              <w:rPr>
                <w:rFonts w:ascii="Arial" w:eastAsia="Arial" w:hAnsi="Arial"/>
                <w:color w:val="000000"/>
                <w:sz w:val="16"/>
                <w:szCs w:val="16"/>
              </w:rPr>
              <w:t>Datenschutzbeauftragten gemeinsam mit den</w:t>
            </w:r>
            <w:r>
              <w:rPr>
                <w:rFonts w:ascii="Arial" w:eastAsia="Arial" w:hAnsi="Arial"/>
                <w:color w:val="000000"/>
                <w:sz w:val="16"/>
                <w:szCs w:val="16"/>
              </w:rPr>
              <w:t xml:space="preserve"> COM Server Betreuenden auf Basis der Vorlagen erstellt und geprüft. </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before="0" w:after="0" w:line="276" w:lineRule="auto"/>
              <w:ind w:left="120" w:right="120"/>
              <w:rPr>
                <w:rFonts w:ascii="Arial" w:eastAsia="Arial" w:hAnsi="Arial"/>
                <w:sz w:val="16"/>
                <w:szCs w:val="16"/>
              </w:rPr>
            </w:pPr>
            <w:r>
              <w:rPr>
                <w:rFonts w:ascii="Arial" w:eastAsia="Arial" w:hAnsi="Arial"/>
                <w:sz w:val="16"/>
                <w:szCs w:val="16"/>
              </w:rPr>
              <w:t xml:space="preserve">hausspezifische Verfahrensanweisungen (projektübergreifend und projektspezifisch)  </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Forschungskoordinator*innen  (verantwortlich)</w:t>
            </w:r>
          </w:p>
          <w:p w:rsidR="004D18AB" w:rsidRDefault="00E84300">
            <w:pPr>
              <w:spacing w:line="276" w:lineRule="auto"/>
              <w:ind w:left="120" w:right="120"/>
              <w:rPr>
                <w:rFonts w:ascii="Arial" w:eastAsia="Arial" w:hAnsi="Arial"/>
                <w:color w:val="000000"/>
                <w:sz w:val="16"/>
                <w:szCs w:val="16"/>
              </w:rPr>
            </w:pPr>
            <w:r w:rsidRPr="00085715">
              <w:rPr>
                <w:rFonts w:ascii="Arial" w:eastAsia="Arial" w:hAnsi="Arial"/>
                <w:color w:val="000000"/>
                <w:sz w:val="16"/>
                <w:szCs w:val="16"/>
              </w:rPr>
              <w:t>-</w:t>
            </w:r>
            <w:r w:rsidR="00085715" w:rsidRPr="00085715">
              <w:rPr>
                <w:rFonts w:ascii="Arial" w:eastAsia="Arial" w:hAnsi="Arial"/>
                <w:color w:val="000000"/>
                <w:sz w:val="16"/>
                <w:szCs w:val="16"/>
              </w:rPr>
              <w:t xml:space="preserve"> Datenschutzbeauftragte</w:t>
            </w:r>
            <w:r w:rsidRPr="00085715">
              <w:rPr>
                <w:rFonts w:ascii="Arial" w:eastAsia="Arial" w:hAnsi="Arial"/>
                <w:color w:val="000000"/>
                <w:sz w:val="16"/>
                <w:szCs w:val="16"/>
              </w:rPr>
              <w:t xml:space="preserve"> des Hauses (ausführend)</w:t>
            </w:r>
            <w:r>
              <w:rPr>
                <w:rFonts w:ascii="Arial" w:eastAsia="Arial" w:hAnsi="Arial"/>
                <w:color w:val="000000"/>
                <w:sz w:val="16"/>
                <w:szCs w:val="16"/>
              </w:rPr>
              <w:t xml:space="preserve"> </w:t>
            </w:r>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 Forschungskoordinator*innen können designierte Personen mit einbeziehen </w:t>
            </w:r>
          </w:p>
        </w:tc>
      </w:tr>
      <w:tr w:rsidR="004D18AB">
        <w:trPr>
          <w:trHeight w:val="219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lastRenderedPageBreak/>
              <w:t>5</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Beteiligte werden in der Bedienung des V2 Anonymisierungstools geschult. </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Designierte Personen aus dem Haus, für die Durchführung des Anonymisierungsprozesses werden vom Servicecenter Medical Data Science oder UK OWL-Dienstleistern geschult.</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before="0" w:after="0" w:line="276" w:lineRule="auto"/>
              <w:ind w:left="120" w:right="120"/>
              <w:rPr>
                <w:rFonts w:ascii="Arial" w:eastAsia="Arial" w:hAnsi="Arial"/>
                <w:b/>
                <w:sz w:val="16"/>
                <w:szCs w:val="16"/>
              </w:rPr>
            </w:pPr>
            <w:r>
              <w:rPr>
                <w:rFonts w:ascii="Arial" w:eastAsia="Arial" w:hAnsi="Arial"/>
                <w:sz w:val="16"/>
                <w:szCs w:val="16"/>
              </w:rPr>
              <w:t>ggf.  Schulungs-Nachweis (je nach QM Vorgabe der Organisation)</w:t>
            </w:r>
            <w:r>
              <w:rPr>
                <w:rFonts w:ascii="Arial" w:eastAsia="Arial" w:hAnsi="Arial"/>
                <w:b/>
                <w:sz w:val="16"/>
                <w:szCs w:val="16"/>
              </w:rPr>
              <w:t xml:space="preserve"> </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Servicecenter Medical Data Science oder externer UK OWL-Dienstleister</w:t>
            </w:r>
          </w:p>
        </w:tc>
      </w:tr>
      <w:tr w:rsidR="004D18AB">
        <w:trPr>
          <w:trHeight w:val="207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6</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Beteiligte werden in der Verfahrensanweisung  geschult.</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Designierte Personen aus dem Haus für die Durchführung des Anonymisierungsprozesses werden von der Forschungskoordination oder vom DSB des Hauses geschult.</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before="0" w:after="0" w:line="276" w:lineRule="auto"/>
              <w:ind w:left="120" w:right="120"/>
              <w:rPr>
                <w:rFonts w:ascii="Arial" w:eastAsia="Arial" w:hAnsi="Arial"/>
                <w:b/>
                <w:sz w:val="16"/>
                <w:szCs w:val="16"/>
              </w:rPr>
            </w:pPr>
            <w:r>
              <w:rPr>
                <w:rFonts w:ascii="Arial" w:eastAsia="Arial" w:hAnsi="Arial"/>
                <w:sz w:val="16"/>
                <w:szCs w:val="16"/>
              </w:rPr>
              <w:t>ggf.  Schulungs- Nachweis (je nach QM Vorgabe der Organisation)</w:t>
            </w:r>
            <w:r>
              <w:rPr>
                <w:rFonts w:ascii="Arial" w:eastAsia="Arial" w:hAnsi="Arial"/>
                <w:b/>
                <w:sz w:val="16"/>
                <w:szCs w:val="16"/>
              </w:rPr>
              <w:t xml:space="preserve"> </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Nach Ermessen des Hauses (gemäß Fähigkeiten im Team)</w:t>
            </w:r>
          </w:p>
        </w:tc>
      </w:tr>
      <w:tr w:rsidR="004D18AB">
        <w:trPr>
          <w:trHeight w:val="207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7</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Festlegung der Rollen und der Umgebung zur Ausführung des Anonymisierungstools</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Datenschutzbeauftragte legen die Rollen und die Umgebung fest in der die Anonymisierung qualifiziert und sicher durchgeführt werden kann  </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before="0" w:after="0" w:line="276" w:lineRule="auto"/>
              <w:ind w:left="120" w:right="120"/>
              <w:rPr>
                <w:rFonts w:ascii="Arial" w:eastAsia="Arial" w:hAnsi="Arial"/>
                <w:sz w:val="16"/>
                <w:szCs w:val="16"/>
              </w:rPr>
            </w:pPr>
            <w:r>
              <w:rPr>
                <w:rFonts w:ascii="Arial" w:eastAsia="Arial" w:hAnsi="Arial"/>
                <w:sz w:val="16"/>
                <w:szCs w:val="16"/>
              </w:rPr>
              <w:t>Dokument mit Festlegung der Umgebung und der Rollen</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numPr>
                <w:ilvl w:val="0"/>
                <w:numId w:val="7"/>
              </w:numPr>
              <w:spacing w:line="276" w:lineRule="auto"/>
              <w:ind w:right="120"/>
              <w:rPr>
                <w:rFonts w:ascii="Arial" w:eastAsia="Arial" w:hAnsi="Arial"/>
                <w:color w:val="000000"/>
                <w:sz w:val="16"/>
                <w:szCs w:val="16"/>
              </w:rPr>
            </w:pPr>
            <w:r>
              <w:rPr>
                <w:rFonts w:ascii="Arial" w:eastAsia="Arial" w:hAnsi="Arial"/>
                <w:color w:val="000000"/>
                <w:sz w:val="16"/>
                <w:szCs w:val="16"/>
              </w:rPr>
              <w:t>Datenschutzbeauftragte des Hauses</w:t>
            </w:r>
          </w:p>
          <w:p w:rsidR="00A45584" w:rsidRDefault="00A45584">
            <w:pPr>
              <w:numPr>
                <w:ilvl w:val="0"/>
                <w:numId w:val="7"/>
              </w:numPr>
              <w:spacing w:line="276" w:lineRule="auto"/>
              <w:ind w:right="120"/>
              <w:rPr>
                <w:rFonts w:ascii="Arial" w:eastAsia="Arial" w:hAnsi="Arial"/>
                <w:color w:val="000000"/>
                <w:sz w:val="16"/>
                <w:szCs w:val="16"/>
              </w:rPr>
            </w:pPr>
            <w:r w:rsidRPr="00085715">
              <w:rPr>
                <w:rFonts w:ascii="Arial" w:eastAsia="Arial" w:hAnsi="Arial"/>
                <w:color w:val="000000"/>
                <w:sz w:val="16"/>
                <w:szCs w:val="16"/>
              </w:rPr>
              <w:t>Technischer Sicherheitsadministrator</w:t>
            </w:r>
          </w:p>
        </w:tc>
      </w:tr>
      <w:tr w:rsidR="004D18AB">
        <w:trPr>
          <w:trHeight w:val="207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8</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Einrichtung der hausspezifischen Konfiguration des Anonymisierungstools.</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Technische Umsetzung der Festlegungen aus 3., um durch das Anonymisierungstool die relevanten IDAT in hausspezifischen V2 Nachrichten zu anonymisieren</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before="0" w:after="0" w:line="276" w:lineRule="auto"/>
              <w:ind w:left="120" w:right="120"/>
              <w:rPr>
                <w:rFonts w:ascii="Arial" w:eastAsia="Arial" w:hAnsi="Arial"/>
                <w:sz w:val="16"/>
                <w:szCs w:val="16"/>
              </w:rPr>
            </w:pPr>
            <w:r>
              <w:rPr>
                <w:rFonts w:ascii="Arial" w:eastAsia="Arial" w:hAnsi="Arial"/>
                <w:sz w:val="16"/>
                <w:szCs w:val="16"/>
              </w:rPr>
              <w:t>hausspezifische Konfiguration des Anonymisierungstools</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400" w:right="120" w:hanging="280"/>
              <w:rPr>
                <w:rFonts w:ascii="Arial" w:eastAsia="Arial" w:hAnsi="Arial"/>
                <w:color w:val="000000"/>
                <w:sz w:val="16"/>
                <w:szCs w:val="16"/>
              </w:rPr>
            </w:pPr>
            <w:r>
              <w:rPr>
                <w:rFonts w:ascii="Arial" w:eastAsia="Arial" w:hAnsi="Arial"/>
                <w:color w:val="000000"/>
                <w:sz w:val="16"/>
                <w:szCs w:val="16"/>
              </w:rPr>
              <w:t>- Eine Person mit V2 Erfahrung, die geschult wird, das Anonymisierungstool zu bedienen</w:t>
            </w:r>
          </w:p>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Zweite Person mit V2 Erfahrung für 2nd Look/ Review</w:t>
            </w:r>
          </w:p>
        </w:tc>
      </w:tr>
      <w:tr w:rsidR="004D18AB">
        <w:trPr>
          <w:trHeight w:val="2075"/>
        </w:trPr>
        <w:tc>
          <w:tcPr>
            <w:tcW w:w="345" w:type="dxa"/>
            <w:tcBorders>
              <w:left w:val="single" w:sz="8" w:space="0" w:color="99E5DB"/>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b/>
                <w:color w:val="000000"/>
                <w:sz w:val="16"/>
                <w:szCs w:val="16"/>
              </w:rPr>
            </w:pPr>
            <w:r>
              <w:rPr>
                <w:rFonts w:ascii="Arial" w:eastAsia="Arial" w:hAnsi="Arial"/>
                <w:b/>
                <w:color w:val="000000"/>
                <w:sz w:val="16"/>
                <w:szCs w:val="16"/>
              </w:rPr>
              <w:t>9</w:t>
            </w:r>
          </w:p>
        </w:tc>
        <w:tc>
          <w:tcPr>
            <w:tcW w:w="259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Antragsprozess</w:t>
            </w:r>
          </w:p>
        </w:tc>
        <w:tc>
          <w:tcPr>
            <w:tcW w:w="2040"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xml:space="preserve">Erstellung einer Vorlage für die Beantragung </w:t>
            </w:r>
          </w:p>
        </w:tc>
        <w:tc>
          <w:tcPr>
            <w:tcW w:w="184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before="0" w:after="0" w:line="276" w:lineRule="auto"/>
              <w:ind w:left="120" w:right="120"/>
              <w:rPr>
                <w:rFonts w:ascii="Arial" w:eastAsia="Arial" w:hAnsi="Arial"/>
                <w:sz w:val="16"/>
                <w:szCs w:val="16"/>
              </w:rPr>
            </w:pPr>
            <w:r>
              <w:rPr>
                <w:rFonts w:ascii="Arial" w:eastAsia="Arial" w:hAnsi="Arial"/>
                <w:sz w:val="16"/>
                <w:szCs w:val="16"/>
              </w:rPr>
              <w:t>Vorlage</w:t>
            </w:r>
          </w:p>
        </w:tc>
        <w:tc>
          <w:tcPr>
            <w:tcW w:w="3105" w:type="dxa"/>
            <w:tcBorders>
              <w:bottom w:val="single" w:sz="8" w:space="0" w:color="99E5DB"/>
              <w:right w:val="single" w:sz="8" w:space="0" w:color="99E5DB"/>
            </w:tcBorders>
            <w:tcMar>
              <w:top w:w="100" w:type="dxa"/>
              <w:left w:w="120" w:type="dxa"/>
              <w:bottom w:w="100" w:type="dxa"/>
              <w:right w:w="120" w:type="dxa"/>
            </w:tcMar>
          </w:tcPr>
          <w:p w:rsidR="004D18AB" w:rsidRDefault="00E84300">
            <w:pPr>
              <w:spacing w:line="276" w:lineRule="auto"/>
              <w:ind w:left="120" w:right="120"/>
              <w:rPr>
                <w:rFonts w:ascii="Arial" w:eastAsia="Arial" w:hAnsi="Arial"/>
                <w:color w:val="000000"/>
                <w:sz w:val="16"/>
                <w:szCs w:val="16"/>
              </w:rPr>
            </w:pPr>
            <w:r>
              <w:rPr>
                <w:rFonts w:ascii="Arial" w:eastAsia="Arial" w:hAnsi="Arial"/>
                <w:color w:val="000000"/>
                <w:sz w:val="16"/>
                <w:szCs w:val="16"/>
              </w:rPr>
              <w:t>- Forschungskoordinator*innen  (verantwortlich)</w:t>
            </w:r>
          </w:p>
          <w:p w:rsidR="004D18AB" w:rsidRDefault="00085715">
            <w:pPr>
              <w:spacing w:line="276" w:lineRule="auto"/>
              <w:ind w:left="120" w:right="120"/>
              <w:rPr>
                <w:rFonts w:ascii="Arial" w:eastAsia="Arial" w:hAnsi="Arial"/>
                <w:color w:val="000000"/>
                <w:sz w:val="16"/>
                <w:szCs w:val="16"/>
              </w:rPr>
            </w:pPr>
            <w:r>
              <w:rPr>
                <w:rFonts w:ascii="Arial" w:eastAsia="Arial" w:hAnsi="Arial"/>
                <w:color w:val="000000"/>
                <w:sz w:val="16"/>
                <w:szCs w:val="16"/>
              </w:rPr>
              <w:t>- Datenschutz</w:t>
            </w:r>
            <w:r w:rsidR="00E84300">
              <w:rPr>
                <w:rFonts w:ascii="Arial" w:eastAsia="Arial" w:hAnsi="Arial"/>
                <w:color w:val="000000"/>
                <w:sz w:val="16"/>
                <w:szCs w:val="16"/>
              </w:rPr>
              <w:t xml:space="preserve">beauftragte des Hauses (ausführend) </w:t>
            </w:r>
          </w:p>
          <w:p w:rsidR="004D18AB" w:rsidRDefault="004D18AB">
            <w:pPr>
              <w:spacing w:line="276" w:lineRule="auto"/>
              <w:ind w:left="120" w:right="120"/>
              <w:rPr>
                <w:rFonts w:ascii="Arial" w:eastAsia="Arial" w:hAnsi="Arial"/>
                <w:color w:val="000000"/>
                <w:sz w:val="16"/>
                <w:szCs w:val="16"/>
              </w:rPr>
            </w:pPr>
          </w:p>
        </w:tc>
      </w:tr>
    </w:tbl>
    <w:p w:rsidR="004D18AB" w:rsidRDefault="00E84300">
      <w:pPr>
        <w:pStyle w:val="berschrift1"/>
        <w:numPr>
          <w:ilvl w:val="0"/>
          <w:numId w:val="4"/>
        </w:numPr>
      </w:pPr>
      <w:bookmarkStart w:id="6" w:name="_heading=h.3dy6vkm" w:colFirst="0" w:colLast="0"/>
      <w:bookmarkEnd w:id="6"/>
      <w:r>
        <w:t>Definition der zu anonymisierenden Datenfelder</w:t>
      </w:r>
    </w:p>
    <w:p w:rsidR="004D18AB" w:rsidRDefault="00E84300">
      <w:pPr>
        <w:jc w:val="both"/>
        <w:rPr>
          <w:color w:val="000000"/>
        </w:rPr>
      </w:pPr>
      <w:r>
        <w:rPr>
          <w:color w:val="000000"/>
          <w:highlight w:val="white"/>
        </w:rPr>
        <w:t>Das</w:t>
      </w:r>
      <w:r>
        <w:rPr>
          <w:color w:val="000000"/>
        </w:rPr>
        <w:t xml:space="preserve"> folgende Kapitel illustriert die zu anonymisierenden Datenfelder. Diese Definition ist als Basisreferenz zu betrachten, sollte aber nicht ausschließlich für die Anonymisierung maßgeblich sein. Sie deckt die Segmente ab, die in der Praxis in Deutschland regelmäßig vorkommen. Sie muss jedoch zwingend mit den hauseigenen Nachrichten abgeglichen werden, um sicherzustellen, dass alle Instanzen von tatsächlichen IDAT anonymisiert wurden. </w:t>
      </w:r>
    </w:p>
    <w:p w:rsidR="004D18AB" w:rsidRDefault="00E84300">
      <w:pPr>
        <w:jc w:val="both"/>
        <w:rPr>
          <w:color w:val="000000"/>
        </w:rPr>
      </w:pPr>
      <w:r>
        <w:rPr>
          <w:color w:val="000000"/>
        </w:rPr>
        <w:t xml:space="preserve">Bitte beachten Sie, dass Hersteller und Krankenhäuser neue Felder erstellen können, um ihre eigenen Anforderungen zu unterstützen. Dies ist in HL7 V2 mittels sog. </w:t>
      </w:r>
      <w:r>
        <w:rPr>
          <w:i/>
          <w:color w:val="000000"/>
        </w:rPr>
        <w:t>Z-Segmente</w:t>
      </w:r>
      <w:r>
        <w:rPr>
          <w:color w:val="000000"/>
        </w:rPr>
        <w:t xml:space="preserve"> möglich: Ein Z-Segment ist ein Nachrichten Segment, das lokal </w:t>
      </w:r>
      <w:r>
        <w:rPr>
          <w:color w:val="000000"/>
        </w:rPr>
        <w:lastRenderedPageBreak/>
        <w:t xml:space="preserve">definiert wird und nicht verbindlicher Teil des HL7-V2 Standards ist. Daher ist es notwendig, eine Übersicht der Z-Segmente, die für ihr Haus definiert wurde, zu haben. </w:t>
      </w:r>
    </w:p>
    <w:p w:rsidR="004D18AB" w:rsidRDefault="00E84300">
      <w:pPr>
        <w:jc w:val="both"/>
        <w:rPr>
          <w:color w:val="000000"/>
        </w:rPr>
      </w:pPr>
      <w:r>
        <w:rPr>
          <w:color w:val="000000"/>
        </w:rPr>
        <w:t>Bitte erfragen Sie eine Übersicht der definierten Z-Segmente bei Ihrer Krankenhaus IT-Leitung.</w:t>
      </w:r>
    </w:p>
    <w:p w:rsidR="004D18AB" w:rsidRDefault="00E84300">
      <w:pPr>
        <w:jc w:val="both"/>
        <w:rPr>
          <w:color w:val="000000"/>
        </w:rPr>
      </w:pPr>
      <w:r>
        <w:rPr>
          <w:color w:val="000000"/>
        </w:rPr>
        <w:t xml:space="preserve">Einige Z-Segmente sind national festgelegt worden. Nachfolgend ist eine Liste der durch HL7-D veröffentlichten Z-Segmente zu finden: </w:t>
      </w:r>
      <w:hyperlink r:id="rId13">
        <w:r>
          <w:rPr>
            <w:color w:val="002ED2"/>
            <w:u w:val="single"/>
          </w:rPr>
          <w:t>https://wiki.hl7.de/index.php?title=Z-Segmente</w:t>
        </w:r>
      </w:hyperlink>
    </w:p>
    <w:p w:rsidR="004D18AB" w:rsidRDefault="00E84300">
      <w:pPr>
        <w:jc w:val="both"/>
        <w:rPr>
          <w:color w:val="000000"/>
        </w:rPr>
      </w:pPr>
      <w:r>
        <w:rPr>
          <w:color w:val="000000"/>
        </w:rPr>
        <w:t xml:space="preserve">Diese Übersicht ist auf Deutschland fokussiert. Eine globale Anweisung müsste weitere Segmente berücksichtigen, beispielsweise sind die Segmente GT1, UB1 und UB2 in Deutschland nicht von Bedeutung und somit nicht zugelassen in USA jedoch gängig.    </w:t>
      </w:r>
    </w:p>
    <w:p w:rsidR="004D18AB" w:rsidRDefault="00E84300">
      <w:pPr>
        <w:pStyle w:val="berschrift2"/>
        <w:numPr>
          <w:ilvl w:val="1"/>
          <w:numId w:val="4"/>
        </w:numPr>
        <w:rPr>
          <w:b w:val="0"/>
        </w:rPr>
      </w:pPr>
      <w:bookmarkStart w:id="7" w:name="_heading=h.1t3h5sf" w:colFirst="0" w:colLast="0"/>
      <w:bookmarkEnd w:id="7"/>
      <w:r>
        <w:rPr>
          <w:b w:val="0"/>
        </w:rPr>
        <w:t xml:space="preserve">Segment IN1 und IN2 </w:t>
      </w:r>
    </w:p>
    <w:p w:rsidR="004D18AB" w:rsidRDefault="00E84300">
      <w:r>
        <w:t>Das IN1-Segment dient der Übermittlung der Daten zum Kostenträger und Versicherungsnehmer. Unter Kostenträger wird typischerweise die Krankenversicherung – egal ob gesetzlich (GKV) oder privat (PKV) – verstanden. Der Kostenträger kann aber auch der Patient selber sein, der dann eine direkte Rechnung erhält. Der Typ des Kostenträgers wird über IN2-5 identifiziert. Aus diesem Grund ist das IN2-Segment in dem Nachrichten Fragment (Profil Komponente) verpflichtend. Wenn der Patient die Rechnung selber bezahlt, ist er gleichzeitig Versicherter und Kostenträger.</w:t>
      </w:r>
    </w:p>
    <w:p w:rsidR="004D18AB" w:rsidRDefault="00E84300">
      <w:pPr>
        <w:pStyle w:val="berschrift2"/>
        <w:numPr>
          <w:ilvl w:val="1"/>
          <w:numId w:val="4"/>
        </w:numPr>
        <w:rPr>
          <w:b w:val="0"/>
        </w:rPr>
      </w:pPr>
      <w:bookmarkStart w:id="8" w:name="_heading=h.4d34og8" w:colFirst="0" w:colLast="0"/>
      <w:bookmarkEnd w:id="8"/>
      <w:r>
        <w:rPr>
          <w:b w:val="0"/>
        </w:rPr>
        <w:t>Das PID Segment</w:t>
      </w:r>
    </w:p>
    <w:p w:rsidR="004D18AB" w:rsidRDefault="00E84300">
      <w:r>
        <w:t>Das PID-Segment dient der Übermittlung der nicht fallspezifischen Patientendaten. Ein Großteil der nicht erlaubten Felder bezieht sich auf Informationen aus dem Bereich der Veterinärmedizin bzw. Informationen, deren Verarbeitung in Deutschland nicht zugelassen ist.</w:t>
      </w:r>
    </w:p>
    <w:p w:rsidR="004D18AB" w:rsidRDefault="00E84300">
      <w:pPr>
        <w:pStyle w:val="berschrift2"/>
        <w:numPr>
          <w:ilvl w:val="1"/>
          <w:numId w:val="4"/>
        </w:numPr>
      </w:pPr>
      <w:bookmarkStart w:id="9" w:name="_heading=h.2s8eyo1" w:colFirst="0" w:colLast="0"/>
      <w:bookmarkEnd w:id="9"/>
      <w:r>
        <w:t xml:space="preserve">NK1 Attribute </w:t>
      </w:r>
    </w:p>
    <w:p w:rsidR="004D18AB" w:rsidRDefault="00E84300">
      <w:r>
        <w:t>Mit diesem Segment können Informationen über Kontaktpersonen, die zu dem Patienten in einer Beziehung stehen, übermittelt werden. Das können sein: direkte Verwandte, Lebensgefährten, Freunde.</w:t>
      </w:r>
    </w:p>
    <w:p w:rsidR="004D18AB" w:rsidRDefault="00E84300">
      <w:pPr>
        <w:pStyle w:val="berschrift2"/>
        <w:numPr>
          <w:ilvl w:val="1"/>
          <w:numId w:val="4"/>
        </w:numPr>
      </w:pPr>
      <w:bookmarkStart w:id="10" w:name="_heading=h.17dp8vu" w:colFirst="0" w:colLast="0"/>
      <w:bookmarkEnd w:id="10"/>
      <w:r>
        <w:t>National definierte Z-Segmente</w:t>
      </w:r>
    </w:p>
    <w:p w:rsidR="004D18AB" w:rsidRDefault="00E84300">
      <w:r>
        <w:t xml:space="preserve">Nachfolgend eine Liste der durch HL7-Deutschland veröffentlichten Nationalen Z-Segmente: </w:t>
      </w:r>
      <w:hyperlink r:id="rId14" w:anchor="Deutschland">
        <w:r>
          <w:rPr>
            <w:color w:val="002ED2"/>
            <w:u w:val="single"/>
          </w:rPr>
          <w:t>https://wiki.hl7.de/index.php?title=Z-Segmente#Deutschland</w:t>
        </w:r>
      </w:hyperlink>
    </w:p>
    <w:p w:rsidR="004D18AB" w:rsidRDefault="00E84300">
      <w:pPr>
        <w:pStyle w:val="berschrift2"/>
        <w:numPr>
          <w:ilvl w:val="1"/>
          <w:numId w:val="4"/>
        </w:numPr>
      </w:pPr>
      <w:bookmarkStart w:id="11" w:name="_heading=h.3rdcrjn" w:colFirst="0" w:colLast="0"/>
      <w:bookmarkEnd w:id="11"/>
      <w:r>
        <w:t xml:space="preserve">Hauseigene Z-Segmente </w:t>
      </w:r>
    </w:p>
    <w:p w:rsidR="004D18AB" w:rsidRDefault="00E84300">
      <w:r>
        <w:t xml:space="preserve">Bitte lassen Sie sich unbedingt von Ihrer hauseigenen Krankenhaus-IT die Liste der intern definierten </w:t>
      </w:r>
      <w:proofErr w:type="gramStart"/>
      <w:r>
        <w:t>Z-Segmenten</w:t>
      </w:r>
      <w:proofErr w:type="gramEnd"/>
      <w:r>
        <w:t xml:space="preserve"> geben. Wenn eine solche Übersicht nicht vorhanden ist, kann die hauseigene IT bei den einzelnen Systemhersteller / Lieferanten des Hauses </w:t>
      </w:r>
      <w:proofErr w:type="gramStart"/>
      <w:r>
        <w:t>eine solchen</w:t>
      </w:r>
      <w:proofErr w:type="gramEnd"/>
      <w:r>
        <w:t xml:space="preserve"> Liste anfordern. </w:t>
      </w:r>
    </w:p>
    <w:p w:rsidR="004D18AB" w:rsidRDefault="00E84300">
      <w:pPr>
        <w:pStyle w:val="berschrift1"/>
        <w:numPr>
          <w:ilvl w:val="0"/>
          <w:numId w:val="4"/>
        </w:numPr>
      </w:pPr>
      <w:bookmarkStart w:id="12" w:name="_heading=h.26in1rg" w:colFirst="0" w:colLast="0"/>
      <w:bookmarkEnd w:id="12"/>
      <w:r>
        <w:t xml:space="preserve">Referenzen und Anlagen </w:t>
      </w:r>
    </w:p>
    <w:p w:rsidR="004D18AB" w:rsidRDefault="00E84300">
      <w:pPr>
        <w:rPr>
          <w:color w:val="FF0000"/>
        </w:rPr>
      </w:pPr>
      <w:r>
        <w:rPr>
          <w:color w:val="000000"/>
        </w:rPr>
        <w:t>Auflistung aller interner und externer Referenzdokumente, auf die das Dokument Bezug nimmt.</w:t>
      </w:r>
    </w:p>
    <w:p w:rsidR="004D18AB" w:rsidRDefault="009E1FDE">
      <w:pPr>
        <w:numPr>
          <w:ilvl w:val="0"/>
          <w:numId w:val="3"/>
        </w:numPr>
        <w:pBdr>
          <w:top w:val="nil"/>
          <w:left w:val="nil"/>
          <w:bottom w:val="nil"/>
          <w:right w:val="nil"/>
          <w:between w:val="nil"/>
        </w:pBdr>
        <w:spacing w:after="0"/>
        <w:ind w:left="426"/>
        <w:jc w:val="both"/>
        <w:rPr>
          <w:rFonts w:eastAsia="Source Sans Pro" w:cs="Source Sans Pro"/>
          <w:color w:val="000000"/>
        </w:rPr>
      </w:pPr>
      <w:hyperlink r:id="rId15">
        <w:r w:rsidR="00E84300">
          <w:rPr>
            <w:rFonts w:eastAsia="Source Sans Pro" w:cs="Source Sans Pro"/>
            <w:color w:val="002ED2"/>
            <w:u w:val="single"/>
          </w:rPr>
          <w:t>https://www.bfdi.bund.de/SharedDocs/Pressemitteilungen/DE/2020/03_Konsultationsverfahren.html</w:t>
        </w:r>
      </w:hyperlink>
    </w:p>
    <w:p w:rsidR="004D18AB" w:rsidRDefault="009E1FDE">
      <w:pPr>
        <w:numPr>
          <w:ilvl w:val="0"/>
          <w:numId w:val="3"/>
        </w:numPr>
        <w:pBdr>
          <w:top w:val="nil"/>
          <w:left w:val="nil"/>
          <w:bottom w:val="nil"/>
          <w:right w:val="nil"/>
          <w:between w:val="nil"/>
        </w:pBdr>
        <w:spacing w:before="0" w:after="0"/>
        <w:ind w:left="426"/>
        <w:jc w:val="both"/>
        <w:rPr>
          <w:rFonts w:eastAsia="Source Sans Pro" w:cs="Source Sans Pro"/>
          <w:color w:val="000000"/>
        </w:rPr>
      </w:pPr>
      <w:hyperlink r:id="rId16">
        <w:r w:rsidR="00E84300">
          <w:rPr>
            <w:rFonts w:eastAsia="Source Sans Pro" w:cs="Source Sans Pro"/>
            <w:color w:val="002ED2"/>
            <w:u w:val="single"/>
          </w:rPr>
          <w:t>https://www.luc.edu/its/aboutits/itspoliciesguidelines/hipaainformation/18hipaaidentifiers/</w:t>
        </w:r>
      </w:hyperlink>
    </w:p>
    <w:p w:rsidR="004D18AB" w:rsidRDefault="009E1FDE">
      <w:pPr>
        <w:numPr>
          <w:ilvl w:val="0"/>
          <w:numId w:val="3"/>
        </w:numPr>
        <w:pBdr>
          <w:top w:val="nil"/>
          <w:left w:val="nil"/>
          <w:bottom w:val="nil"/>
          <w:right w:val="nil"/>
          <w:between w:val="nil"/>
        </w:pBdr>
        <w:spacing w:before="0" w:after="0"/>
        <w:ind w:left="426"/>
        <w:jc w:val="both"/>
        <w:rPr>
          <w:rFonts w:eastAsia="Source Sans Pro" w:cs="Source Sans Pro"/>
          <w:color w:val="000000"/>
        </w:rPr>
      </w:pPr>
      <w:hyperlink r:id="rId17">
        <w:r w:rsidR="00E84300">
          <w:rPr>
            <w:rFonts w:eastAsia="Source Sans Pro" w:cs="Source Sans Pro"/>
            <w:color w:val="002ED2"/>
            <w:u w:val="single"/>
          </w:rPr>
          <w:t>https://www.ihe.net/uploadedFiles/Documents/ITI/IHE_ITI_Handbook_De-Identification_Rev1.1_2014-06-06.pdf</w:t>
        </w:r>
      </w:hyperlink>
    </w:p>
    <w:p w:rsidR="004D18AB" w:rsidRDefault="009E1FDE">
      <w:pPr>
        <w:numPr>
          <w:ilvl w:val="0"/>
          <w:numId w:val="3"/>
        </w:numPr>
        <w:pBdr>
          <w:top w:val="nil"/>
          <w:left w:val="nil"/>
          <w:bottom w:val="nil"/>
          <w:right w:val="nil"/>
          <w:between w:val="nil"/>
        </w:pBdr>
        <w:spacing w:before="0"/>
        <w:ind w:left="426"/>
        <w:jc w:val="both"/>
        <w:rPr>
          <w:rFonts w:eastAsia="Source Sans Pro" w:cs="Source Sans Pro"/>
          <w:color w:val="000000"/>
        </w:rPr>
      </w:pPr>
      <w:hyperlink r:id="rId18">
        <w:r w:rsidR="00E84300">
          <w:rPr>
            <w:rFonts w:eastAsia="Source Sans Pro" w:cs="Source Sans Pro"/>
            <w:color w:val="002ED2"/>
            <w:u w:val="single"/>
          </w:rPr>
          <w:t>https://www.hhs.gov/hipaa/for-professionals/privacy/special-topics/de-identification/index.html</w:t>
        </w:r>
      </w:hyperlink>
    </w:p>
    <w:p w:rsidR="004D18AB" w:rsidRDefault="004D18AB">
      <w:pPr>
        <w:ind w:left="66"/>
        <w:jc w:val="both"/>
        <w:rPr>
          <w:color w:val="000000"/>
        </w:rPr>
      </w:pPr>
    </w:p>
    <w:p w:rsidR="004D18AB" w:rsidRDefault="00E84300">
      <w:pPr>
        <w:numPr>
          <w:ilvl w:val="0"/>
          <w:numId w:val="3"/>
        </w:numPr>
        <w:pBdr>
          <w:top w:val="nil"/>
          <w:left w:val="nil"/>
          <w:bottom w:val="nil"/>
          <w:right w:val="nil"/>
          <w:between w:val="nil"/>
        </w:pBdr>
        <w:spacing w:after="0"/>
        <w:ind w:left="426"/>
        <w:jc w:val="both"/>
        <w:rPr>
          <w:rFonts w:eastAsia="Source Sans Pro" w:cs="Source Sans Pro"/>
          <w:color w:val="000000"/>
        </w:rPr>
      </w:pPr>
      <w:r>
        <w:rPr>
          <w:rFonts w:eastAsia="Source Sans Pro" w:cs="Source Sans Pro"/>
          <w:color w:val="000000"/>
        </w:rPr>
        <w:t xml:space="preserve">Master </w:t>
      </w:r>
      <w:proofErr w:type="spellStart"/>
      <w:r>
        <w:rPr>
          <w:rFonts w:eastAsia="Source Sans Pro" w:cs="Source Sans Pro"/>
          <w:color w:val="000000"/>
        </w:rPr>
        <w:t>Document</w:t>
      </w:r>
      <w:proofErr w:type="spellEnd"/>
      <w:r>
        <w:rPr>
          <w:rFonts w:eastAsia="Source Sans Pro" w:cs="Source Sans Pro"/>
          <w:color w:val="000000"/>
        </w:rPr>
        <w:t xml:space="preserve"> List (MDL)</w:t>
      </w:r>
    </w:p>
    <w:p w:rsidR="004D18AB" w:rsidRDefault="00E84300">
      <w:pPr>
        <w:numPr>
          <w:ilvl w:val="0"/>
          <w:numId w:val="3"/>
        </w:numPr>
        <w:pBdr>
          <w:top w:val="nil"/>
          <w:left w:val="nil"/>
          <w:bottom w:val="nil"/>
          <w:right w:val="nil"/>
          <w:between w:val="nil"/>
        </w:pBdr>
        <w:spacing w:before="0" w:after="0"/>
        <w:ind w:left="426"/>
        <w:jc w:val="both"/>
        <w:rPr>
          <w:rFonts w:eastAsia="Source Sans Pro" w:cs="Source Sans Pro"/>
          <w:color w:val="000000"/>
        </w:rPr>
      </w:pPr>
      <w:r>
        <w:rPr>
          <w:rFonts w:eastAsia="Source Sans Pro" w:cs="Source Sans Pro"/>
          <w:color w:val="000000"/>
        </w:rPr>
        <w:t>SOP-xxx Titel</w:t>
      </w:r>
    </w:p>
    <w:p w:rsidR="004D18AB" w:rsidRDefault="00E84300">
      <w:pPr>
        <w:numPr>
          <w:ilvl w:val="0"/>
          <w:numId w:val="3"/>
        </w:numPr>
        <w:pBdr>
          <w:top w:val="nil"/>
          <w:left w:val="nil"/>
          <w:bottom w:val="nil"/>
          <w:right w:val="nil"/>
          <w:between w:val="nil"/>
        </w:pBdr>
        <w:spacing w:before="0"/>
        <w:ind w:left="426"/>
        <w:jc w:val="both"/>
        <w:rPr>
          <w:rFonts w:eastAsia="Source Sans Pro" w:cs="Source Sans Pro"/>
          <w:color w:val="000000"/>
        </w:rPr>
      </w:pPr>
      <w:r>
        <w:rPr>
          <w:rFonts w:eastAsia="Source Sans Pro" w:cs="Source Sans Pro"/>
          <w:color w:val="000000"/>
        </w:rPr>
        <w:t>WI-xxx Titel</w:t>
      </w:r>
    </w:p>
    <w:p w:rsidR="004D18AB" w:rsidRDefault="00E84300">
      <w:pPr>
        <w:pStyle w:val="berschrift1"/>
        <w:numPr>
          <w:ilvl w:val="0"/>
          <w:numId w:val="4"/>
        </w:numPr>
        <w:rPr>
          <w:sz w:val="24"/>
          <w:szCs w:val="24"/>
        </w:rPr>
      </w:pPr>
      <w:bookmarkStart w:id="13" w:name="_heading=h.lnxbz9" w:colFirst="0" w:colLast="0"/>
      <w:bookmarkEnd w:id="13"/>
      <w:r>
        <w:rPr>
          <w:sz w:val="24"/>
          <w:szCs w:val="24"/>
        </w:rPr>
        <w:t>Glossar</w:t>
      </w:r>
    </w:p>
    <w:p w:rsidR="004D18AB" w:rsidRDefault="00E84300">
      <w:pPr>
        <w:jc w:val="both"/>
        <w:rPr>
          <w:color w:val="000000"/>
        </w:rPr>
      </w:pPr>
      <w:r>
        <w:rPr>
          <w:color w:val="000000"/>
        </w:rPr>
        <w:t xml:space="preserve">[Auflistung und Erläuterung aller </w:t>
      </w:r>
      <w:proofErr w:type="gramStart"/>
      <w:r>
        <w:rPr>
          <w:color w:val="000000"/>
        </w:rPr>
        <w:t>verwendeter</w:t>
      </w:r>
      <w:proofErr w:type="gramEnd"/>
      <w:r>
        <w:rPr>
          <w:color w:val="000000"/>
        </w:rPr>
        <w:t xml:space="preserve"> Abkürzungen]</w:t>
      </w:r>
    </w:p>
    <w:p w:rsidR="004D18AB" w:rsidRDefault="00E84300">
      <w:pPr>
        <w:jc w:val="both"/>
        <w:rPr>
          <w:color w:val="000000"/>
        </w:rPr>
      </w:pPr>
      <w:r>
        <w:rPr>
          <w:color w:val="000000"/>
        </w:rPr>
        <w:lastRenderedPageBreak/>
        <w:t>IDAT</w:t>
      </w:r>
      <w:r>
        <w:rPr>
          <w:color w:val="000000"/>
        </w:rPr>
        <w:tab/>
      </w:r>
      <w:r>
        <w:rPr>
          <w:color w:val="000000"/>
        </w:rPr>
        <w:tab/>
        <w:t>Personenidentifizierende Daten</w:t>
      </w:r>
    </w:p>
    <w:p w:rsidR="004D18AB" w:rsidRDefault="00E84300">
      <w:pPr>
        <w:jc w:val="both"/>
        <w:rPr>
          <w:color w:val="000000"/>
        </w:rPr>
      </w:pPr>
      <w:r>
        <w:rPr>
          <w:color w:val="000000"/>
        </w:rPr>
        <w:t>QM</w:t>
      </w:r>
      <w:r>
        <w:rPr>
          <w:color w:val="000000"/>
        </w:rPr>
        <w:tab/>
      </w:r>
      <w:r>
        <w:rPr>
          <w:color w:val="000000"/>
        </w:rPr>
        <w:tab/>
        <w:t>Qualitätsmanagement</w:t>
      </w:r>
    </w:p>
    <w:p w:rsidR="004D18AB" w:rsidRDefault="00E84300">
      <w:pPr>
        <w:jc w:val="both"/>
      </w:pPr>
      <w:r>
        <w:t>QMS</w:t>
      </w:r>
      <w:r>
        <w:tab/>
      </w:r>
      <w:r>
        <w:tab/>
        <w:t>Qualitätsmanagementsystem/ Quality Management System</w:t>
      </w:r>
    </w:p>
    <w:p w:rsidR="004D18AB" w:rsidRDefault="00E84300">
      <w:pPr>
        <w:jc w:val="both"/>
      </w:pPr>
      <w:r>
        <w:t>WI</w:t>
      </w:r>
      <w:r>
        <w:tab/>
      </w:r>
      <w:r>
        <w:tab/>
        <w:t xml:space="preserve">Working </w:t>
      </w:r>
      <w:proofErr w:type="spellStart"/>
      <w:r>
        <w:t>Instruction</w:t>
      </w:r>
      <w:proofErr w:type="spellEnd"/>
    </w:p>
    <w:p w:rsidR="004D18AB" w:rsidRDefault="004D18AB">
      <w:pPr>
        <w:jc w:val="both"/>
        <w:rPr>
          <w:color w:val="FF0000"/>
        </w:rPr>
      </w:pPr>
    </w:p>
    <w:p w:rsidR="004D18AB" w:rsidRDefault="004D18AB">
      <w:pPr>
        <w:jc w:val="both"/>
        <w:rPr>
          <w:color w:val="FF0000"/>
        </w:rPr>
      </w:pPr>
    </w:p>
    <w:p w:rsidR="004D18AB" w:rsidRDefault="00E84300">
      <w:pPr>
        <w:pStyle w:val="berschrift1"/>
        <w:numPr>
          <w:ilvl w:val="0"/>
          <w:numId w:val="4"/>
        </w:numPr>
      </w:pPr>
      <w:bookmarkStart w:id="14" w:name="_heading=h.35nkun2" w:colFirst="0" w:colLast="0"/>
      <w:bookmarkEnd w:id="14"/>
      <w:r>
        <w:t>Anlagen</w:t>
      </w:r>
    </w:p>
    <w:p w:rsidR="004D18AB" w:rsidRDefault="00E84300">
      <w:pPr>
        <w:pStyle w:val="berschrift2"/>
        <w:numPr>
          <w:ilvl w:val="1"/>
          <w:numId w:val="4"/>
        </w:numPr>
      </w:pPr>
      <w:bookmarkStart w:id="15" w:name="_heading=h.1ksv4uv" w:colFirst="0" w:colLast="0"/>
      <w:bookmarkEnd w:id="15"/>
      <w:r>
        <w:t xml:space="preserve">Anlage 1 – Handbuch zum </w:t>
      </w:r>
      <w:proofErr w:type="spellStart"/>
      <w:r>
        <w:t>Healex</w:t>
      </w:r>
      <w:proofErr w:type="spellEnd"/>
      <w:r>
        <w:t xml:space="preserve"> Anonymisierungswerkzeug </w:t>
      </w:r>
    </w:p>
    <w:p w:rsidR="004D18AB" w:rsidRDefault="00E84300">
      <w:r>
        <w:t xml:space="preserve">Die Aktuellste </w:t>
      </w:r>
      <w:proofErr w:type="spellStart"/>
      <w:r>
        <w:t>version</w:t>
      </w:r>
      <w:proofErr w:type="spellEnd"/>
      <w:r>
        <w:t xml:space="preserve"> der Software sowie die </w:t>
      </w:r>
      <w:proofErr w:type="spellStart"/>
      <w:r>
        <w:t>aktuelleste</w:t>
      </w:r>
      <w:proofErr w:type="spellEnd"/>
      <w:r>
        <w:t xml:space="preserve"> englische Version der Anleitung finden sie hier: </w:t>
      </w:r>
      <w:hyperlink r:id="rId19">
        <w:r>
          <w:rPr>
            <w:color w:val="002ED2"/>
            <w:u w:val="single"/>
          </w:rPr>
          <w:t>https://github.com/healexsystems/Healex.HL7-V2-Anonymizer</w:t>
        </w:r>
      </w:hyperlink>
    </w:p>
    <w:p w:rsidR="004D18AB" w:rsidRDefault="00E84300">
      <w:pPr>
        <w:pStyle w:val="berschrift2"/>
        <w:numPr>
          <w:ilvl w:val="1"/>
          <w:numId w:val="4"/>
        </w:numPr>
        <w:rPr>
          <w:rFonts w:eastAsia="Source Sans Pro SemiBold" w:cs="Source Sans Pro SemiBold"/>
        </w:rPr>
      </w:pPr>
      <w:bookmarkStart w:id="16" w:name="_heading=h.8o0uemy9bt1c" w:colFirst="0" w:colLast="0"/>
      <w:bookmarkEnd w:id="16"/>
      <w:r>
        <w:t xml:space="preserve">Download und Installation </w:t>
      </w:r>
    </w:p>
    <w:p w:rsidR="004D18AB" w:rsidRDefault="004D18AB"/>
    <w:p w:rsidR="004D18AB" w:rsidRDefault="00E84300">
      <w:pPr>
        <w:numPr>
          <w:ilvl w:val="0"/>
          <w:numId w:val="1"/>
        </w:numPr>
        <w:spacing w:after="0"/>
      </w:pPr>
      <w:r>
        <w:t xml:space="preserve">Laden Sie </w:t>
      </w:r>
      <w:hyperlink r:id="rId20">
        <w:r>
          <w:rPr>
            <w:color w:val="1155CC"/>
            <w:u w:val="single"/>
          </w:rPr>
          <w:t>die neueste Version</w:t>
        </w:r>
      </w:hyperlink>
      <w:r>
        <w:t xml:space="preserve"> herunter.</w:t>
      </w:r>
    </w:p>
    <w:p w:rsidR="004D18AB" w:rsidRDefault="00E84300">
      <w:pPr>
        <w:numPr>
          <w:ilvl w:val="0"/>
          <w:numId w:val="1"/>
        </w:numPr>
        <w:spacing w:before="0" w:after="0"/>
      </w:pPr>
      <w:r>
        <w:t xml:space="preserve">Da Sie personenbezogenen Daten damit verarbeiten werden ist es ratsam die </w:t>
      </w:r>
      <w:proofErr w:type="spellStart"/>
      <w:r>
        <w:t>software</w:t>
      </w:r>
      <w:proofErr w:type="spellEnd"/>
      <w:r>
        <w:t xml:space="preserve"> in einer ausreichend abgesicherter  Umgebung auszuführen </w:t>
      </w:r>
    </w:p>
    <w:p w:rsidR="004D18AB" w:rsidRDefault="00E84300">
      <w:pPr>
        <w:spacing w:after="0"/>
      </w:pPr>
      <w:r>
        <w:t>Für weitere Schritte siehe Abschnitt Ausführung.</w:t>
      </w:r>
      <w:r>
        <w:fldChar w:fldCharType="begin"/>
      </w:r>
      <w:r>
        <w:instrText xml:space="preserve"> HYPERLINK "https://github.com/healexsystems/Healex.HL7-V2-Anonymizer" </w:instrText>
      </w:r>
      <w:r>
        <w:fldChar w:fldCharType="separate"/>
      </w:r>
    </w:p>
    <w:bookmarkStart w:id="17" w:name="_heading=h.44sinio" w:colFirst="0" w:colLast="0"/>
    <w:bookmarkEnd w:id="17"/>
    <w:p w:rsidR="004D18AB" w:rsidRDefault="00E84300">
      <w:pPr>
        <w:pStyle w:val="berschrift3"/>
        <w:numPr>
          <w:ilvl w:val="2"/>
          <w:numId w:val="4"/>
        </w:numPr>
      </w:pPr>
      <w:r>
        <w:fldChar w:fldCharType="end"/>
      </w:r>
      <w:r>
        <w:t>Healex.HL7v2 Anonymizer</w:t>
      </w:r>
    </w:p>
    <w:p w:rsidR="004D18AB" w:rsidRDefault="00E84300">
      <w:r>
        <w:t xml:space="preserve">Diese Konsolenanwendung ermöglicht es Ihnen, HL7v2-Nachrichten zu anonymisieren. Alle von Ihnen festgelegten identifizierbaren Daten in HL7v2-Nachrichten werden mittels des </w:t>
      </w:r>
      <w:proofErr w:type="spellStart"/>
      <w:r>
        <w:t>Anonymisierers</w:t>
      </w:r>
      <w:proofErr w:type="spellEnd"/>
      <w:r>
        <w:t xml:space="preserve"> anonymisiert. </w:t>
      </w:r>
    </w:p>
    <w:p w:rsidR="004D18AB" w:rsidRDefault="00E84300">
      <w:r>
        <w:t xml:space="preserve">Felder, die personenbezogenen Informationen enthalten, werden </w:t>
      </w:r>
    </w:p>
    <w:p w:rsidR="004D18AB" w:rsidRDefault="00E84300">
      <w:pPr>
        <w:numPr>
          <w:ilvl w:val="0"/>
          <w:numId w:val="6"/>
        </w:numPr>
        <w:pBdr>
          <w:top w:val="nil"/>
          <w:left w:val="nil"/>
          <w:bottom w:val="nil"/>
          <w:right w:val="nil"/>
          <w:between w:val="nil"/>
        </w:pBdr>
        <w:rPr>
          <w:rFonts w:eastAsia="Source Sans Pro" w:cs="Source Sans Pro"/>
        </w:rPr>
      </w:pPr>
      <w:r>
        <w:rPr>
          <w:rFonts w:eastAsia="Source Sans Pro" w:cs="Source Sans Pro"/>
        </w:rPr>
        <w:t xml:space="preserve">durch ein von Ihnen zu </w:t>
      </w:r>
      <w:r>
        <w:t>definierenden</w:t>
      </w:r>
      <w:r>
        <w:rPr>
          <w:rFonts w:eastAsia="Source Sans Pro" w:cs="Source Sans Pro"/>
        </w:rPr>
        <w:t xml:space="preserve"> </w:t>
      </w:r>
      <w:r>
        <w:t>Zeichenkette</w:t>
      </w:r>
      <w:r>
        <w:rPr>
          <w:rFonts w:eastAsia="Source Sans Pro" w:cs="Source Sans Pro"/>
        </w:rPr>
        <w:t xml:space="preserve"> ersetzt</w:t>
      </w:r>
    </w:p>
    <w:p w:rsidR="004D18AB" w:rsidRDefault="00E84300">
      <w:pPr>
        <w:ind w:left="360"/>
      </w:pPr>
      <w:r>
        <w:t xml:space="preserve"> oder </w:t>
      </w:r>
    </w:p>
    <w:p w:rsidR="004D18AB" w:rsidRDefault="00E84300">
      <w:pPr>
        <w:numPr>
          <w:ilvl w:val="0"/>
          <w:numId w:val="6"/>
        </w:numPr>
        <w:pBdr>
          <w:top w:val="nil"/>
          <w:left w:val="nil"/>
          <w:bottom w:val="nil"/>
          <w:right w:val="nil"/>
          <w:between w:val="nil"/>
        </w:pBdr>
        <w:rPr>
          <w:rFonts w:eastAsia="Source Sans Pro" w:cs="Source Sans Pro"/>
        </w:rPr>
      </w:pPr>
      <w:r>
        <w:rPr>
          <w:rFonts w:eastAsia="Source Sans Pro" w:cs="Source Sans Pro"/>
        </w:rPr>
        <w:t xml:space="preserve">optional </w:t>
      </w:r>
      <w:proofErr w:type="spellStart"/>
      <w:r>
        <w:rPr>
          <w:rFonts w:eastAsia="Source Sans Pro" w:cs="Source Sans Pro"/>
        </w:rPr>
        <w:t>gehasht</w:t>
      </w:r>
      <w:proofErr w:type="spellEnd"/>
      <w:r>
        <w:rPr>
          <w:rFonts w:eastAsia="Source Sans Pro" w:cs="Source Sans Pro"/>
        </w:rPr>
        <w:t xml:space="preserve"> [1].</w:t>
      </w:r>
    </w:p>
    <w:p w:rsidR="004D18AB" w:rsidRDefault="004D18AB">
      <w:pPr>
        <w:pBdr>
          <w:top w:val="nil"/>
          <w:left w:val="nil"/>
          <w:bottom w:val="nil"/>
          <w:right w:val="nil"/>
          <w:between w:val="nil"/>
        </w:pBdr>
      </w:pPr>
    </w:p>
    <w:p w:rsidR="004D18AB" w:rsidRDefault="00E84300">
      <w:r>
        <w:t xml:space="preserve">Die Hash-Funktion im </w:t>
      </w:r>
      <w:proofErr w:type="spellStart"/>
      <w:r>
        <w:rPr>
          <w:i/>
        </w:rPr>
        <w:t>Healex</w:t>
      </w:r>
      <w:proofErr w:type="spellEnd"/>
      <w:r>
        <w:rPr>
          <w:i/>
        </w:rPr>
        <w:t xml:space="preserve"> </w:t>
      </w:r>
      <w:proofErr w:type="spellStart"/>
      <w:r>
        <w:rPr>
          <w:i/>
        </w:rPr>
        <w:t>Anonymizer</w:t>
      </w:r>
      <w:proofErr w:type="spellEnd"/>
      <w:r>
        <w:t xml:space="preserve"> ist ‘einseitig’, so dass es keine Möglichkeit gibt, die </w:t>
      </w:r>
      <w:proofErr w:type="spellStart"/>
      <w:r>
        <w:t>pseudonymisierte</w:t>
      </w:r>
      <w:proofErr w:type="spellEnd"/>
      <w:r>
        <w:t xml:space="preserve"> ID in ihre ursprüngliche ID zurück zu verwandeln.</w:t>
      </w:r>
    </w:p>
    <w:p w:rsidR="004D18AB" w:rsidRDefault="004D18AB"/>
    <w:p w:rsidR="004D18AB" w:rsidRDefault="00E84300">
      <w:pPr>
        <w:rPr>
          <w:b/>
        </w:rPr>
      </w:pPr>
      <w:r>
        <w:rPr>
          <w:b/>
        </w:rPr>
        <w:t xml:space="preserve">Bitte </w:t>
      </w:r>
      <w:proofErr w:type="spellStart"/>
      <w:r>
        <w:rPr>
          <w:b/>
        </w:rPr>
        <w:t>Beachten</w:t>
      </w:r>
      <w:proofErr w:type="spellEnd"/>
      <w:r>
        <w:rPr>
          <w:b/>
        </w:rPr>
        <w:t xml:space="preserve"> Sie: Diese Anwendung überschreibt die Originalnachricht. Stellen Sie sicher, dass Sie die Originaldateien also  </w:t>
      </w:r>
      <w:proofErr w:type="spellStart"/>
      <w:r>
        <w:rPr>
          <w:b/>
        </w:rPr>
        <w:t>kopie</w:t>
      </w:r>
      <w:proofErr w:type="spellEnd"/>
      <w:r>
        <w:rPr>
          <w:b/>
        </w:rPr>
        <w:t xml:space="preserve"> aufbewahren solange Sie diese für die Verarbeitung benötigen.</w:t>
      </w:r>
    </w:p>
    <w:p w:rsidR="004D18AB" w:rsidRDefault="004D18AB">
      <w:pPr>
        <w:rPr>
          <w:i/>
        </w:rPr>
      </w:pPr>
    </w:p>
    <w:p w:rsidR="004D18AB" w:rsidRDefault="00E84300">
      <w:pPr>
        <w:rPr>
          <w:b/>
        </w:rPr>
      </w:pPr>
      <w:r>
        <w:rPr>
          <w:i/>
        </w:rPr>
        <w:t>[1] Hinweis zu ‘</w:t>
      </w:r>
      <w:proofErr w:type="spellStart"/>
      <w:r>
        <w:rPr>
          <w:i/>
        </w:rPr>
        <w:t>Hashing</w:t>
      </w:r>
      <w:proofErr w:type="spellEnd"/>
      <w:r>
        <w:rPr>
          <w:i/>
        </w:rPr>
        <w:t xml:space="preserve">’: Unter </w:t>
      </w:r>
      <w:proofErr w:type="spellStart"/>
      <w:r>
        <w:rPr>
          <w:i/>
        </w:rPr>
        <w:t>Hashing</w:t>
      </w:r>
      <w:proofErr w:type="spellEnd"/>
      <w:r>
        <w:rPr>
          <w:i/>
        </w:rPr>
        <w:t xml:space="preserve"> versteht man die Umwandlung eines beliebigen Schlüssels oder einer Zeichenkette in einen anderen Wert. Dieser wird in der Regel durch einen kürzeren Wert oder Schlüssel mit fester Länge dargestellt, der die ursprüngliche Zeichenfolge repräsentiert und leichter auffindbar oder verwendbar macht. Die beliebteste Anwendung für </w:t>
      </w:r>
      <w:proofErr w:type="spellStart"/>
      <w:r>
        <w:rPr>
          <w:i/>
        </w:rPr>
        <w:t>Hashing</w:t>
      </w:r>
      <w:proofErr w:type="spellEnd"/>
      <w:r>
        <w:rPr>
          <w:i/>
        </w:rPr>
        <w:t xml:space="preserve"> ist die Implementierung von Hash-Tabellen.</w:t>
      </w:r>
    </w:p>
    <w:p w:rsidR="004D18AB" w:rsidRDefault="00E84300">
      <w:pPr>
        <w:pStyle w:val="berschrift3"/>
        <w:numPr>
          <w:ilvl w:val="2"/>
          <w:numId w:val="4"/>
        </w:numPr>
      </w:pPr>
      <w:bookmarkStart w:id="18" w:name="_heading=h.2jxsxqh" w:colFirst="0" w:colLast="0"/>
      <w:bookmarkEnd w:id="18"/>
      <w:proofErr w:type="spellStart"/>
      <w:r>
        <w:t>Funktionen</w:t>
      </w:r>
      <w:proofErr w:type="spellEnd"/>
    </w:p>
    <w:p w:rsidR="004D18AB" w:rsidRDefault="00E84300">
      <w:pPr>
        <w:numPr>
          <w:ilvl w:val="0"/>
          <w:numId w:val="6"/>
        </w:numPr>
        <w:pBdr>
          <w:top w:val="nil"/>
          <w:left w:val="nil"/>
          <w:bottom w:val="nil"/>
          <w:right w:val="nil"/>
          <w:between w:val="nil"/>
        </w:pBdr>
        <w:spacing w:after="0"/>
        <w:rPr>
          <w:rFonts w:eastAsia="Source Sans Pro" w:cs="Source Sans Pro"/>
        </w:rPr>
      </w:pPr>
      <w:r>
        <w:rPr>
          <w:rFonts w:eastAsia="Source Sans Pro" w:cs="Source Sans Pro"/>
        </w:rPr>
        <w:t>Anonymisierung von bestimmten Segmentfeldern</w:t>
      </w:r>
    </w:p>
    <w:p w:rsidR="004D18AB" w:rsidRDefault="00E84300">
      <w:pPr>
        <w:numPr>
          <w:ilvl w:val="0"/>
          <w:numId w:val="6"/>
        </w:numPr>
        <w:pBdr>
          <w:top w:val="nil"/>
          <w:left w:val="nil"/>
          <w:bottom w:val="nil"/>
          <w:right w:val="nil"/>
          <w:between w:val="nil"/>
        </w:pBdr>
        <w:spacing w:before="0"/>
        <w:rPr>
          <w:rFonts w:eastAsia="Source Sans Pro" w:cs="Source Sans Pro"/>
        </w:rPr>
      </w:pPr>
      <w:proofErr w:type="spellStart"/>
      <w:r>
        <w:rPr>
          <w:rFonts w:eastAsia="Source Sans Pro" w:cs="Source Sans Pro"/>
        </w:rPr>
        <w:t>Hashing</w:t>
      </w:r>
      <w:proofErr w:type="spellEnd"/>
      <w:r>
        <w:rPr>
          <w:rFonts w:eastAsia="Source Sans Pro" w:cs="Source Sans Pro"/>
        </w:rPr>
        <w:t xml:space="preserve"> von bestimmten Segmentfeldern</w:t>
      </w:r>
    </w:p>
    <w:p w:rsidR="004D18AB" w:rsidRDefault="00E84300">
      <w:pPr>
        <w:pStyle w:val="berschrift3"/>
        <w:numPr>
          <w:ilvl w:val="2"/>
          <w:numId w:val="4"/>
        </w:numPr>
      </w:pPr>
      <w:bookmarkStart w:id="19" w:name="_heading=h.z337ya" w:colFirst="0" w:colLast="0"/>
      <w:bookmarkEnd w:id="19"/>
      <w:proofErr w:type="spellStart"/>
      <w:r>
        <w:lastRenderedPageBreak/>
        <w:t>Ausführung</w:t>
      </w:r>
      <w:proofErr w:type="spellEnd"/>
    </w:p>
    <w:p w:rsidR="004D18AB" w:rsidRDefault="00E84300">
      <w:r>
        <w:t>Die Software wird als Kommandozeilenanwendung ausgeführt, die einen Pfad zu dem Ordner erwartet, der die zu anonymisierenden HL7-Nachrichten enthält.</w:t>
      </w:r>
    </w:p>
    <w:p w:rsidR="004D18AB" w:rsidRDefault="004D18AB">
      <w:pPr>
        <w:pBdr>
          <w:top w:val="nil"/>
          <w:left w:val="nil"/>
          <w:bottom w:val="nil"/>
          <w:right w:val="nil"/>
          <w:between w:val="nil"/>
        </w:pBdr>
        <w:spacing w:after="0"/>
        <w:ind w:left="720"/>
        <w:rPr>
          <w:rFonts w:eastAsia="Source Sans Pro" w:cs="Source Sans Pro"/>
        </w:rPr>
      </w:pPr>
    </w:p>
    <w:p w:rsidR="004D18AB" w:rsidRDefault="00E84300">
      <w:pPr>
        <w:numPr>
          <w:ilvl w:val="0"/>
          <w:numId w:val="2"/>
        </w:numPr>
        <w:pBdr>
          <w:top w:val="nil"/>
          <w:left w:val="nil"/>
          <w:bottom w:val="nil"/>
          <w:right w:val="nil"/>
          <w:between w:val="nil"/>
        </w:pBdr>
        <w:spacing w:before="0" w:after="0"/>
        <w:rPr>
          <w:rFonts w:eastAsia="Source Sans Pro" w:cs="Source Sans Pro"/>
        </w:rPr>
      </w:pPr>
      <w:r>
        <w:rPr>
          <w:rFonts w:eastAsia="Source Sans Pro" w:cs="Source Sans Pro"/>
        </w:rPr>
        <w:t>Dekomprimieren Sie den Freigabeordner.</w:t>
      </w:r>
    </w:p>
    <w:p w:rsidR="004D18AB" w:rsidRDefault="00E84300">
      <w:pPr>
        <w:numPr>
          <w:ilvl w:val="0"/>
          <w:numId w:val="2"/>
        </w:numPr>
        <w:pBdr>
          <w:top w:val="nil"/>
          <w:left w:val="nil"/>
          <w:bottom w:val="nil"/>
          <w:right w:val="nil"/>
          <w:between w:val="nil"/>
        </w:pBdr>
        <w:spacing w:before="0"/>
        <w:rPr>
          <w:rFonts w:eastAsia="Source Sans Pro" w:cs="Source Sans Pro"/>
        </w:rPr>
      </w:pPr>
      <w:r>
        <w:rPr>
          <w:rFonts w:eastAsia="Source Sans Pro" w:cs="Source Sans Pro"/>
        </w:rPr>
        <w:t xml:space="preserve">Führen Sie die Anwendung aus </w:t>
      </w:r>
    </w:p>
    <w:p w:rsidR="004D18AB" w:rsidRDefault="00E84300">
      <w:pPr>
        <w:numPr>
          <w:ilvl w:val="0"/>
          <w:numId w:val="2"/>
        </w:numPr>
        <w:pBdr>
          <w:top w:val="nil"/>
          <w:left w:val="nil"/>
          <w:bottom w:val="nil"/>
          <w:right w:val="nil"/>
          <w:between w:val="nil"/>
        </w:pBdr>
        <w:spacing w:before="0"/>
        <w:rPr>
          <w:rFonts w:eastAsia="Source Sans Pro" w:cs="Source Sans Pro"/>
        </w:rPr>
      </w:pPr>
      <w:r>
        <w:rPr>
          <w:rFonts w:eastAsia="Source Sans Pro" w:cs="Source Sans Pro"/>
        </w:rPr>
        <w:t>geben Sie den Pfad zu Ihren v2-Nachrichten</w:t>
      </w:r>
      <w:r>
        <w:t xml:space="preserve">-Ordner </w:t>
      </w:r>
      <w:r>
        <w:rPr>
          <w:rFonts w:eastAsia="Source Sans Pro" w:cs="Source Sans Pro"/>
        </w:rPr>
        <w:t>ein.</w:t>
      </w:r>
    </w:p>
    <w:p w:rsidR="004D18AB" w:rsidRDefault="00E84300">
      <w:pPr>
        <w:numPr>
          <w:ilvl w:val="0"/>
          <w:numId w:val="2"/>
        </w:numPr>
        <w:pBdr>
          <w:top w:val="nil"/>
          <w:left w:val="nil"/>
          <w:bottom w:val="nil"/>
          <w:right w:val="nil"/>
          <w:between w:val="nil"/>
        </w:pBdr>
        <w:spacing w:before="0"/>
      </w:pPr>
      <w:r>
        <w:t>Mit ‘Enter’ führen Sie die Anwendung aus</w:t>
      </w:r>
    </w:p>
    <w:p w:rsidR="004D18AB" w:rsidRDefault="00E84300">
      <w:pPr>
        <w:pStyle w:val="berschrift3"/>
        <w:numPr>
          <w:ilvl w:val="2"/>
          <w:numId w:val="4"/>
        </w:numPr>
      </w:pPr>
      <w:bookmarkStart w:id="20" w:name="_heading=h.3j2qqm3" w:colFirst="0" w:colLast="0"/>
      <w:bookmarkEnd w:id="20"/>
      <w:proofErr w:type="spellStart"/>
      <w:r>
        <w:t>Konfiguration</w:t>
      </w:r>
      <w:proofErr w:type="spellEnd"/>
    </w:p>
    <w:p w:rsidR="004D18AB" w:rsidRDefault="00E84300">
      <w:r>
        <w:t xml:space="preserve">Diese Anwendung verwendet die Datei </w:t>
      </w:r>
      <w:hyperlink r:id="rId21">
        <w:proofErr w:type="spellStart"/>
        <w:r>
          <w:rPr>
            <w:color w:val="1155CC"/>
            <w:u w:val="single"/>
          </w:rPr>
          <w:t>appsettings.json</w:t>
        </w:r>
        <w:proofErr w:type="spellEnd"/>
      </w:hyperlink>
      <w:r>
        <w:t>, um die zu ersetzenden Werte für jedes Segment und die entsprechenden Felder zu lesen.</w:t>
      </w:r>
    </w:p>
    <w:p w:rsidR="004D18AB" w:rsidRDefault="00E84300">
      <w:r>
        <w:t>Ein Segment wird durch seine Eigenschaft "Segment" erkannt. Jedes Segment enthält ein Array von Ersetzungen. Die Untersegmente eines Segments können durch die Eigenschaft "Path" innerhalb des Ersetzungs-Arrays identifiziert werden. Untersegmente haben auch eine Eigenschaft "</w:t>
      </w:r>
      <w:proofErr w:type="spellStart"/>
      <w:r>
        <w:t>value</w:t>
      </w:r>
      <w:proofErr w:type="spellEnd"/>
      <w:r>
        <w:t xml:space="preserve">", die den Wert enthält, durch den </w:t>
      </w:r>
      <w:proofErr w:type="gramStart"/>
      <w:r>
        <w:t>ein</w:t>
      </w:r>
      <w:proofErr w:type="gramEnd"/>
      <w:r>
        <w:t xml:space="preserve"> Wert in einer HL7v2-Nachricht ersetzt werden soll.</w:t>
      </w:r>
    </w:p>
    <w:p w:rsidR="004D18AB" w:rsidRDefault="00E84300">
      <w:r>
        <w:t xml:space="preserve">Nehmen wir an, Sie möchten den Wert ersetzen, der derzeit für den angegebenen Namen eines NK1-Segments zugewiesen ist. Navigieren Sie zu </w:t>
      </w:r>
      <w:proofErr w:type="spellStart"/>
      <w:r>
        <w:t>appsettings.json</w:t>
      </w:r>
      <w:proofErr w:type="spellEnd"/>
      <w:r>
        <w:t>, suchen Sie das NK1-Segment und ersetzen Sie den Wert für Pfad "Path": "NK1.2.2" wie folgt:</w:t>
      </w:r>
    </w:p>
    <w:p w:rsidR="004D18AB" w:rsidRDefault="004D18AB"/>
    <w:p w:rsidR="004D18AB" w:rsidRDefault="00E84300">
      <w:r>
        <w:t>{</w:t>
      </w:r>
    </w:p>
    <w:p w:rsidR="004D18AB" w:rsidRDefault="00E84300">
      <w:r>
        <w:t xml:space="preserve">        "Segment": "NK1",</w:t>
      </w:r>
    </w:p>
    <w:p w:rsidR="004D18AB" w:rsidRDefault="00E84300">
      <w:r>
        <w:t xml:space="preserve">        "</w:t>
      </w:r>
      <w:proofErr w:type="spellStart"/>
      <w:r>
        <w:t>Replacements</w:t>
      </w:r>
      <w:proofErr w:type="spellEnd"/>
      <w:r>
        <w:t>": [</w:t>
      </w:r>
    </w:p>
    <w:p w:rsidR="004D18AB" w:rsidRDefault="00E84300">
      <w:r>
        <w:t xml:space="preserve">            // ausgelassen</w:t>
      </w:r>
    </w:p>
    <w:p w:rsidR="004D18AB" w:rsidRDefault="00E84300">
      <w:r>
        <w:t xml:space="preserve">            {</w:t>
      </w:r>
    </w:p>
    <w:p w:rsidR="004D18AB" w:rsidRDefault="00E84300">
      <w:r>
        <w:t xml:space="preserve">                "Path": "NK1.2.2",</w:t>
      </w:r>
    </w:p>
    <w:p w:rsidR="004D18AB" w:rsidRDefault="00E84300">
      <w:r>
        <w:t xml:space="preserve">                "Value": "Vorname" &lt;---- diesen Wert ersetzen</w:t>
      </w:r>
    </w:p>
    <w:p w:rsidR="004D18AB" w:rsidRDefault="00E84300">
      <w:r>
        <w:t xml:space="preserve">            },</w:t>
      </w:r>
    </w:p>
    <w:p w:rsidR="004D18AB" w:rsidRDefault="00E84300">
      <w:r>
        <w:t xml:space="preserve">            // ausgelassen</w:t>
      </w:r>
    </w:p>
    <w:p w:rsidR="004D18AB" w:rsidRDefault="00E84300">
      <w:r>
        <w:t xml:space="preserve">        ]</w:t>
      </w:r>
    </w:p>
    <w:p w:rsidR="004D18AB" w:rsidRDefault="00E84300">
      <w:r>
        <w:t xml:space="preserve">    }</w:t>
      </w:r>
    </w:p>
    <w:p w:rsidR="004D18AB" w:rsidRDefault="004D18AB"/>
    <w:p w:rsidR="004D18AB" w:rsidRDefault="00E84300">
      <w:r>
        <w:t>Idealerweise entspricht der Wert seiner Semantik - wenn also ein Datum ersetzt werden soll, geben Sie ein zufälliges Datum wie 01.01.2020 ein, anstatt einen Zufallswert einzugeben.</w:t>
      </w:r>
    </w:p>
    <w:p w:rsidR="004D18AB" w:rsidRDefault="004D18AB"/>
    <w:p w:rsidR="004D18AB" w:rsidRDefault="00E84300">
      <w:r>
        <w:t>Sie sollten auch die Zeichenbeschränkungen für Felder und Werte beachten, die in der von Ihnen verwendeten HL7 v2-Version festgelegt sind. Je nach HL7 v2-Version könnten Ersetzungen sonst die Nachricht gemäß dieser Version ungültig machen. In Version 2.5 sind für das Feld NK1.2.2 beispielsweise nur maximal 30 Zeichen zulässig.</w:t>
      </w:r>
    </w:p>
    <w:p w:rsidR="004D18AB" w:rsidRDefault="004D18AB"/>
    <w:p w:rsidR="004D18AB" w:rsidRDefault="00E84300">
      <w:r>
        <w:t xml:space="preserve">Verwenden Sie das Schlüsselwort "HASH", um persistente, </w:t>
      </w:r>
      <w:proofErr w:type="spellStart"/>
      <w:r>
        <w:t>pseudonymisierte</w:t>
      </w:r>
      <w:proofErr w:type="spellEnd"/>
      <w:r>
        <w:t xml:space="preserve"> IDs zu erzeugen. Diese Funktion erzeugt immer dieselbe anonymisierte ID für eine bestimmte ID in der HL7 v2-Nachricht. Die Hash-Funktion ist einseitig, so dass es keine Möglichkeit gibt, die </w:t>
      </w:r>
      <w:proofErr w:type="spellStart"/>
      <w:r>
        <w:t>pseudonymisierte</w:t>
      </w:r>
      <w:proofErr w:type="spellEnd"/>
      <w:r>
        <w:t xml:space="preserve"> ID in ihre ursprüngliche ID zurück zu verwandeln.</w:t>
      </w:r>
    </w:p>
    <w:p w:rsidR="004D18AB" w:rsidRDefault="004D18AB"/>
    <w:p w:rsidR="004D18AB" w:rsidRPr="00A644AC" w:rsidRDefault="00E84300">
      <w:pPr>
        <w:rPr>
          <w:lang w:val="en-US"/>
        </w:rPr>
      </w:pPr>
      <w:r>
        <w:t xml:space="preserve">    </w:t>
      </w:r>
      <w:r w:rsidRPr="00A644AC">
        <w:rPr>
          <w:lang w:val="en-US"/>
        </w:rPr>
        <w:t>{</w:t>
      </w:r>
    </w:p>
    <w:p w:rsidR="004D18AB" w:rsidRPr="00A644AC" w:rsidRDefault="00E84300">
      <w:pPr>
        <w:rPr>
          <w:lang w:val="en-US"/>
        </w:rPr>
      </w:pPr>
      <w:r w:rsidRPr="00A644AC">
        <w:rPr>
          <w:lang w:val="en-US"/>
        </w:rPr>
        <w:t xml:space="preserve">        "Segment": "PID",</w:t>
      </w:r>
    </w:p>
    <w:p w:rsidR="004D18AB" w:rsidRPr="00A644AC" w:rsidRDefault="00E84300">
      <w:pPr>
        <w:rPr>
          <w:lang w:val="en-US"/>
        </w:rPr>
      </w:pPr>
      <w:r w:rsidRPr="00A644AC">
        <w:rPr>
          <w:lang w:val="en-US"/>
        </w:rPr>
        <w:t xml:space="preserve">        "Replacements": [</w:t>
      </w:r>
    </w:p>
    <w:p w:rsidR="004D18AB" w:rsidRPr="00A644AC" w:rsidRDefault="00E84300">
      <w:pPr>
        <w:rPr>
          <w:lang w:val="en-US"/>
        </w:rPr>
      </w:pPr>
      <w:r w:rsidRPr="00A644AC">
        <w:rPr>
          <w:lang w:val="en-US"/>
        </w:rPr>
        <w:t xml:space="preserve">            // </w:t>
      </w:r>
      <w:proofErr w:type="spellStart"/>
      <w:r w:rsidRPr="00A644AC">
        <w:rPr>
          <w:lang w:val="en-US"/>
        </w:rPr>
        <w:t>ausgelassen</w:t>
      </w:r>
      <w:proofErr w:type="spellEnd"/>
    </w:p>
    <w:p w:rsidR="004D18AB" w:rsidRPr="00A644AC" w:rsidRDefault="00E84300">
      <w:pPr>
        <w:rPr>
          <w:lang w:val="en-US"/>
        </w:rPr>
      </w:pPr>
      <w:r w:rsidRPr="00A644AC">
        <w:rPr>
          <w:lang w:val="en-US"/>
        </w:rPr>
        <w:t xml:space="preserve">            {</w:t>
      </w:r>
    </w:p>
    <w:p w:rsidR="004D18AB" w:rsidRPr="00A644AC" w:rsidRDefault="00E84300">
      <w:pPr>
        <w:rPr>
          <w:lang w:val="en-US"/>
        </w:rPr>
      </w:pPr>
      <w:r w:rsidRPr="00A644AC">
        <w:rPr>
          <w:lang w:val="en-US"/>
        </w:rPr>
        <w:t xml:space="preserve">                "Path": "PID.1.1",</w:t>
      </w:r>
    </w:p>
    <w:p w:rsidR="004D18AB" w:rsidRDefault="00E84300">
      <w:r w:rsidRPr="00A644AC">
        <w:rPr>
          <w:lang w:val="en-US"/>
        </w:rPr>
        <w:t xml:space="preserve">                </w:t>
      </w:r>
      <w:r>
        <w:t xml:space="preserve">"Value": "HASH" &lt;---- Der Wert in PID.1.1 wird </w:t>
      </w:r>
      <w:proofErr w:type="spellStart"/>
      <w:r>
        <w:t>gehasht</w:t>
      </w:r>
      <w:proofErr w:type="spellEnd"/>
      <w:r>
        <w:t>, nicht überschrieben</w:t>
      </w:r>
    </w:p>
    <w:p w:rsidR="004D18AB" w:rsidRDefault="00E84300">
      <w:r>
        <w:t xml:space="preserve">            },</w:t>
      </w:r>
    </w:p>
    <w:p w:rsidR="004D18AB" w:rsidRDefault="00E84300">
      <w:r>
        <w:t xml:space="preserve">            // ausgelassen</w:t>
      </w:r>
    </w:p>
    <w:p w:rsidR="004D18AB" w:rsidRDefault="00E84300">
      <w:r>
        <w:t xml:space="preserve">        ]</w:t>
      </w:r>
    </w:p>
    <w:p w:rsidR="004D18AB" w:rsidRDefault="00E84300">
      <w:r>
        <w:t xml:space="preserve">    }</w:t>
      </w:r>
    </w:p>
    <w:p w:rsidR="004D18AB" w:rsidRDefault="004D18AB"/>
    <w:p w:rsidR="004D18AB" w:rsidRDefault="00E84300">
      <w:r>
        <w:t xml:space="preserve">Das Hinzufügen weiterer Segmente funktioniert auf ähnliche Weise. Fügen Sie einfach ein neues Segment in der </w:t>
      </w:r>
      <w:proofErr w:type="spellStart"/>
      <w:r>
        <w:t>appsettings.json</w:t>
      </w:r>
      <w:proofErr w:type="spellEnd"/>
      <w:r>
        <w:t xml:space="preserve"> nach "Segment" hinzu: "IN2". Stellen Sie sicher, dass Sie ein Komma an die schließende Klammer dieses Segments anhängen, damit die JSON-Datei gültig bleibt, und verwenden Sie dann diese Vorlage, um ein neues Segment hinzuzufügen.</w:t>
      </w:r>
    </w:p>
    <w:p w:rsidR="004D18AB" w:rsidRDefault="004D18AB"/>
    <w:p w:rsidR="004D18AB" w:rsidRPr="00A644AC" w:rsidRDefault="00E84300">
      <w:pPr>
        <w:rPr>
          <w:lang w:val="en-US"/>
        </w:rPr>
      </w:pPr>
      <w:r>
        <w:t xml:space="preserve">    </w:t>
      </w:r>
      <w:r w:rsidRPr="00A644AC">
        <w:rPr>
          <w:lang w:val="en-US"/>
        </w:rPr>
        <w:t>{</w:t>
      </w:r>
    </w:p>
    <w:p w:rsidR="004D18AB" w:rsidRPr="00A644AC" w:rsidRDefault="00E84300">
      <w:pPr>
        <w:rPr>
          <w:lang w:val="en-US"/>
        </w:rPr>
      </w:pPr>
      <w:r w:rsidRPr="00A644AC">
        <w:rPr>
          <w:lang w:val="en-US"/>
        </w:rPr>
        <w:t xml:space="preserve">        "Segment": "SEGMENT_ID",</w:t>
      </w:r>
    </w:p>
    <w:p w:rsidR="004D18AB" w:rsidRPr="00A644AC" w:rsidRDefault="00E84300">
      <w:pPr>
        <w:rPr>
          <w:lang w:val="en-US"/>
        </w:rPr>
      </w:pPr>
      <w:r w:rsidRPr="00A644AC">
        <w:rPr>
          <w:lang w:val="en-US"/>
        </w:rPr>
        <w:t xml:space="preserve">        "Replacements": [</w:t>
      </w:r>
    </w:p>
    <w:p w:rsidR="004D18AB" w:rsidRPr="00A644AC" w:rsidRDefault="00E84300">
      <w:pPr>
        <w:rPr>
          <w:lang w:val="en-US"/>
        </w:rPr>
      </w:pPr>
      <w:r w:rsidRPr="00A644AC">
        <w:rPr>
          <w:lang w:val="en-US"/>
        </w:rPr>
        <w:t xml:space="preserve">            {</w:t>
      </w:r>
    </w:p>
    <w:p w:rsidR="004D18AB" w:rsidRPr="00A644AC" w:rsidRDefault="00E84300">
      <w:pPr>
        <w:rPr>
          <w:lang w:val="en-US"/>
        </w:rPr>
      </w:pPr>
      <w:r w:rsidRPr="00A644AC">
        <w:rPr>
          <w:lang w:val="en-US"/>
        </w:rPr>
        <w:t xml:space="preserve">                "Path": "Pfad_zum_Untersegment1",</w:t>
      </w:r>
    </w:p>
    <w:p w:rsidR="004D18AB" w:rsidRDefault="00E84300">
      <w:r w:rsidRPr="00A644AC">
        <w:rPr>
          <w:lang w:val="en-US"/>
        </w:rPr>
        <w:t xml:space="preserve">                </w:t>
      </w:r>
      <w:r>
        <w:t>"Value": "Ersatz_wert1"</w:t>
      </w:r>
    </w:p>
    <w:p w:rsidR="004D18AB" w:rsidRDefault="00E84300">
      <w:r>
        <w:t xml:space="preserve">            },</w:t>
      </w:r>
    </w:p>
    <w:p w:rsidR="004D18AB" w:rsidRDefault="00E84300">
      <w:r>
        <w:t xml:space="preserve">            {</w:t>
      </w:r>
    </w:p>
    <w:p w:rsidR="004D18AB" w:rsidRDefault="00E84300">
      <w:r>
        <w:t xml:space="preserve">                "Path": "Pfad_zum_Untersegment2",</w:t>
      </w:r>
    </w:p>
    <w:p w:rsidR="004D18AB" w:rsidRDefault="00E84300">
      <w:r>
        <w:t xml:space="preserve">                "Value": "Ersatz_wert2"</w:t>
      </w:r>
    </w:p>
    <w:p w:rsidR="004D18AB" w:rsidRDefault="00E84300">
      <w:r>
        <w:t xml:space="preserve">            }</w:t>
      </w:r>
    </w:p>
    <w:p w:rsidR="004D18AB" w:rsidRDefault="00E84300">
      <w:r>
        <w:t xml:space="preserve">        ]</w:t>
      </w:r>
    </w:p>
    <w:p w:rsidR="004D18AB" w:rsidRDefault="00E84300">
      <w:r>
        <w:t xml:space="preserve">    }</w:t>
      </w:r>
    </w:p>
    <w:p w:rsidR="004D18AB" w:rsidRDefault="004D18AB"/>
    <w:p w:rsidR="004D18AB" w:rsidRDefault="00E84300">
      <w:r>
        <w:t>Speichern Sie und starten Sie die Anwendung neu, damit die Änderungen wirksam werden.</w:t>
      </w:r>
    </w:p>
    <w:sectPr w:rsidR="004D18AB">
      <w:headerReference w:type="first" r:id="rId22"/>
      <w:footerReference w:type="first" r:id="rId23"/>
      <w:pgSz w:w="11906" w:h="16838"/>
      <w:pgMar w:top="1247" w:right="1247" w:bottom="1247" w:left="680" w:header="454" w:footer="2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FDE" w:rsidRDefault="009E1FDE">
      <w:pPr>
        <w:spacing w:before="0" w:after="0" w:line="240" w:lineRule="auto"/>
      </w:pPr>
      <w:r>
        <w:separator/>
      </w:r>
    </w:p>
  </w:endnote>
  <w:endnote w:type="continuationSeparator" w:id="0">
    <w:p w:rsidR="009E1FDE" w:rsidRDefault="009E1F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ource Sans Pro SemiBold">
    <w:altName w:val="Arial"/>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Lucida Grande">
    <w:altName w:val="Segoe UI"/>
    <w:charset w:val="00"/>
    <w:family w:val="auto"/>
    <w:pitch w:val="variable"/>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AB" w:rsidRPr="00A644AC" w:rsidRDefault="00E84300">
    <w:pPr>
      <w:tabs>
        <w:tab w:val="center" w:pos="4535"/>
        <w:tab w:val="right" w:pos="9071"/>
      </w:tabs>
      <w:spacing w:before="0" w:after="0" w:line="240" w:lineRule="auto"/>
      <w:rPr>
        <w:color w:val="7F7F7F"/>
        <w:sz w:val="16"/>
        <w:szCs w:val="16"/>
        <w:lang w:val="en-US"/>
      </w:rPr>
    </w:pPr>
    <w:proofErr w:type="spellStart"/>
    <w:r w:rsidRPr="00A644AC">
      <w:rPr>
        <w:color w:val="7F7F7F"/>
        <w:sz w:val="16"/>
        <w:szCs w:val="16"/>
        <w:lang w:val="en-US"/>
      </w:rPr>
      <w:t>Healex</w:t>
    </w:r>
    <w:proofErr w:type="spellEnd"/>
    <w:r w:rsidRPr="00A644AC">
      <w:rPr>
        <w:color w:val="7F7F7F"/>
        <w:sz w:val="16"/>
        <w:szCs w:val="16"/>
        <w:lang w:val="en-US"/>
      </w:rPr>
      <w:t xml:space="preserve"> QMS</w:t>
    </w:r>
    <w:r w:rsidRPr="00A644AC">
      <w:rPr>
        <w:color w:val="7F7F7F"/>
        <w:sz w:val="16"/>
        <w:szCs w:val="16"/>
        <w:lang w:val="en-US"/>
      </w:rPr>
      <w:tab/>
      <w:t xml:space="preserve">Author: </w:t>
    </w:r>
    <w:proofErr w:type="spellStart"/>
    <w:r w:rsidRPr="00A644AC">
      <w:rPr>
        <w:color w:val="FF0000"/>
        <w:sz w:val="16"/>
        <w:szCs w:val="16"/>
        <w:lang w:val="en-US"/>
      </w:rPr>
      <w:t>Vorname</w:t>
    </w:r>
    <w:proofErr w:type="spellEnd"/>
    <w:r w:rsidRPr="00A644AC">
      <w:rPr>
        <w:color w:val="FF0000"/>
        <w:sz w:val="16"/>
        <w:szCs w:val="16"/>
        <w:lang w:val="en-US"/>
      </w:rPr>
      <w:t xml:space="preserve"> </w:t>
    </w:r>
    <w:proofErr w:type="spellStart"/>
    <w:r w:rsidRPr="00A644AC">
      <w:rPr>
        <w:color w:val="FF0000"/>
        <w:sz w:val="16"/>
        <w:szCs w:val="16"/>
        <w:lang w:val="en-US"/>
      </w:rPr>
      <w:t>Nachname</w:t>
    </w:r>
    <w:proofErr w:type="spellEnd"/>
    <w:r w:rsidRPr="00A644AC">
      <w:rPr>
        <w:color w:val="7F7F7F"/>
        <w:sz w:val="16"/>
        <w:szCs w:val="16"/>
        <w:lang w:val="en-US"/>
      </w:rPr>
      <w:tab/>
      <w:t xml:space="preserve">Date Issued: </w:t>
    </w:r>
    <w:r w:rsidRPr="00A644AC">
      <w:rPr>
        <w:color w:val="FF0000"/>
        <w:sz w:val="16"/>
        <w:szCs w:val="16"/>
        <w:lang w:val="en-US"/>
      </w:rPr>
      <w:t>TT.MM.JJJJ</w:t>
    </w:r>
  </w:p>
  <w:p w:rsidR="004D18AB" w:rsidRPr="00A644AC" w:rsidRDefault="00E84300">
    <w:pPr>
      <w:tabs>
        <w:tab w:val="center" w:pos="4535"/>
        <w:tab w:val="right" w:pos="9071"/>
      </w:tabs>
      <w:spacing w:after="0" w:line="240" w:lineRule="auto"/>
      <w:rPr>
        <w:color w:val="7F7F7F"/>
        <w:sz w:val="16"/>
        <w:szCs w:val="16"/>
        <w:lang w:val="en-US"/>
      </w:rPr>
    </w:pPr>
    <w:r w:rsidRPr="00A644AC">
      <w:rPr>
        <w:color w:val="7F7F7F"/>
        <w:sz w:val="16"/>
        <w:szCs w:val="16"/>
        <w:lang w:val="en-US"/>
      </w:rPr>
      <w:t>Document Type: WI</w:t>
    </w:r>
    <w:r w:rsidRPr="00A644AC">
      <w:rPr>
        <w:color w:val="7F7F7F"/>
        <w:sz w:val="16"/>
        <w:szCs w:val="16"/>
        <w:lang w:val="en-US"/>
      </w:rPr>
      <w:tab/>
      <w:t xml:space="preserve">Version: </w:t>
    </w:r>
    <w:r w:rsidRPr="00A644AC">
      <w:rPr>
        <w:color w:val="FF0000"/>
        <w:sz w:val="16"/>
        <w:szCs w:val="16"/>
        <w:lang w:val="en-US"/>
      </w:rPr>
      <w:t>0.1</w:t>
    </w:r>
    <w:r w:rsidRPr="00A644AC">
      <w:rPr>
        <w:color w:val="7F7F7F"/>
        <w:sz w:val="16"/>
        <w:szCs w:val="16"/>
        <w:lang w:val="en-US"/>
      </w:rPr>
      <w:tab/>
      <w:t>Date Revised: 11.05.2022</w:t>
    </w:r>
  </w:p>
  <w:p w:rsidR="004D18AB" w:rsidRPr="00A644AC" w:rsidRDefault="00E84300">
    <w:pPr>
      <w:tabs>
        <w:tab w:val="left" w:pos="3090"/>
        <w:tab w:val="center" w:pos="4536"/>
        <w:tab w:val="right" w:pos="9072"/>
      </w:tabs>
      <w:spacing w:after="0" w:line="240" w:lineRule="auto"/>
      <w:rPr>
        <w:color w:val="7F7F7F"/>
        <w:lang w:val="en-US"/>
      </w:rPr>
    </w:pPr>
    <w:r w:rsidRPr="00A644AC">
      <w:rPr>
        <w:color w:val="7F7F7F"/>
        <w:sz w:val="16"/>
        <w:szCs w:val="16"/>
        <w:lang w:val="en-US"/>
      </w:rPr>
      <w:t xml:space="preserve">Sensitivity: Confidential                        </w:t>
    </w:r>
    <w:r w:rsidRPr="00A644AC">
      <w:rPr>
        <w:color w:val="7F7F7F"/>
        <w:sz w:val="16"/>
        <w:szCs w:val="16"/>
        <w:lang w:val="en-US"/>
      </w:rPr>
      <w:tab/>
    </w:r>
    <w:r w:rsidRPr="00A644AC">
      <w:rPr>
        <w:color w:val="7F7F7F"/>
        <w:sz w:val="16"/>
        <w:szCs w:val="16"/>
        <w:lang w:val="en-US"/>
      </w:rPr>
      <w:tab/>
    </w:r>
    <w:r w:rsidRPr="00A644AC">
      <w:rPr>
        <w:color w:val="FF0000"/>
        <w:sz w:val="16"/>
        <w:szCs w:val="16"/>
        <w:lang w:val="en-US"/>
      </w:rPr>
      <w:t>WI-xxx Titel_v.0.1</w:t>
    </w:r>
    <w:r w:rsidRPr="00A644AC">
      <w:rPr>
        <w:rFonts w:ascii="Arial" w:eastAsia="Arial" w:hAnsi="Arial"/>
        <w:color w:val="7F7F7F"/>
        <w:sz w:val="10"/>
        <w:szCs w:val="10"/>
        <w:lang w:val="en-US"/>
      </w:rPr>
      <w:tab/>
    </w:r>
    <w:r w:rsidRPr="00A644AC">
      <w:rPr>
        <w:color w:val="7F7F7F"/>
        <w:sz w:val="16"/>
        <w:szCs w:val="16"/>
        <w:lang w:val="en-US"/>
      </w:rPr>
      <w:t>Retention Start Date: 11.05.2022</w:t>
    </w:r>
  </w:p>
  <w:p w:rsidR="004D18AB" w:rsidRPr="00A644AC" w:rsidRDefault="004D18AB">
    <w:pPr>
      <w:widowControl w:val="0"/>
      <w:pBdr>
        <w:top w:val="nil"/>
        <w:left w:val="nil"/>
        <w:bottom w:val="nil"/>
        <w:right w:val="nil"/>
        <w:between w:val="nil"/>
      </w:pBdr>
      <w:spacing w:before="0" w:after="0" w:line="276" w:lineRule="auto"/>
      <w:rPr>
        <w:color w:val="7F7F7F"/>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AB" w:rsidRPr="00A644AC" w:rsidRDefault="00E84300">
    <w:pPr>
      <w:tabs>
        <w:tab w:val="center" w:pos="4535"/>
        <w:tab w:val="right" w:pos="9071"/>
      </w:tabs>
      <w:spacing w:before="0" w:after="0" w:line="240" w:lineRule="auto"/>
      <w:rPr>
        <w:sz w:val="16"/>
        <w:szCs w:val="16"/>
        <w:lang w:val="en-US"/>
      </w:rPr>
    </w:pPr>
    <w:bookmarkStart w:id="21" w:name="_heading=h.1y810tw" w:colFirst="0" w:colLast="0"/>
    <w:bookmarkEnd w:id="21"/>
    <w:proofErr w:type="spellStart"/>
    <w:r w:rsidRPr="00A644AC">
      <w:rPr>
        <w:color w:val="7F7F7F"/>
        <w:sz w:val="16"/>
        <w:szCs w:val="16"/>
        <w:lang w:val="en-US"/>
      </w:rPr>
      <w:t>Healex</w:t>
    </w:r>
    <w:proofErr w:type="spellEnd"/>
    <w:r w:rsidRPr="00A644AC">
      <w:rPr>
        <w:color w:val="7F7F7F"/>
        <w:sz w:val="16"/>
        <w:szCs w:val="16"/>
        <w:lang w:val="en-US"/>
      </w:rPr>
      <w:t xml:space="preserve"> QMS</w:t>
    </w:r>
    <w:r w:rsidRPr="00A644AC">
      <w:rPr>
        <w:color w:val="7F7F7F"/>
        <w:sz w:val="16"/>
        <w:szCs w:val="16"/>
        <w:lang w:val="en-US"/>
      </w:rPr>
      <w:tab/>
      <w:t xml:space="preserve">Author: </w:t>
    </w:r>
    <w:proofErr w:type="spellStart"/>
    <w:r w:rsidRPr="00A644AC">
      <w:rPr>
        <w:sz w:val="16"/>
        <w:szCs w:val="16"/>
        <w:lang w:val="en-US"/>
      </w:rPr>
      <w:t>Vorname</w:t>
    </w:r>
    <w:proofErr w:type="spellEnd"/>
    <w:r w:rsidRPr="00A644AC">
      <w:rPr>
        <w:sz w:val="16"/>
        <w:szCs w:val="16"/>
        <w:lang w:val="en-US"/>
      </w:rPr>
      <w:t xml:space="preserve"> </w:t>
    </w:r>
    <w:proofErr w:type="spellStart"/>
    <w:r w:rsidRPr="00A644AC">
      <w:rPr>
        <w:sz w:val="16"/>
        <w:szCs w:val="16"/>
        <w:lang w:val="en-US"/>
      </w:rPr>
      <w:t>Nachname</w:t>
    </w:r>
    <w:proofErr w:type="spellEnd"/>
    <w:r w:rsidRPr="00A644AC">
      <w:rPr>
        <w:color w:val="7F7F7F"/>
        <w:sz w:val="16"/>
        <w:szCs w:val="16"/>
        <w:lang w:val="en-US"/>
      </w:rPr>
      <w:tab/>
      <w:t xml:space="preserve">Date Issued: </w:t>
    </w:r>
    <w:r w:rsidRPr="00A644AC">
      <w:rPr>
        <w:sz w:val="16"/>
        <w:szCs w:val="16"/>
        <w:lang w:val="en-US"/>
      </w:rPr>
      <w:t>TT.MM.JJJJ</w:t>
    </w:r>
  </w:p>
  <w:p w:rsidR="004D18AB" w:rsidRPr="00A644AC" w:rsidRDefault="00E84300">
    <w:pPr>
      <w:tabs>
        <w:tab w:val="center" w:pos="4535"/>
        <w:tab w:val="right" w:pos="9071"/>
      </w:tabs>
      <w:spacing w:after="0" w:line="240" w:lineRule="auto"/>
      <w:rPr>
        <w:sz w:val="16"/>
        <w:szCs w:val="16"/>
        <w:lang w:val="en-US"/>
      </w:rPr>
    </w:pPr>
    <w:r w:rsidRPr="00A644AC">
      <w:rPr>
        <w:color w:val="7F7F7F"/>
        <w:sz w:val="16"/>
        <w:szCs w:val="16"/>
        <w:lang w:val="en-US"/>
      </w:rPr>
      <w:t>Document Type: WI</w:t>
    </w:r>
    <w:r w:rsidRPr="00A644AC">
      <w:rPr>
        <w:color w:val="7F7F7F"/>
        <w:sz w:val="16"/>
        <w:szCs w:val="16"/>
        <w:lang w:val="en-US"/>
      </w:rPr>
      <w:tab/>
    </w:r>
    <w:r w:rsidRPr="00A644AC">
      <w:rPr>
        <w:sz w:val="16"/>
        <w:szCs w:val="16"/>
        <w:lang w:val="en-US"/>
      </w:rPr>
      <w:t>Version: 0.1</w:t>
    </w:r>
    <w:r w:rsidRPr="00A644AC">
      <w:rPr>
        <w:sz w:val="16"/>
        <w:szCs w:val="16"/>
        <w:lang w:val="en-US"/>
      </w:rPr>
      <w:tab/>
      <w:t>Date Revised: 11.05.2022</w:t>
    </w:r>
  </w:p>
  <w:p w:rsidR="004D18AB" w:rsidRPr="00A644AC" w:rsidRDefault="00E84300">
    <w:pPr>
      <w:tabs>
        <w:tab w:val="left" w:pos="3090"/>
        <w:tab w:val="center" w:pos="4536"/>
        <w:tab w:val="right" w:pos="9072"/>
      </w:tabs>
      <w:spacing w:after="0" w:line="240" w:lineRule="auto"/>
      <w:rPr>
        <w:color w:val="7F7F7F"/>
        <w:lang w:val="en-US"/>
      </w:rPr>
    </w:pPr>
    <w:r w:rsidRPr="00A644AC">
      <w:rPr>
        <w:sz w:val="16"/>
        <w:szCs w:val="16"/>
        <w:lang w:val="en-US"/>
      </w:rPr>
      <w:t xml:space="preserve">Sensitivity: Confidential                        </w:t>
    </w:r>
    <w:r w:rsidRPr="00A644AC">
      <w:rPr>
        <w:sz w:val="16"/>
        <w:szCs w:val="16"/>
        <w:lang w:val="en-US"/>
      </w:rPr>
      <w:tab/>
    </w:r>
    <w:r w:rsidRPr="00A644AC">
      <w:rPr>
        <w:sz w:val="16"/>
        <w:szCs w:val="16"/>
        <w:lang w:val="en-US"/>
      </w:rPr>
      <w:tab/>
      <w:t>WI-xxx Titel_v.0.1</w:t>
    </w:r>
    <w:r w:rsidRPr="00A644AC">
      <w:rPr>
        <w:rFonts w:ascii="Arial" w:eastAsia="Arial" w:hAnsi="Arial"/>
        <w:color w:val="7F7F7F"/>
        <w:sz w:val="10"/>
        <w:szCs w:val="10"/>
        <w:lang w:val="en-US"/>
      </w:rPr>
      <w:tab/>
    </w:r>
    <w:r w:rsidRPr="00A644AC">
      <w:rPr>
        <w:color w:val="7F7F7F"/>
        <w:sz w:val="16"/>
        <w:szCs w:val="16"/>
        <w:lang w:val="en-US"/>
      </w:rPr>
      <w:t>Retention Start Date: 11.05.2022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FDE" w:rsidRDefault="009E1FDE">
      <w:pPr>
        <w:spacing w:before="0" w:after="0" w:line="240" w:lineRule="auto"/>
      </w:pPr>
      <w:r>
        <w:separator/>
      </w:r>
    </w:p>
  </w:footnote>
  <w:footnote w:type="continuationSeparator" w:id="0">
    <w:p w:rsidR="009E1FDE" w:rsidRDefault="009E1FD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AB" w:rsidRDefault="00E84300">
    <w:pPr>
      <w:pBdr>
        <w:top w:val="nil"/>
        <w:left w:val="nil"/>
        <w:bottom w:val="nil"/>
        <w:right w:val="nil"/>
        <w:between w:val="nil"/>
      </w:pBdr>
      <w:tabs>
        <w:tab w:val="center" w:pos="4536"/>
        <w:tab w:val="right" w:pos="9072"/>
      </w:tabs>
      <w:spacing w:line="240" w:lineRule="auto"/>
      <w:rPr>
        <w:rFonts w:eastAsia="Source Sans Pro" w:cs="Source Sans Pro"/>
        <w:color w:val="7F7F7F"/>
        <w:sz w:val="16"/>
        <w:szCs w:val="16"/>
      </w:rPr>
    </w:pPr>
    <w:r>
      <w:rPr>
        <w:rFonts w:eastAsia="Source Sans Pro" w:cs="Source Sans Pro"/>
        <w:noProof/>
        <w:color w:val="7F7F7F"/>
        <w:lang w:eastAsia="de-DE"/>
      </w:rPr>
      <w:drawing>
        <wp:inline distT="0" distB="0" distL="0" distR="0">
          <wp:extent cx="1155525" cy="282646"/>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5525" cy="282646"/>
                  </a:xfrm>
                  <a:prstGeom prst="rect">
                    <a:avLst/>
                  </a:prstGeom>
                  <a:ln/>
                </pic:spPr>
              </pic:pic>
            </a:graphicData>
          </a:graphic>
        </wp:inline>
      </w:drawing>
    </w:r>
    <w:r>
      <w:rPr>
        <w:rFonts w:eastAsia="Source Sans Pro" w:cs="Source Sans Pro"/>
        <w:color w:val="7F7F7F"/>
      </w:rPr>
      <w:t xml:space="preserve"> </w:t>
    </w:r>
    <w:r>
      <w:rPr>
        <w:rFonts w:eastAsia="Source Sans Pro" w:cs="Source Sans Pro"/>
        <w:color w:val="7F7F7F"/>
      </w:rPr>
      <w:tab/>
    </w:r>
    <w:r>
      <w:rPr>
        <w:rFonts w:eastAsia="Source Sans Pro" w:cs="Source Sans Pro"/>
        <w:color w:val="7F7F7F"/>
      </w:rPr>
      <w:tab/>
    </w:r>
    <w:r>
      <w:rPr>
        <w:rFonts w:eastAsia="Source Sans Pro" w:cs="Source Sans Pro"/>
        <w:color w:val="7F7F7F"/>
        <w:sz w:val="16"/>
        <w:szCs w:val="16"/>
      </w:rPr>
      <w:fldChar w:fldCharType="begin"/>
    </w:r>
    <w:r>
      <w:rPr>
        <w:rFonts w:eastAsia="Source Sans Pro" w:cs="Source Sans Pro"/>
        <w:color w:val="7F7F7F"/>
        <w:sz w:val="16"/>
        <w:szCs w:val="16"/>
      </w:rPr>
      <w:instrText>PAGE</w:instrText>
    </w:r>
    <w:r>
      <w:rPr>
        <w:rFonts w:eastAsia="Source Sans Pro" w:cs="Source Sans Pro"/>
        <w:color w:val="7F7F7F"/>
        <w:sz w:val="16"/>
        <w:szCs w:val="16"/>
      </w:rPr>
      <w:fldChar w:fldCharType="separate"/>
    </w:r>
    <w:r w:rsidR="002E2E9B">
      <w:rPr>
        <w:rFonts w:eastAsia="Source Sans Pro" w:cs="Source Sans Pro"/>
        <w:noProof/>
        <w:color w:val="7F7F7F"/>
        <w:sz w:val="16"/>
        <w:szCs w:val="16"/>
      </w:rPr>
      <w:t>3</w:t>
    </w:r>
    <w:r>
      <w:rPr>
        <w:rFonts w:eastAsia="Source Sans Pro" w:cs="Source Sans Pro"/>
        <w:color w:val="7F7F7F"/>
        <w:sz w:val="16"/>
        <w:szCs w:val="16"/>
      </w:rPr>
      <w:fldChar w:fldCharType="end"/>
    </w:r>
    <w:r>
      <w:rPr>
        <w:rFonts w:eastAsia="Source Sans Pro" w:cs="Source Sans Pro"/>
        <w:color w:val="7F7F7F"/>
        <w:sz w:val="16"/>
        <w:szCs w:val="16"/>
      </w:rPr>
      <w:t xml:space="preserve"> / </w:t>
    </w:r>
    <w:r>
      <w:rPr>
        <w:rFonts w:eastAsia="Source Sans Pro" w:cs="Source Sans Pro"/>
        <w:color w:val="7F7F7F"/>
        <w:sz w:val="16"/>
        <w:szCs w:val="16"/>
      </w:rPr>
      <w:fldChar w:fldCharType="begin"/>
    </w:r>
    <w:r>
      <w:rPr>
        <w:rFonts w:eastAsia="Source Sans Pro" w:cs="Source Sans Pro"/>
        <w:color w:val="7F7F7F"/>
        <w:sz w:val="16"/>
        <w:szCs w:val="16"/>
      </w:rPr>
      <w:instrText>NUMPAGES</w:instrText>
    </w:r>
    <w:r>
      <w:rPr>
        <w:rFonts w:eastAsia="Source Sans Pro" w:cs="Source Sans Pro"/>
        <w:color w:val="7F7F7F"/>
        <w:sz w:val="16"/>
        <w:szCs w:val="16"/>
      </w:rPr>
      <w:fldChar w:fldCharType="separate"/>
    </w:r>
    <w:r w:rsidR="002E2E9B">
      <w:rPr>
        <w:rFonts w:eastAsia="Source Sans Pro" w:cs="Source Sans Pro"/>
        <w:noProof/>
        <w:color w:val="7F7F7F"/>
        <w:sz w:val="16"/>
        <w:szCs w:val="16"/>
      </w:rPr>
      <w:t>11</w:t>
    </w:r>
    <w:r>
      <w:rPr>
        <w:rFonts w:eastAsia="Source Sans Pro" w:cs="Source Sans Pro"/>
        <w:color w:val="7F7F7F"/>
        <w:sz w:val="16"/>
        <w:szCs w:val="16"/>
      </w:rPr>
      <w:fldChar w:fldCharType="end"/>
    </w:r>
  </w:p>
  <w:p w:rsidR="004D18AB" w:rsidRDefault="004D18AB">
    <w:pPr>
      <w:widowControl w:val="0"/>
      <w:pBdr>
        <w:top w:val="nil"/>
        <w:left w:val="nil"/>
        <w:bottom w:val="nil"/>
        <w:right w:val="nil"/>
        <w:between w:val="nil"/>
      </w:pBdr>
      <w:spacing w:before="0" w:after="0" w:line="276" w:lineRule="auto"/>
      <w:rPr>
        <w:rFonts w:eastAsia="Source Sans Pro" w:cs="Source Sans Pro"/>
        <w:color w:val="7F7F7F"/>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AB" w:rsidRDefault="00E84300">
    <w:pPr>
      <w:pBdr>
        <w:top w:val="nil"/>
        <w:left w:val="nil"/>
        <w:bottom w:val="nil"/>
        <w:right w:val="nil"/>
        <w:between w:val="nil"/>
      </w:pBdr>
      <w:tabs>
        <w:tab w:val="center" w:pos="4536"/>
        <w:tab w:val="right" w:pos="9072"/>
      </w:tabs>
      <w:spacing w:line="240" w:lineRule="auto"/>
      <w:rPr>
        <w:rFonts w:eastAsia="Source Sans Pro" w:cs="Source Sans Pro"/>
        <w:color w:val="7F7F7F"/>
      </w:rPr>
    </w:pPr>
    <w:r>
      <w:rPr>
        <w:rFonts w:eastAsia="Source Sans Pro" w:cs="Source Sans Pro"/>
        <w:noProof/>
        <w:color w:val="7F7F7F"/>
        <w:lang w:eastAsia="de-DE"/>
      </w:rPr>
      <w:drawing>
        <wp:anchor distT="0" distB="0" distL="0" distR="0" simplePos="0" relativeHeight="251658240" behindDoc="1" locked="0" layoutInCell="1" hidden="0" allowOverlap="1">
          <wp:simplePos x="0" y="0"/>
          <wp:positionH relativeFrom="page">
            <wp:posOffset>0</wp:posOffset>
          </wp:positionH>
          <wp:positionV relativeFrom="page">
            <wp:posOffset>0</wp:posOffset>
          </wp:positionV>
          <wp:extent cx="7560000" cy="10695600"/>
          <wp:effectExtent l="0" t="0" r="0" b="0"/>
          <wp:wrapNone/>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60000" cy="10695600"/>
                  </a:xfrm>
                  <a:prstGeom prst="rect">
                    <a:avLst/>
                  </a:prstGeom>
                  <a:ln/>
                </pic:spPr>
              </pic:pic>
            </a:graphicData>
          </a:graphic>
        </wp:anchor>
      </w:drawing>
    </w:r>
    <w:r>
      <w:rPr>
        <w:noProof/>
        <w:lang w:eastAsia="de-DE"/>
      </w:rPr>
      <w:drawing>
        <wp:anchor distT="0" distB="0" distL="114300" distR="114300" simplePos="0" relativeHeight="251659264" behindDoc="0" locked="0" layoutInCell="1" hidden="0" allowOverlap="1">
          <wp:simplePos x="0" y="0"/>
          <wp:positionH relativeFrom="column">
            <wp:posOffset>4138633</wp:posOffset>
          </wp:positionH>
          <wp:positionV relativeFrom="paragraph">
            <wp:posOffset>243190</wp:posOffset>
          </wp:positionV>
          <wp:extent cx="2016000" cy="489600"/>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016000" cy="48960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8AB" w:rsidRDefault="00E84300">
    <w:pPr>
      <w:pBdr>
        <w:top w:val="nil"/>
        <w:left w:val="nil"/>
        <w:bottom w:val="nil"/>
        <w:right w:val="nil"/>
        <w:between w:val="nil"/>
      </w:pBdr>
      <w:tabs>
        <w:tab w:val="center" w:pos="4536"/>
        <w:tab w:val="right" w:pos="9072"/>
      </w:tabs>
      <w:spacing w:line="240" w:lineRule="auto"/>
      <w:rPr>
        <w:rFonts w:eastAsia="Source Sans Pro" w:cs="Source Sans Pro"/>
        <w:color w:val="7F7F7F"/>
        <w:sz w:val="16"/>
        <w:szCs w:val="16"/>
      </w:rPr>
    </w:pPr>
    <w:r>
      <w:rPr>
        <w:rFonts w:eastAsia="Source Sans Pro" w:cs="Source Sans Pro"/>
        <w:noProof/>
        <w:color w:val="7F7F7F"/>
        <w:lang w:eastAsia="de-DE"/>
      </w:rPr>
      <w:drawing>
        <wp:inline distT="0" distB="0" distL="0" distR="0">
          <wp:extent cx="1155525" cy="282646"/>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5525" cy="282646"/>
                  </a:xfrm>
                  <a:prstGeom prst="rect">
                    <a:avLst/>
                  </a:prstGeom>
                  <a:ln/>
                </pic:spPr>
              </pic:pic>
            </a:graphicData>
          </a:graphic>
        </wp:inline>
      </w:drawing>
    </w:r>
    <w:r>
      <w:rPr>
        <w:rFonts w:eastAsia="Source Sans Pro" w:cs="Source Sans Pro"/>
        <w:color w:val="7F7F7F"/>
      </w:rPr>
      <w:t xml:space="preserve"> </w:t>
    </w:r>
    <w:r>
      <w:rPr>
        <w:rFonts w:eastAsia="Source Sans Pro" w:cs="Source Sans Pro"/>
        <w:color w:val="7F7F7F"/>
      </w:rPr>
      <w:tab/>
    </w:r>
    <w:r>
      <w:rPr>
        <w:rFonts w:eastAsia="Source Sans Pro" w:cs="Source Sans Pro"/>
        <w:color w:val="7F7F7F"/>
      </w:rPr>
      <w:tab/>
    </w:r>
    <w:r>
      <w:rPr>
        <w:rFonts w:eastAsia="Source Sans Pro" w:cs="Source Sans Pro"/>
        <w:color w:val="7F7F7F"/>
        <w:sz w:val="16"/>
        <w:szCs w:val="16"/>
      </w:rPr>
      <w:fldChar w:fldCharType="begin"/>
    </w:r>
    <w:r>
      <w:rPr>
        <w:rFonts w:eastAsia="Source Sans Pro" w:cs="Source Sans Pro"/>
        <w:color w:val="7F7F7F"/>
        <w:sz w:val="16"/>
        <w:szCs w:val="16"/>
      </w:rPr>
      <w:instrText>PAGE</w:instrText>
    </w:r>
    <w:r>
      <w:rPr>
        <w:rFonts w:eastAsia="Source Sans Pro" w:cs="Source Sans Pro"/>
        <w:color w:val="7F7F7F"/>
        <w:sz w:val="16"/>
        <w:szCs w:val="16"/>
      </w:rPr>
      <w:fldChar w:fldCharType="separate"/>
    </w:r>
    <w:r w:rsidR="002E2E9B">
      <w:rPr>
        <w:rFonts w:eastAsia="Source Sans Pro" w:cs="Source Sans Pro"/>
        <w:noProof/>
        <w:color w:val="7F7F7F"/>
        <w:sz w:val="16"/>
        <w:szCs w:val="16"/>
      </w:rPr>
      <w:t>4</w:t>
    </w:r>
    <w:r>
      <w:rPr>
        <w:rFonts w:eastAsia="Source Sans Pro" w:cs="Source Sans Pro"/>
        <w:color w:val="7F7F7F"/>
        <w:sz w:val="16"/>
        <w:szCs w:val="16"/>
      </w:rPr>
      <w:fldChar w:fldCharType="end"/>
    </w:r>
    <w:r>
      <w:rPr>
        <w:rFonts w:eastAsia="Source Sans Pro" w:cs="Source Sans Pro"/>
        <w:color w:val="7F7F7F"/>
        <w:sz w:val="16"/>
        <w:szCs w:val="16"/>
      </w:rPr>
      <w:t xml:space="preserve"> / </w:t>
    </w:r>
    <w:r>
      <w:rPr>
        <w:rFonts w:eastAsia="Source Sans Pro" w:cs="Source Sans Pro"/>
        <w:color w:val="7F7F7F"/>
        <w:sz w:val="16"/>
        <w:szCs w:val="16"/>
      </w:rPr>
      <w:fldChar w:fldCharType="begin"/>
    </w:r>
    <w:r>
      <w:rPr>
        <w:rFonts w:eastAsia="Source Sans Pro" w:cs="Source Sans Pro"/>
        <w:color w:val="7F7F7F"/>
        <w:sz w:val="16"/>
        <w:szCs w:val="16"/>
      </w:rPr>
      <w:instrText>NUMPAGES</w:instrText>
    </w:r>
    <w:r>
      <w:rPr>
        <w:rFonts w:eastAsia="Source Sans Pro" w:cs="Source Sans Pro"/>
        <w:color w:val="7F7F7F"/>
        <w:sz w:val="16"/>
        <w:szCs w:val="16"/>
      </w:rPr>
      <w:fldChar w:fldCharType="separate"/>
    </w:r>
    <w:r w:rsidR="002E2E9B">
      <w:rPr>
        <w:rFonts w:eastAsia="Source Sans Pro" w:cs="Source Sans Pro"/>
        <w:noProof/>
        <w:color w:val="7F7F7F"/>
        <w:sz w:val="16"/>
        <w:szCs w:val="16"/>
      </w:rPr>
      <w:t>11</w:t>
    </w:r>
    <w:r>
      <w:rPr>
        <w:rFonts w:eastAsia="Source Sans Pro" w:cs="Source Sans Pro"/>
        <w:color w:val="7F7F7F"/>
        <w:sz w:val="16"/>
        <w:szCs w:val="16"/>
      </w:rPr>
      <w:fldChar w:fldCharType="end"/>
    </w:r>
  </w:p>
  <w:p w:rsidR="004D18AB" w:rsidRDefault="004D18AB">
    <w:pPr>
      <w:widowControl w:val="0"/>
      <w:pBdr>
        <w:top w:val="nil"/>
        <w:left w:val="nil"/>
        <w:bottom w:val="nil"/>
        <w:right w:val="nil"/>
        <w:between w:val="nil"/>
      </w:pBdr>
      <w:spacing w:before="0" w:after="0" w:line="276" w:lineRule="auto"/>
      <w:rPr>
        <w:rFonts w:eastAsia="Source Sans Pro" w:cs="Source Sans Pro"/>
        <w:color w:val="7F7F7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1515"/>
    <w:multiLevelType w:val="multilevel"/>
    <w:tmpl w:val="ED5CA268"/>
    <w:lvl w:ilvl="0">
      <w:start w:val="1"/>
      <w:numFmt w:val="decimal"/>
      <w:lvlText w:val="%1."/>
      <w:lvlJc w:val="left"/>
      <w:pPr>
        <w:ind w:left="567" w:hanging="567"/>
      </w:pPr>
    </w:lvl>
    <w:lvl w:ilvl="1">
      <w:start w:val="1"/>
      <w:numFmt w:val="decimal"/>
      <w:lvlText w:val="%1.%2."/>
      <w:lvlJc w:val="left"/>
      <w:pPr>
        <w:ind w:left="851" w:hanging="851"/>
      </w:pPr>
    </w:lvl>
    <w:lvl w:ilvl="2">
      <w:start w:val="1"/>
      <w:numFmt w:val="decimal"/>
      <w:lvlText w:val="%1.%2.%3."/>
      <w:lvlJc w:val="left"/>
      <w:pPr>
        <w:ind w:left="1134" w:hanging="1134"/>
      </w:pPr>
    </w:lvl>
    <w:lvl w:ilvl="3">
      <w:start w:val="1"/>
      <w:numFmt w:val="decimal"/>
      <w:lvlText w:val="%1.%2.%3.%4."/>
      <w:lvlJc w:val="left"/>
      <w:pPr>
        <w:ind w:left="1418" w:hanging="1418"/>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rPr>
        <w:rFonts w:ascii="Times New Roman" w:eastAsia="Times New Roman" w:hAnsi="Times New Roman" w:cs="Times New Roman"/>
        <w:color w:val="000000"/>
      </w:rPr>
    </w:lvl>
  </w:abstractNum>
  <w:abstractNum w:abstractNumId="1" w15:restartNumberingAfterBreak="0">
    <w:nsid w:val="127C626C"/>
    <w:multiLevelType w:val="multilevel"/>
    <w:tmpl w:val="0D34C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BC53CB"/>
    <w:multiLevelType w:val="multilevel"/>
    <w:tmpl w:val="CD887F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902397"/>
    <w:multiLevelType w:val="multilevel"/>
    <w:tmpl w:val="42BEC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F9368C"/>
    <w:multiLevelType w:val="multilevel"/>
    <w:tmpl w:val="94AE655E"/>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8D4101"/>
    <w:multiLevelType w:val="multilevel"/>
    <w:tmpl w:val="F6387230"/>
    <w:lvl w:ilvl="0">
      <w:start w:val="6"/>
      <w:numFmt w:val="bullet"/>
      <w:lvlText w:val="-"/>
      <w:lvlJc w:val="left"/>
      <w:pPr>
        <w:ind w:left="720" w:hanging="360"/>
      </w:pPr>
      <w:rPr>
        <w:rFonts w:ascii="Source Sans Pro" w:eastAsia="Source Sans Pro" w:hAnsi="Source Sans Pro" w:cs="Source Sans Pro"/>
        <w:color w:val="FF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F8418D"/>
    <w:multiLevelType w:val="multilevel"/>
    <w:tmpl w:val="0C103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D05A9D"/>
    <w:multiLevelType w:val="multilevel"/>
    <w:tmpl w:val="1124F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0"/>
  </w:num>
  <w:num w:numId="5">
    <w:abstractNumId w:val="7"/>
  </w:num>
  <w:num w:numId="6">
    <w:abstractNumId w:val="5"/>
  </w:num>
  <w:num w:numId="7">
    <w:abstractNumId w:val="1"/>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AB"/>
    <w:rsid w:val="00085715"/>
    <w:rsid w:val="000942F7"/>
    <w:rsid w:val="002E2E9B"/>
    <w:rsid w:val="004D18AB"/>
    <w:rsid w:val="007C1E64"/>
    <w:rsid w:val="00841A15"/>
    <w:rsid w:val="009E1FDE"/>
    <w:rsid w:val="00A45584"/>
    <w:rsid w:val="00A644AC"/>
    <w:rsid w:val="00E843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7B363-1B07-4887-AD55-B7B6E5A9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color w:val="3C3C3B"/>
        <w:sz w:val="18"/>
        <w:szCs w:val="18"/>
        <w:lang w:val="de-DE" w:eastAsia="de-DE" w:bidi="ar-SA"/>
      </w:rPr>
    </w:rPrDefault>
    <w:pPrDefault>
      <w:pPr>
        <w:spacing w:before="6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B2F01"/>
    <w:rPr>
      <w:rFonts w:eastAsia="Times New Roman" w:cs="Arial"/>
      <w:bCs/>
      <w:lang w:eastAsia="ja-JP"/>
    </w:rPr>
  </w:style>
  <w:style w:type="paragraph" w:styleId="berschrift1">
    <w:name w:val="heading 1"/>
    <w:basedOn w:val="Standard"/>
    <w:next w:val="Standard"/>
    <w:link w:val="berschrift1Zchn"/>
    <w:uiPriority w:val="9"/>
    <w:qFormat/>
    <w:rsid w:val="00E95096"/>
    <w:pPr>
      <w:keepNext/>
      <w:keepLines/>
      <w:numPr>
        <w:numId w:val="8"/>
      </w:numPr>
      <w:tabs>
        <w:tab w:val="left" w:pos="567"/>
      </w:tabs>
      <w:spacing w:before="240" w:line="240" w:lineRule="auto"/>
      <w:outlineLvl w:val="0"/>
    </w:pPr>
    <w:rPr>
      <w:rFonts w:ascii="Source Sans Pro SemiBold" w:eastAsia="MS Gothic" w:hAnsi="Source Sans Pro SemiBold"/>
      <w:b/>
      <w:bCs w:val="0"/>
      <w:color w:val="6859A3"/>
      <w:sz w:val="28"/>
      <w:szCs w:val="28"/>
    </w:rPr>
  </w:style>
  <w:style w:type="paragraph" w:styleId="berschrift2">
    <w:name w:val="heading 2"/>
    <w:basedOn w:val="Standard"/>
    <w:next w:val="Standard"/>
    <w:link w:val="berschrift2Zchn"/>
    <w:uiPriority w:val="9"/>
    <w:unhideWhenUsed/>
    <w:qFormat/>
    <w:rsid w:val="00E95096"/>
    <w:pPr>
      <w:keepNext/>
      <w:keepLines/>
      <w:numPr>
        <w:ilvl w:val="1"/>
        <w:numId w:val="8"/>
      </w:numPr>
      <w:spacing w:before="240" w:line="240" w:lineRule="auto"/>
      <w:outlineLvl w:val="1"/>
    </w:pPr>
    <w:rPr>
      <w:rFonts w:ascii="Source Sans Pro SemiBold" w:eastAsia="MS Gothic" w:hAnsi="Source Sans Pro SemiBold"/>
      <w:b/>
      <w:bCs w:val="0"/>
      <w:color w:val="6859A3"/>
      <w:sz w:val="24"/>
      <w:szCs w:val="24"/>
    </w:rPr>
  </w:style>
  <w:style w:type="paragraph" w:styleId="berschrift3">
    <w:name w:val="heading 3"/>
    <w:basedOn w:val="Standard"/>
    <w:next w:val="Standard"/>
    <w:link w:val="berschrift3Zchn"/>
    <w:uiPriority w:val="9"/>
    <w:unhideWhenUsed/>
    <w:qFormat/>
    <w:rsid w:val="00F7003D"/>
    <w:pPr>
      <w:keepNext/>
      <w:keepLines/>
      <w:numPr>
        <w:ilvl w:val="2"/>
        <w:numId w:val="8"/>
      </w:numPr>
      <w:spacing w:before="240" w:line="240" w:lineRule="auto"/>
      <w:outlineLvl w:val="2"/>
    </w:pPr>
    <w:rPr>
      <w:rFonts w:eastAsia="MS Gothic" w:cs="Times New Roman"/>
      <w:b/>
      <w:bCs w:val="0"/>
      <w:color w:val="6859A3"/>
      <w:sz w:val="22"/>
      <w:szCs w:val="22"/>
      <w:lang w:val="en-US" w:eastAsia="de-DE"/>
    </w:rPr>
  </w:style>
  <w:style w:type="paragraph" w:styleId="berschrift4">
    <w:name w:val="heading 4"/>
    <w:basedOn w:val="Standard"/>
    <w:next w:val="Standard"/>
    <w:link w:val="berschrift4Zchn"/>
    <w:autoRedefine/>
    <w:uiPriority w:val="9"/>
    <w:unhideWhenUsed/>
    <w:qFormat/>
    <w:rsid w:val="00F7003D"/>
    <w:pPr>
      <w:keepNext/>
      <w:keepLines/>
      <w:numPr>
        <w:ilvl w:val="3"/>
        <w:numId w:val="8"/>
      </w:numPr>
      <w:spacing w:before="200" w:line="240" w:lineRule="auto"/>
      <w:outlineLvl w:val="3"/>
    </w:pPr>
    <w:rPr>
      <w:rFonts w:eastAsia="Calibri" w:cs="Times New Roman"/>
      <w:b/>
      <w:bCs w:val="0"/>
      <w:iCs/>
      <w:color w:val="6859A3"/>
      <w:sz w:val="20"/>
      <w:lang w:val="en-US" w:eastAsia="de-DE"/>
    </w:rPr>
  </w:style>
  <w:style w:type="paragraph" w:styleId="berschrift5">
    <w:name w:val="heading 5"/>
    <w:basedOn w:val="Standard"/>
    <w:next w:val="Standard"/>
    <w:link w:val="berschrift5Zchn"/>
    <w:uiPriority w:val="9"/>
    <w:unhideWhenUsed/>
    <w:qFormat/>
    <w:rsid w:val="00F7003D"/>
    <w:pPr>
      <w:keepNext/>
      <w:keepLines/>
      <w:spacing w:before="240"/>
      <w:outlineLvl w:val="4"/>
    </w:pPr>
    <w:rPr>
      <w:rFonts w:eastAsia="MS Gothic" w:cs="Times New Roman"/>
      <w:b/>
      <w:color w:val="6859A3"/>
    </w:rPr>
  </w:style>
  <w:style w:type="paragraph" w:styleId="berschrift6">
    <w:name w:val="heading 6"/>
    <w:basedOn w:val="berschrift5"/>
    <w:next w:val="Standard"/>
    <w:link w:val="berschrift6Zchn"/>
    <w:uiPriority w:val="9"/>
    <w:unhideWhenUsed/>
    <w:qFormat/>
    <w:rsid w:val="006162A5"/>
    <w:pPr>
      <w:spacing w:before="120" w:after="0"/>
      <w:outlineLvl w:val="5"/>
    </w:pPr>
    <w:rPr>
      <w:rFonts w:cs="Arial"/>
      <w:iCs/>
      <w:color w:val="7F7F7F"/>
      <w:lang w:val="en-GB"/>
    </w:rPr>
  </w:style>
  <w:style w:type="paragraph" w:styleId="berschrift7">
    <w:name w:val="heading 7"/>
    <w:basedOn w:val="berschrift6"/>
    <w:next w:val="Standard"/>
    <w:link w:val="berschrift7Zchn"/>
    <w:uiPriority w:val="9"/>
    <w:unhideWhenUsed/>
    <w:qFormat/>
    <w:rsid w:val="00061CA7"/>
    <w:pPr>
      <w:numPr>
        <w:ilvl w:val="6"/>
      </w:numPr>
      <w:spacing w:before="200"/>
      <w:outlineLvl w:val="6"/>
    </w:pPr>
    <w:rPr>
      <w:rFonts w:cs="Times New Roman"/>
      <w:b w:val="0"/>
      <w:iCs w:val="0"/>
    </w:rPr>
  </w:style>
  <w:style w:type="paragraph" w:styleId="berschrift8">
    <w:name w:val="heading 8"/>
    <w:basedOn w:val="berschrift7"/>
    <w:next w:val="Standard"/>
    <w:link w:val="berschrift8Zchn"/>
    <w:uiPriority w:val="9"/>
    <w:unhideWhenUsed/>
    <w:qFormat/>
    <w:rsid w:val="0041118E"/>
    <w:pPr>
      <w:numPr>
        <w:ilvl w:val="7"/>
      </w:numPr>
      <w:outlineLvl w:val="7"/>
    </w:pPr>
    <w:rPr>
      <w:rFonts w:eastAsiaTheme="majorEastAsia" w:cstheme="majorBidi"/>
      <w:color w:val="7F7F7F" w:themeColor="text1" w:themeTint="80"/>
      <w:sz w:val="16"/>
      <w:szCs w:val="16"/>
    </w:rPr>
  </w:style>
  <w:style w:type="paragraph" w:styleId="berschrift9">
    <w:name w:val="heading 9"/>
    <w:basedOn w:val="Standard"/>
    <w:next w:val="Standard"/>
    <w:link w:val="berschrift9Zchn"/>
    <w:uiPriority w:val="9"/>
    <w:unhideWhenUsed/>
    <w:qFormat/>
    <w:rsid w:val="006162A5"/>
    <w:pPr>
      <w:keepNext/>
      <w:keepLines/>
      <w:spacing w:before="200"/>
      <w:outlineLvl w:val="8"/>
    </w:pPr>
    <w:rPr>
      <w:rFonts w:eastAsia="MS Gothic" w:cs="Times New Roman"/>
      <w:i/>
      <w:iCs/>
      <w:color w:val="7F7F7F"/>
      <w:sz w:val="16"/>
      <w:szCs w:val="20"/>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F7003D"/>
    <w:pPr>
      <w:spacing w:line="240" w:lineRule="auto"/>
      <w:contextualSpacing/>
    </w:pPr>
    <w:rPr>
      <w:rFonts w:eastAsia="MS Gothic"/>
      <w:b/>
      <w:spacing w:val="5"/>
      <w:kern w:val="28"/>
      <w:sz w:val="36"/>
      <w:szCs w:val="28"/>
      <w:lang w:eastAsia="de-DE"/>
    </w:rPr>
  </w:style>
  <w:style w:type="character" w:customStyle="1" w:styleId="berschrift1Zchn">
    <w:name w:val="Überschrift 1 Zchn"/>
    <w:link w:val="berschrift1"/>
    <w:uiPriority w:val="9"/>
    <w:rsid w:val="00E95096"/>
    <w:rPr>
      <w:rFonts w:ascii="Source Sans Pro SemiBold" w:eastAsia="MS Gothic" w:hAnsi="Source Sans Pro SemiBold" w:cs="Arial"/>
      <w:b/>
      <w:color w:val="6859A3"/>
      <w:sz w:val="28"/>
      <w:szCs w:val="28"/>
      <w:lang w:eastAsia="ja-JP"/>
    </w:rPr>
  </w:style>
  <w:style w:type="character" w:customStyle="1" w:styleId="berschrift2Zchn">
    <w:name w:val="Überschrift 2 Zchn"/>
    <w:link w:val="berschrift2"/>
    <w:uiPriority w:val="9"/>
    <w:rsid w:val="00E95096"/>
    <w:rPr>
      <w:rFonts w:ascii="Source Sans Pro SemiBold" w:eastAsia="MS Gothic" w:hAnsi="Source Sans Pro SemiBold" w:cs="Arial"/>
      <w:b/>
      <w:color w:val="6859A3"/>
      <w:sz w:val="24"/>
      <w:szCs w:val="24"/>
      <w:lang w:eastAsia="ja-JP"/>
    </w:rPr>
  </w:style>
  <w:style w:type="character" w:customStyle="1" w:styleId="berschrift3Zchn">
    <w:name w:val="Überschrift 3 Zchn"/>
    <w:link w:val="berschrift3"/>
    <w:uiPriority w:val="9"/>
    <w:rsid w:val="00F7003D"/>
    <w:rPr>
      <w:rFonts w:ascii="Source Sans Pro" w:eastAsia="MS Gothic" w:hAnsi="Source Sans Pro"/>
      <w:b/>
      <w:color w:val="6859A3"/>
      <w:sz w:val="22"/>
      <w:szCs w:val="22"/>
      <w:lang w:val="en-US"/>
    </w:rPr>
  </w:style>
  <w:style w:type="character" w:customStyle="1" w:styleId="berschrift4Zchn">
    <w:name w:val="Überschrift 4 Zchn"/>
    <w:link w:val="berschrift4"/>
    <w:uiPriority w:val="9"/>
    <w:rsid w:val="00F7003D"/>
    <w:rPr>
      <w:rFonts w:ascii="Source Sans Pro" w:hAnsi="Source Sans Pro"/>
      <w:b/>
      <w:iCs/>
      <w:color w:val="6859A3"/>
      <w:szCs w:val="18"/>
      <w:lang w:val="en-US"/>
    </w:rPr>
  </w:style>
  <w:style w:type="character" w:customStyle="1" w:styleId="berschrift5Zchn">
    <w:name w:val="Überschrift 5 Zchn"/>
    <w:link w:val="berschrift5"/>
    <w:uiPriority w:val="9"/>
    <w:rsid w:val="00F7003D"/>
    <w:rPr>
      <w:rFonts w:ascii="Source Sans Pro" w:eastAsia="MS Gothic" w:hAnsi="Source Sans Pro"/>
      <w:b/>
      <w:bCs/>
      <w:color w:val="6859A3"/>
      <w:sz w:val="18"/>
      <w:szCs w:val="18"/>
      <w:lang w:eastAsia="ja-JP"/>
    </w:rPr>
  </w:style>
  <w:style w:type="character" w:customStyle="1" w:styleId="berschrift6Zchn">
    <w:name w:val="Überschrift 6 Zchn"/>
    <w:link w:val="berschrift6"/>
    <w:uiPriority w:val="9"/>
    <w:rsid w:val="006162A5"/>
    <w:rPr>
      <w:rFonts w:ascii="Arial" w:eastAsia="MS Gothic" w:hAnsi="Arial" w:cs="Arial"/>
      <w:b/>
      <w:bCs/>
      <w:iCs/>
      <w:color w:val="7F7F7F"/>
      <w:sz w:val="18"/>
      <w:szCs w:val="18"/>
      <w:lang w:val="en-GB" w:eastAsia="ja-JP"/>
    </w:rPr>
  </w:style>
  <w:style w:type="character" w:customStyle="1" w:styleId="berschrift7Zchn">
    <w:name w:val="Überschrift 7 Zchn"/>
    <w:link w:val="berschrift7"/>
    <w:uiPriority w:val="9"/>
    <w:rsid w:val="00061CA7"/>
    <w:rPr>
      <w:rFonts w:ascii="Arial" w:eastAsia="MS Gothic" w:hAnsi="Arial" w:cs="Times New Roman"/>
      <w:bCs/>
      <w:color w:val="7F7F7F"/>
      <w:sz w:val="18"/>
      <w:szCs w:val="18"/>
      <w:lang w:val="en-GB" w:eastAsia="ja-JP"/>
    </w:rPr>
  </w:style>
  <w:style w:type="character" w:customStyle="1" w:styleId="berschrift8Zchn">
    <w:name w:val="Überschrift 8 Zchn"/>
    <w:link w:val="berschrift8"/>
    <w:uiPriority w:val="9"/>
    <w:rsid w:val="0041118E"/>
    <w:rPr>
      <w:rFonts w:ascii="Arial" w:eastAsia="MS Gothic" w:hAnsi="Arial" w:cs="Times New Roman"/>
      <w:bCs/>
      <w:color w:val="7F7F7F"/>
      <w:sz w:val="16"/>
      <w:szCs w:val="16"/>
      <w:lang w:val="en-GB" w:eastAsia="ja-JP"/>
    </w:rPr>
  </w:style>
  <w:style w:type="character" w:customStyle="1" w:styleId="berschrift9Zchn">
    <w:name w:val="Überschrift 9 Zchn"/>
    <w:link w:val="berschrift9"/>
    <w:uiPriority w:val="9"/>
    <w:rsid w:val="006162A5"/>
    <w:rPr>
      <w:rFonts w:ascii="Arial" w:eastAsia="MS Gothic" w:hAnsi="Arial"/>
      <w:bCs/>
      <w:i/>
      <w:iCs/>
      <w:color w:val="7F7F7F"/>
      <w:sz w:val="16"/>
      <w:lang w:val="en-GB" w:eastAsia="ja-JP"/>
    </w:rPr>
  </w:style>
  <w:style w:type="paragraph" w:styleId="Verzeichnis1">
    <w:name w:val="toc 1"/>
    <w:basedOn w:val="Standard"/>
    <w:next w:val="Standard"/>
    <w:autoRedefine/>
    <w:uiPriority w:val="39"/>
    <w:rsid w:val="00F7003D"/>
    <w:pPr>
      <w:tabs>
        <w:tab w:val="left" w:pos="426"/>
        <w:tab w:val="right" w:leader="dot" w:pos="9061"/>
      </w:tabs>
      <w:spacing w:before="120" w:line="240" w:lineRule="auto"/>
    </w:pPr>
    <w:rPr>
      <w:b/>
      <w:noProof/>
      <w:color w:val="6859A3"/>
      <w:szCs w:val="24"/>
    </w:rPr>
  </w:style>
  <w:style w:type="character" w:customStyle="1" w:styleId="TitelZchn">
    <w:name w:val="Titel Zchn"/>
    <w:link w:val="Titel"/>
    <w:uiPriority w:val="10"/>
    <w:rsid w:val="00F7003D"/>
    <w:rPr>
      <w:rFonts w:ascii="Source Sans Pro" w:eastAsia="MS Gothic" w:hAnsi="Source Sans Pro" w:cs="Arial"/>
      <w:b/>
      <w:bCs/>
      <w:color w:val="000000" w:themeColor="text1"/>
      <w:spacing w:val="5"/>
      <w:kern w:val="28"/>
      <w:sz w:val="36"/>
      <w:szCs w:val="28"/>
    </w:rPr>
  </w:style>
  <w:style w:type="paragraph" w:styleId="Kopfzeile">
    <w:name w:val="header"/>
    <w:basedOn w:val="Standard"/>
    <w:link w:val="KopfzeileZchn"/>
    <w:uiPriority w:val="99"/>
    <w:unhideWhenUsed/>
    <w:rsid w:val="0009633E"/>
    <w:pPr>
      <w:tabs>
        <w:tab w:val="center" w:pos="4536"/>
        <w:tab w:val="right" w:pos="9072"/>
      </w:tabs>
      <w:spacing w:line="240" w:lineRule="auto"/>
    </w:pPr>
    <w:rPr>
      <w:color w:val="7F7F7F"/>
    </w:rPr>
  </w:style>
  <w:style w:type="character" w:customStyle="1" w:styleId="KopfzeileZchn">
    <w:name w:val="Kopfzeile Zchn"/>
    <w:link w:val="Kopfzeile"/>
    <w:uiPriority w:val="99"/>
    <w:rsid w:val="0009633E"/>
    <w:rPr>
      <w:rFonts w:ascii="Arial" w:eastAsia="Times New Roman" w:hAnsi="Arial" w:cs="Arial"/>
      <w:bCs/>
      <w:color w:val="7F7F7F"/>
      <w:sz w:val="18"/>
      <w:szCs w:val="18"/>
      <w:lang w:eastAsia="ja-JP"/>
    </w:rPr>
  </w:style>
  <w:style w:type="paragraph" w:styleId="Fuzeile">
    <w:name w:val="footer"/>
    <w:basedOn w:val="Standard"/>
    <w:link w:val="FuzeileZchn"/>
    <w:uiPriority w:val="99"/>
    <w:unhideWhenUsed/>
    <w:rsid w:val="0009633E"/>
    <w:pPr>
      <w:tabs>
        <w:tab w:val="center" w:pos="4536"/>
        <w:tab w:val="right" w:pos="9072"/>
      </w:tabs>
      <w:spacing w:line="240" w:lineRule="auto"/>
    </w:pPr>
    <w:rPr>
      <w:color w:val="7F7F7F"/>
    </w:rPr>
  </w:style>
  <w:style w:type="character" w:customStyle="1" w:styleId="FuzeileZchn">
    <w:name w:val="Fußzeile Zchn"/>
    <w:link w:val="Fuzeile"/>
    <w:uiPriority w:val="99"/>
    <w:rsid w:val="0009633E"/>
    <w:rPr>
      <w:rFonts w:ascii="Arial" w:eastAsia="Times New Roman" w:hAnsi="Arial" w:cs="Arial"/>
      <w:bCs/>
      <w:color w:val="7F7F7F"/>
      <w:sz w:val="18"/>
      <w:szCs w:val="18"/>
      <w:lang w:eastAsia="ja-JP"/>
    </w:rPr>
  </w:style>
  <w:style w:type="paragraph" w:styleId="Inhaltsverzeichnisberschrift">
    <w:name w:val="TOC Heading"/>
    <w:basedOn w:val="Standard"/>
    <w:next w:val="Standard"/>
    <w:uiPriority w:val="39"/>
    <w:unhideWhenUsed/>
    <w:rsid w:val="00EE690A"/>
    <w:pPr>
      <w:spacing w:after="480" w:line="276" w:lineRule="auto"/>
    </w:pPr>
    <w:rPr>
      <w:color w:val="000000"/>
      <w:sz w:val="28"/>
      <w:szCs w:val="28"/>
      <w:lang w:eastAsia="de-DE"/>
    </w:rPr>
  </w:style>
  <w:style w:type="paragraph" w:styleId="Sprechblasentext">
    <w:name w:val="Balloon Text"/>
    <w:basedOn w:val="Standard"/>
    <w:link w:val="SprechblasentextZchn"/>
    <w:uiPriority w:val="99"/>
    <w:semiHidden/>
    <w:unhideWhenUsed/>
    <w:rsid w:val="00151201"/>
    <w:rPr>
      <w:rFonts w:ascii="Tahoma" w:hAnsi="Tahoma" w:cs="Tahoma"/>
      <w:color w:val="262626" w:themeColor="text1" w:themeTint="D9"/>
      <w:szCs w:val="16"/>
    </w:rPr>
  </w:style>
  <w:style w:type="character" w:customStyle="1" w:styleId="SprechblasentextZchn">
    <w:name w:val="Sprechblasentext Zchn"/>
    <w:link w:val="Sprechblasentext"/>
    <w:uiPriority w:val="99"/>
    <w:semiHidden/>
    <w:rsid w:val="00151201"/>
    <w:rPr>
      <w:rFonts w:ascii="Tahoma" w:eastAsia="Times New Roman" w:hAnsi="Tahoma" w:cs="Tahoma"/>
      <w:sz w:val="16"/>
      <w:szCs w:val="16"/>
      <w:lang w:val="en-US" w:eastAsia="ja-JP"/>
    </w:rPr>
  </w:style>
  <w:style w:type="character" w:styleId="IntensiveHervorhebung">
    <w:name w:val="Intense Emphasis"/>
    <w:uiPriority w:val="21"/>
    <w:qFormat/>
    <w:rsid w:val="00717330"/>
    <w:rPr>
      <w:b w:val="0"/>
      <w:bCs/>
      <w:i/>
      <w:iCs/>
      <w:color w:val="E36C0A"/>
    </w:rPr>
  </w:style>
  <w:style w:type="numbering" w:customStyle="1" w:styleId="FormatvorlageAufgezhltSymbolSymbolLinks063cmHngend063">
    <w:name w:val="Formatvorlage Aufgezählt Symbol (Symbol) Links:  063 cm Hängend:  063 ..."/>
    <w:basedOn w:val="KeineListe"/>
    <w:rsid w:val="006631C9"/>
  </w:style>
  <w:style w:type="paragraph" w:styleId="Verzeichnis2">
    <w:name w:val="toc 2"/>
    <w:basedOn w:val="Standard"/>
    <w:next w:val="Standard"/>
    <w:autoRedefine/>
    <w:uiPriority w:val="39"/>
    <w:unhideWhenUsed/>
    <w:rsid w:val="00F7003D"/>
    <w:pPr>
      <w:tabs>
        <w:tab w:val="left" w:pos="426"/>
        <w:tab w:val="right" w:leader="dot" w:pos="9060"/>
      </w:tabs>
      <w:spacing w:after="60" w:line="240" w:lineRule="auto"/>
    </w:pPr>
    <w:rPr>
      <w:noProof/>
      <w:color w:val="6859A3"/>
    </w:rPr>
  </w:style>
  <w:style w:type="paragraph" w:styleId="Funotentext">
    <w:name w:val="footnote text"/>
    <w:basedOn w:val="Standard"/>
    <w:link w:val="FunotentextZchn"/>
    <w:uiPriority w:val="99"/>
    <w:unhideWhenUsed/>
    <w:rsid w:val="006631C9"/>
    <w:pPr>
      <w:spacing w:line="240" w:lineRule="auto"/>
    </w:pPr>
    <w:rPr>
      <w:rFonts w:eastAsia="Calibri" w:cs="Times New Roman"/>
      <w:color w:val="262626" w:themeColor="text1" w:themeTint="D9"/>
      <w:szCs w:val="20"/>
      <w:lang w:eastAsia="en-US"/>
    </w:rPr>
  </w:style>
  <w:style w:type="character" w:customStyle="1" w:styleId="FunotentextZchn">
    <w:name w:val="Fußnotentext Zchn"/>
    <w:link w:val="Funotentext"/>
    <w:uiPriority w:val="99"/>
    <w:rsid w:val="006631C9"/>
    <w:rPr>
      <w:rFonts w:ascii="Arial" w:hAnsi="Arial"/>
      <w:bCs/>
      <w:sz w:val="18"/>
      <w:lang w:eastAsia="en-US"/>
    </w:rPr>
  </w:style>
  <w:style w:type="character" w:styleId="Funotenzeichen">
    <w:name w:val="footnote reference"/>
    <w:uiPriority w:val="99"/>
    <w:unhideWhenUsed/>
    <w:rsid w:val="0084653F"/>
    <w:rPr>
      <w:rFonts w:ascii="Open Sans" w:hAnsi="Open Sans"/>
      <w:b/>
      <w:color w:val="auto"/>
      <w:sz w:val="18"/>
      <w:vertAlign w:val="superscript"/>
    </w:rPr>
  </w:style>
  <w:style w:type="character" w:styleId="Kommentarzeichen">
    <w:name w:val="annotation reference"/>
    <w:uiPriority w:val="99"/>
    <w:semiHidden/>
    <w:unhideWhenUsed/>
    <w:rsid w:val="00E53A44"/>
    <w:rPr>
      <w:sz w:val="16"/>
      <w:szCs w:val="16"/>
    </w:rPr>
  </w:style>
  <w:style w:type="paragraph" w:styleId="Kommentartext">
    <w:name w:val="annotation text"/>
    <w:basedOn w:val="Standard"/>
    <w:link w:val="KommentartextZchn"/>
    <w:uiPriority w:val="99"/>
    <w:unhideWhenUsed/>
    <w:rsid w:val="00E53A44"/>
    <w:rPr>
      <w:color w:val="262626" w:themeColor="text1" w:themeTint="D9"/>
      <w:szCs w:val="20"/>
    </w:rPr>
  </w:style>
  <w:style w:type="character" w:customStyle="1" w:styleId="KommentartextZchn">
    <w:name w:val="Kommentartext Zchn"/>
    <w:link w:val="Kommentartext"/>
    <w:uiPriority w:val="99"/>
    <w:rsid w:val="00E53A44"/>
    <w:rPr>
      <w:rFonts w:ascii="Arial" w:eastAsia="Times New Roman" w:hAnsi="Arial" w:cs="Arial"/>
      <w:sz w:val="20"/>
      <w:szCs w:val="20"/>
      <w:lang w:val="en-US" w:eastAsia="ja-JP"/>
    </w:rPr>
  </w:style>
  <w:style w:type="paragraph" w:styleId="Kommentarthema">
    <w:name w:val="annotation subject"/>
    <w:basedOn w:val="Kommentartext"/>
    <w:next w:val="Kommentartext"/>
    <w:link w:val="KommentarthemaZchn"/>
    <w:uiPriority w:val="99"/>
    <w:semiHidden/>
    <w:unhideWhenUsed/>
    <w:rsid w:val="00E53A44"/>
    <w:rPr>
      <w:b/>
      <w:bCs w:val="0"/>
    </w:rPr>
  </w:style>
  <w:style w:type="character" w:customStyle="1" w:styleId="KommentarthemaZchn">
    <w:name w:val="Kommentarthema Zchn"/>
    <w:link w:val="Kommentarthema"/>
    <w:uiPriority w:val="99"/>
    <w:semiHidden/>
    <w:rsid w:val="00E53A44"/>
    <w:rPr>
      <w:rFonts w:ascii="Arial" w:eastAsia="Times New Roman" w:hAnsi="Arial" w:cs="Arial"/>
      <w:b/>
      <w:bCs/>
      <w:sz w:val="20"/>
      <w:szCs w:val="20"/>
      <w:lang w:val="en-US" w:eastAsia="ja-JP"/>
    </w:rPr>
  </w:style>
  <w:style w:type="table" w:styleId="Tabellenraster">
    <w:name w:val="Table Grid"/>
    <w:basedOn w:val="NormaleTabelle"/>
    <w:uiPriority w:val="59"/>
    <w:rsid w:val="00545DC2"/>
    <w:rPr>
      <w:rFonts w:ascii="Arial" w:hAnsi="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85" w:type="dxa"/>
        <w:bottom w:w="14" w:type="dxa"/>
        <w:right w:w="85" w:type="dxa"/>
      </w:tblCellMar>
    </w:tblPr>
    <w:trPr>
      <w:tblHeader/>
    </w:trPr>
    <w:tcPr>
      <w:shd w:val="clear" w:color="auto" w:fill="auto"/>
    </w:tcPr>
  </w:style>
  <w:style w:type="paragraph" w:styleId="Dokumentstruktur">
    <w:name w:val="Document Map"/>
    <w:basedOn w:val="Standard"/>
    <w:link w:val="DokumentstrukturZchn"/>
    <w:uiPriority w:val="99"/>
    <w:semiHidden/>
    <w:unhideWhenUsed/>
    <w:rsid w:val="00F00BB5"/>
    <w:rPr>
      <w:rFonts w:ascii="Lucida Grande" w:hAnsi="Lucida Grande" w:cs="Lucida Grande"/>
      <w:color w:val="262626" w:themeColor="text1" w:themeTint="D9"/>
      <w:sz w:val="24"/>
      <w:szCs w:val="24"/>
    </w:rPr>
  </w:style>
  <w:style w:type="character" w:customStyle="1" w:styleId="DokumentstrukturZchn">
    <w:name w:val="Dokumentstruktur Zchn"/>
    <w:link w:val="Dokumentstruktur"/>
    <w:uiPriority w:val="99"/>
    <w:semiHidden/>
    <w:rsid w:val="00F00BB5"/>
    <w:rPr>
      <w:rFonts w:ascii="Lucida Grande" w:eastAsia="Times New Roman" w:hAnsi="Lucida Grande" w:cs="Lucida Grande"/>
      <w:sz w:val="24"/>
      <w:szCs w:val="24"/>
      <w:lang w:val="en-US" w:eastAsia="ja-JP"/>
    </w:rPr>
  </w:style>
  <w:style w:type="paragraph" w:styleId="Verzeichnis3">
    <w:name w:val="toc 3"/>
    <w:basedOn w:val="Standard"/>
    <w:next w:val="Standard"/>
    <w:autoRedefine/>
    <w:uiPriority w:val="39"/>
    <w:unhideWhenUsed/>
    <w:rsid w:val="00F7003D"/>
    <w:pPr>
      <w:tabs>
        <w:tab w:val="left" w:pos="1100"/>
        <w:tab w:val="right" w:leader="dot" w:pos="9060"/>
      </w:tabs>
      <w:spacing w:after="60" w:line="240" w:lineRule="auto"/>
      <w:ind w:left="454"/>
    </w:pPr>
    <w:rPr>
      <w:noProof/>
      <w:color w:val="6859A3"/>
    </w:rPr>
  </w:style>
  <w:style w:type="paragraph" w:styleId="Beschriftung">
    <w:name w:val="caption"/>
    <w:basedOn w:val="Standard"/>
    <w:next w:val="Standard"/>
    <w:uiPriority w:val="35"/>
    <w:unhideWhenUsed/>
    <w:qFormat/>
    <w:rsid w:val="00276ED2"/>
    <w:pPr>
      <w:spacing w:after="240" w:line="240" w:lineRule="auto"/>
    </w:pPr>
    <w:rPr>
      <w:bCs w:val="0"/>
      <w:color w:val="808080"/>
      <w:sz w:val="16"/>
    </w:rPr>
  </w:style>
  <w:style w:type="character" w:styleId="SchwacheHervorhebung">
    <w:name w:val="Subtle Emphasis"/>
    <w:uiPriority w:val="19"/>
    <w:qFormat/>
    <w:rsid w:val="0085313A"/>
    <w:rPr>
      <w:i/>
      <w:iCs/>
      <w:color w:val="808080"/>
    </w:rPr>
  </w:style>
  <w:style w:type="paragraph" w:styleId="Untertitel">
    <w:name w:val="Subtitle"/>
    <w:basedOn w:val="Standard"/>
    <w:next w:val="Standard"/>
    <w:link w:val="UntertitelZchn"/>
    <w:pPr>
      <w:spacing w:line="240" w:lineRule="auto"/>
    </w:pPr>
    <w:rPr>
      <w:sz w:val="36"/>
      <w:szCs w:val="36"/>
    </w:rPr>
  </w:style>
  <w:style w:type="character" w:customStyle="1" w:styleId="UntertitelZchn">
    <w:name w:val="Untertitel Zchn"/>
    <w:link w:val="Untertitel"/>
    <w:uiPriority w:val="11"/>
    <w:rsid w:val="00F7003D"/>
    <w:rPr>
      <w:rFonts w:ascii="Source Sans Pro" w:eastAsia="Times New Roman" w:hAnsi="Source Sans Pro" w:cs="Arial"/>
      <w:bCs/>
      <w:color w:val="000000" w:themeColor="text1"/>
      <w:sz w:val="36"/>
      <w:szCs w:val="28"/>
    </w:rPr>
  </w:style>
  <w:style w:type="character" w:styleId="Platzhaltertext">
    <w:name w:val="Placeholder Text"/>
    <w:uiPriority w:val="99"/>
    <w:semiHidden/>
    <w:rsid w:val="00927E9E"/>
    <w:rPr>
      <w:color w:val="808080"/>
    </w:rPr>
  </w:style>
  <w:style w:type="paragraph" w:styleId="Listenabsatz">
    <w:name w:val="List Paragraph"/>
    <w:basedOn w:val="Standard"/>
    <w:uiPriority w:val="34"/>
    <w:rsid w:val="00832A20"/>
    <w:pPr>
      <w:tabs>
        <w:tab w:val="num" w:pos="720"/>
      </w:tabs>
      <w:ind w:left="720" w:hanging="720"/>
      <w:contextualSpacing/>
      <w:textboxTightWrap w:val="firstAndLastLine"/>
    </w:pPr>
  </w:style>
  <w:style w:type="numbering" w:customStyle="1" w:styleId="FormatvorlageMitGliederungSymbolSymbolLinks05cmErsteZeile">
    <w:name w:val="Formatvorlage Mit Gliederung Symbol (Symbol) Links:  05 cm Erste Zeile:..."/>
    <w:basedOn w:val="KeineListe"/>
    <w:rsid w:val="006631C9"/>
  </w:style>
  <w:style w:type="numbering" w:customStyle="1" w:styleId="FormatvorlageMitGliederungSymbolSymbolLinks0cmHngend05">
    <w:name w:val="Formatvorlage Mit Gliederung Symbol (Symbol) Links:  0 cm Hängend:  05 ..."/>
    <w:basedOn w:val="KeineListe"/>
    <w:rsid w:val="006631C9"/>
  </w:style>
  <w:style w:type="numbering" w:customStyle="1" w:styleId="FormatvorlageMitGliederungSymbolSymbolHintergrund1Links0cm">
    <w:name w:val="Formatvorlage Mit Gliederung Symbol (Symbol) Hintergrund 1 Links:  0 cm..."/>
    <w:basedOn w:val="KeineListe"/>
    <w:rsid w:val="006631C9"/>
  </w:style>
  <w:style w:type="numbering" w:customStyle="1" w:styleId="UnnumerierteListe">
    <w:name w:val="Unnumerierte Liste"/>
    <w:uiPriority w:val="99"/>
    <w:rsid w:val="0085313A"/>
  </w:style>
  <w:style w:type="character" w:styleId="Hervorhebung">
    <w:name w:val="Emphasis"/>
    <w:uiPriority w:val="20"/>
    <w:qFormat/>
    <w:rsid w:val="0085313A"/>
    <w:rPr>
      <w:i/>
      <w:iCs/>
    </w:rPr>
  </w:style>
  <w:style w:type="paragraph" w:styleId="Zitat">
    <w:name w:val="Quote"/>
    <w:basedOn w:val="Standard"/>
    <w:next w:val="Standard"/>
    <w:link w:val="ZitatZchn"/>
    <w:uiPriority w:val="29"/>
    <w:qFormat/>
    <w:rsid w:val="0041118E"/>
    <w:pPr>
      <w:spacing w:before="120"/>
      <w:ind w:left="284"/>
    </w:pPr>
    <w:rPr>
      <w:i/>
      <w:iCs/>
      <w:color w:val="000000"/>
      <w:sz w:val="16"/>
    </w:rPr>
  </w:style>
  <w:style w:type="character" w:customStyle="1" w:styleId="ZitatZchn">
    <w:name w:val="Zitat Zchn"/>
    <w:link w:val="Zitat"/>
    <w:uiPriority w:val="29"/>
    <w:rsid w:val="0041118E"/>
    <w:rPr>
      <w:rFonts w:ascii="Arial" w:eastAsia="Times New Roman" w:hAnsi="Arial" w:cs="Arial"/>
      <w:bCs/>
      <w:i/>
      <w:iCs/>
      <w:color w:val="000000"/>
      <w:sz w:val="16"/>
      <w:szCs w:val="18"/>
      <w:lang w:eastAsia="ja-JP"/>
    </w:rPr>
  </w:style>
  <w:style w:type="paragraph" w:styleId="IntensivesZitat">
    <w:name w:val="Intense Quote"/>
    <w:basedOn w:val="Zitat"/>
    <w:next w:val="Standard"/>
    <w:link w:val="IntensivesZitatZchn"/>
    <w:uiPriority w:val="30"/>
    <w:rsid w:val="00717330"/>
    <w:pPr>
      <w:spacing w:after="240"/>
    </w:pPr>
    <w:rPr>
      <w:bCs w:val="0"/>
      <w:iCs w:val="0"/>
      <w:color w:val="E36C0A"/>
    </w:rPr>
  </w:style>
  <w:style w:type="character" w:customStyle="1" w:styleId="IntensivesZitatZchn">
    <w:name w:val="Intensives Zitat Zchn"/>
    <w:link w:val="IntensivesZitat"/>
    <w:uiPriority w:val="30"/>
    <w:rsid w:val="00717330"/>
    <w:rPr>
      <w:rFonts w:ascii="Arial" w:eastAsia="Times New Roman" w:hAnsi="Arial" w:cs="Arial"/>
      <w:i/>
      <w:color w:val="E36C0A"/>
      <w:sz w:val="16"/>
      <w:szCs w:val="18"/>
      <w:lang w:eastAsia="ja-JP"/>
    </w:rPr>
  </w:style>
  <w:style w:type="character" w:styleId="Hyperlink">
    <w:name w:val="Hyperlink"/>
    <w:uiPriority w:val="99"/>
    <w:unhideWhenUsed/>
    <w:rsid w:val="00717330"/>
    <w:rPr>
      <w:color w:val="002ED2"/>
      <w:u w:val="single"/>
    </w:rPr>
  </w:style>
  <w:style w:type="character" w:customStyle="1" w:styleId="Code">
    <w:name w:val="Code"/>
    <w:uiPriority w:val="1"/>
    <w:qFormat/>
    <w:rsid w:val="00216EAC"/>
    <w:rPr>
      <w:rFonts w:ascii="Source Code Pro" w:hAnsi="Source Code Pro" w:cs="Consolas"/>
      <w:color w:val="279B8B"/>
    </w:rPr>
  </w:style>
  <w:style w:type="numbering" w:customStyle="1" w:styleId="Formatvorlage1">
    <w:name w:val="Formatvorlage1"/>
    <w:uiPriority w:val="99"/>
    <w:rsid w:val="001A69B8"/>
  </w:style>
  <w:style w:type="numbering" w:customStyle="1" w:styleId="berschriftenNumerierung">
    <w:name w:val="Überschriften Numerierung"/>
    <w:uiPriority w:val="99"/>
    <w:rsid w:val="006162A5"/>
  </w:style>
  <w:style w:type="paragraph" w:styleId="KeinLeerraum">
    <w:name w:val="No Spacing"/>
    <w:uiPriority w:val="1"/>
    <w:qFormat/>
    <w:rsid w:val="006C01AB"/>
    <w:rPr>
      <w:rFonts w:ascii="Open Sans" w:eastAsia="Times New Roman" w:hAnsi="Open Sans" w:cs="Arial"/>
      <w:bCs/>
      <w:color w:val="000000" w:themeColor="text1"/>
      <w:lang w:eastAsia="ja-JP"/>
    </w:rPr>
  </w:style>
  <w:style w:type="table" w:styleId="TabellemithellemGitternetz">
    <w:name w:val="Grid Table Light"/>
    <w:basedOn w:val="NormaleTabelle"/>
    <w:uiPriority w:val="40"/>
    <w:rsid w:val="00981A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5">
    <w:name w:val="Grid Table 1 Light Accent 5"/>
    <w:basedOn w:val="NormaleTabelle"/>
    <w:uiPriority w:val="46"/>
    <w:rsid w:val="00581BFA"/>
    <w:tblPr>
      <w:tblStyleRowBandSize w:val="1"/>
      <w:tblStyleColBandSize w:val="1"/>
      <w:tblBorders>
        <w:top w:val="single" w:sz="4" w:space="0" w:color="99E5DB" w:themeColor="accent5" w:themeTint="66"/>
        <w:left w:val="single" w:sz="4" w:space="0" w:color="99E5DB" w:themeColor="accent5" w:themeTint="66"/>
        <w:bottom w:val="single" w:sz="4" w:space="0" w:color="99E5DB" w:themeColor="accent5" w:themeTint="66"/>
        <w:right w:val="single" w:sz="4" w:space="0" w:color="99E5DB" w:themeColor="accent5" w:themeTint="66"/>
        <w:insideH w:val="single" w:sz="4" w:space="0" w:color="99E5DB" w:themeColor="accent5" w:themeTint="66"/>
        <w:insideV w:val="single" w:sz="4" w:space="0" w:color="99E5DB" w:themeColor="accent5" w:themeTint="66"/>
      </w:tblBorders>
    </w:tblPr>
    <w:tblStylePr w:type="firstRow">
      <w:rPr>
        <w:b/>
        <w:bCs/>
      </w:rPr>
      <w:tblPr/>
      <w:tcPr>
        <w:tcBorders>
          <w:bottom w:val="single" w:sz="12" w:space="0" w:color="67D8C9" w:themeColor="accent5" w:themeTint="99"/>
        </w:tcBorders>
      </w:tcPr>
    </w:tblStylePr>
    <w:tblStylePr w:type="lastRow">
      <w:rPr>
        <w:b/>
        <w:bCs/>
      </w:rPr>
      <w:tblPr/>
      <w:tcPr>
        <w:tcBorders>
          <w:top w:val="double" w:sz="2" w:space="0" w:color="67D8C9" w:themeColor="accent5" w:themeTint="99"/>
        </w:tcBorders>
      </w:tcPr>
    </w:tblStylePr>
    <w:tblStylePr w:type="firstCol">
      <w:rPr>
        <w:b/>
        <w:bCs/>
      </w:rPr>
    </w:tblStylePr>
    <w:tblStylePr w:type="lastCol">
      <w:rPr>
        <w:b/>
        <w:bCs/>
      </w:rPr>
    </w:tblStylePr>
  </w:style>
  <w:style w:type="character" w:customStyle="1" w:styleId="NichtaufgelsteErwhnung1">
    <w:name w:val="Nicht aufgelöste Erwähnung1"/>
    <w:basedOn w:val="Absatz-Standardschriftart"/>
    <w:uiPriority w:val="99"/>
    <w:rsid w:val="00BF63EA"/>
    <w:rPr>
      <w:color w:val="605E5C"/>
      <w:shd w:val="clear" w:color="auto" w:fill="E1DFDD"/>
    </w:rPr>
  </w:style>
  <w:style w:type="character" w:styleId="BesuchterHyperlink">
    <w:name w:val="FollowedHyperlink"/>
    <w:basedOn w:val="Absatz-Standardschriftart"/>
    <w:uiPriority w:val="99"/>
    <w:semiHidden/>
    <w:unhideWhenUsed/>
    <w:rsid w:val="00ED4060"/>
    <w:rPr>
      <w:color w:val="983740" w:themeColor="followedHyperlink"/>
      <w:u w:val="single"/>
    </w:rPr>
  </w:style>
  <w:style w:type="paragraph" w:styleId="StandardWeb">
    <w:name w:val="Normal (Web)"/>
    <w:basedOn w:val="Standard"/>
    <w:uiPriority w:val="99"/>
    <w:semiHidden/>
    <w:unhideWhenUsed/>
    <w:rsid w:val="00AB09B5"/>
    <w:pPr>
      <w:spacing w:before="100" w:beforeAutospacing="1" w:after="100" w:afterAutospacing="1" w:line="240" w:lineRule="auto"/>
    </w:pPr>
    <w:rPr>
      <w:rFonts w:ascii="Times New Roman" w:hAnsi="Times New Roman" w:cs="Times New Roman"/>
      <w:bCs w:val="0"/>
      <w:color w:val="auto"/>
      <w:sz w:val="24"/>
      <w:szCs w:val="24"/>
      <w:lang w:eastAsia="de-DE"/>
    </w:rPr>
  </w:style>
  <w:style w:type="character" w:styleId="Fett">
    <w:name w:val="Strong"/>
    <w:basedOn w:val="Absatz-Standardschriftart"/>
    <w:uiPriority w:val="22"/>
    <w:qFormat/>
    <w:rsid w:val="00AB09B5"/>
    <w:rPr>
      <w:b/>
      <w:bCs/>
    </w:rPr>
  </w:style>
  <w:style w:type="paragraph" w:styleId="berarbeitung">
    <w:name w:val="Revision"/>
    <w:hidden/>
    <w:uiPriority w:val="99"/>
    <w:semiHidden/>
    <w:rsid w:val="00B8477D"/>
    <w:rPr>
      <w:rFonts w:eastAsia="Times New Roman" w:cs="Arial"/>
      <w:bCs/>
      <w:lang w:eastAsia="ja-JP"/>
    </w:rPr>
  </w:style>
  <w:style w:type="paragraph" w:styleId="HTMLVorformatiert">
    <w:name w:val="HTML Preformatted"/>
    <w:basedOn w:val="Standard"/>
    <w:link w:val="HTMLVorformatiertZchn"/>
    <w:uiPriority w:val="99"/>
    <w:semiHidden/>
    <w:unhideWhenUsed/>
    <w:rsid w:val="000A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bCs w:val="0"/>
      <w:color w:val="auto"/>
      <w:sz w:val="20"/>
      <w:szCs w:val="20"/>
      <w:lang w:eastAsia="de-DE"/>
    </w:rPr>
  </w:style>
  <w:style w:type="character" w:customStyle="1" w:styleId="HTMLVorformatiertZchn">
    <w:name w:val="HTML Vorformatiert Zchn"/>
    <w:basedOn w:val="Absatz-Standardschriftart"/>
    <w:link w:val="HTMLVorformatiert"/>
    <w:uiPriority w:val="99"/>
    <w:semiHidden/>
    <w:rsid w:val="000A09C4"/>
    <w:rPr>
      <w:rFonts w:ascii="Courier New" w:eastAsia="Times New Roman" w:hAnsi="Courier New" w:cs="Courier New"/>
    </w:rPr>
  </w:style>
  <w:style w:type="character" w:customStyle="1" w:styleId="token">
    <w:name w:val="token"/>
    <w:basedOn w:val="Absatz-Standardschriftart"/>
    <w:rsid w:val="000A09C4"/>
  </w:style>
  <w:style w:type="table" w:customStyle="1" w:styleId="a">
    <w:basedOn w:val="NormaleTabelle"/>
    <w:tblPr>
      <w:tblStyleRowBandSize w:val="1"/>
      <w:tblStyleColBandSize w:val="1"/>
      <w:tblCellMar>
        <w:left w:w="0" w:type="dxa"/>
        <w:bottom w:w="170" w:type="dxa"/>
        <w:right w:w="0" w:type="dxa"/>
      </w:tblCellMar>
    </w:tblPr>
  </w:style>
  <w:style w:type="table" w:customStyle="1" w:styleId="a0">
    <w:basedOn w:val="NormaleTabelle"/>
    <w:tblPr>
      <w:tblStyleRowBandSize w:val="1"/>
      <w:tblStyleColBandSize w:val="1"/>
      <w:tblCellMar>
        <w:top w:w="85" w:type="dxa"/>
        <w:left w:w="0" w:type="dxa"/>
        <w:bottom w:w="57" w:type="dxa"/>
        <w:right w:w="0" w:type="dxa"/>
      </w:tblCellMar>
    </w:tblPr>
  </w:style>
  <w:style w:type="table" w:customStyle="1" w:styleId="a1">
    <w:basedOn w:val="NormaleTabelle"/>
    <w:tblPr>
      <w:tblStyleRowBandSize w:val="1"/>
      <w:tblStyleColBandSize w:val="1"/>
      <w:tblCellMar>
        <w:top w:w="85" w:type="dxa"/>
        <w:left w:w="85" w:type="dxa"/>
        <w:bottom w:w="57" w:type="dxa"/>
        <w:right w:w="85" w:type="dxa"/>
      </w:tblCellMar>
    </w:tblPr>
  </w:style>
  <w:style w:type="table" w:customStyle="1" w:styleId="a2">
    <w:basedOn w:val="NormaleTabelle"/>
    <w:tblPr>
      <w:tblStyleRowBandSize w:val="1"/>
      <w:tblStyleColBandSize w:val="1"/>
      <w:tblCellMar>
        <w:top w:w="85" w:type="dxa"/>
        <w:left w:w="0" w:type="dxa"/>
        <w:bottom w:w="57" w:type="dxa"/>
        <w:right w:w="0" w:type="dxa"/>
      </w:tblCellMar>
    </w:tblPr>
  </w:style>
  <w:style w:type="table" w:customStyle="1" w:styleId="a3">
    <w:basedOn w:val="NormaleTabelle"/>
    <w:tblPr>
      <w:tblStyleRowBandSize w:val="1"/>
      <w:tblStyleColBandSize w:val="1"/>
      <w:tblCellMar>
        <w:top w:w="85" w:type="dxa"/>
        <w:left w:w="85" w:type="dxa"/>
        <w:bottom w:w="28" w:type="dxa"/>
        <w:right w:w="85" w:type="dxa"/>
      </w:tblCellMar>
    </w:tblPr>
  </w:style>
  <w:style w:type="table" w:customStyle="1" w:styleId="a4">
    <w:basedOn w:val="NormaleTabelle"/>
    <w:tblPr>
      <w:tblStyleRowBandSize w:val="1"/>
      <w:tblStyleColBandSize w:val="1"/>
      <w:tblCellMar>
        <w:top w:w="85" w:type="dxa"/>
        <w:left w:w="0" w:type="dxa"/>
        <w:bottom w:w="28" w:type="dxa"/>
        <w:right w:w="0" w:type="dxa"/>
      </w:tblCellMar>
    </w:tblPr>
  </w:style>
  <w:style w:type="table" w:customStyle="1" w:styleId="a5">
    <w:basedOn w:val="NormaleTabelle"/>
    <w:tblPr>
      <w:tblStyleRowBandSize w:val="1"/>
      <w:tblStyleColBandSize w:val="1"/>
      <w:tblCellMar>
        <w:top w:w="85" w:type="dxa"/>
        <w:left w:w="115" w:type="dxa"/>
        <w:bottom w:w="28" w:type="dxa"/>
        <w:right w:w="115" w:type="dxa"/>
      </w:tblCellMar>
    </w:tblPr>
  </w:style>
  <w:style w:type="table" w:customStyle="1" w:styleId="a6">
    <w:basedOn w:val="NormaleTabelle"/>
    <w:tblPr>
      <w:tblStyleRowBandSize w:val="1"/>
      <w:tblStyleColBandSize w:val="1"/>
      <w:tblCellMar>
        <w:top w:w="85" w:type="dxa"/>
        <w:left w:w="0" w:type="dxa"/>
        <w:bottom w:w="28" w:type="dxa"/>
        <w:right w:w="0" w:type="dxa"/>
      </w:tblCellMar>
    </w:tblPr>
  </w:style>
  <w:style w:type="table" w:customStyle="1" w:styleId="a7">
    <w:basedOn w:val="NormaleTabelle"/>
    <w:tblPr>
      <w:tblStyleRowBandSize w:val="1"/>
      <w:tblStyleColBandSize w:val="1"/>
      <w:tblCellMar>
        <w:top w:w="85" w:type="dxa"/>
        <w:left w:w="85" w:type="dxa"/>
        <w:bottom w:w="28" w:type="dxa"/>
        <w:right w:w="85" w:type="dxa"/>
      </w:tblCellMar>
    </w:tblPr>
  </w:style>
  <w:style w:type="table" w:customStyle="1" w:styleId="a8">
    <w:basedOn w:val="NormaleTabelle"/>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iki.hl7.de/index.php?title=Z-Segmente" TargetMode="External"/><Relationship Id="rId18" Type="http://schemas.openxmlformats.org/officeDocument/2006/relationships/hyperlink" Target="https://www.hhs.gov/hipaa/for-professionals/privacy/special-topics/de-identification/index.html" TargetMode="External"/><Relationship Id="rId3" Type="http://schemas.openxmlformats.org/officeDocument/2006/relationships/styles" Target="styles.xml"/><Relationship Id="rId21" Type="http://schemas.openxmlformats.org/officeDocument/2006/relationships/hyperlink" Target="https://github.com/healexsystems/Healex.HL7-V2-Anonymizer/blob/main/Healex.HL7v2Anonymizer/appsettings.json" TargetMode="External"/><Relationship Id="rId7" Type="http://schemas.openxmlformats.org/officeDocument/2006/relationships/endnotes" Target="endnotes.xml"/><Relationship Id="rId12" Type="http://schemas.openxmlformats.org/officeDocument/2006/relationships/hyperlink" Target="https://www.bfdi.bund.de/DE/Infothek/Pressemitteilungen/2020/03_Konsultationsverfahren.html" TargetMode="External"/><Relationship Id="rId17" Type="http://schemas.openxmlformats.org/officeDocument/2006/relationships/hyperlink" Target="https://www.ihe.net/uploadedFiles/Documents/ITI/IHE_ITI_Handbook_De-Identification_Rev1.1_2014-06-06.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uc.edu/its/aboutits/itspoliciesguidelines/hipaainformation/18hipaaidentifiers/" TargetMode="External"/><Relationship Id="rId20" Type="http://schemas.openxmlformats.org/officeDocument/2006/relationships/hyperlink" Target="https://github.com/healexsystems/Healex.HL7-V2-Anonymi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fdi.bund.de/DE/Infothek/Pressemitteilungen/2020/03_Konsultationsverfahre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fdi.bund.de/SharedDocs/Pressemitteilungen/DE/2020/03_Konsultationsverfahren.html"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github.com/healexsystems/Healex.HL7-V2-Anonymiz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hl7.de/index.php?title=Z-Segment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Systems R&amp;D">
      <a:dk1>
        <a:sysClr val="windowText" lastClr="000000"/>
      </a:dk1>
      <a:lt1>
        <a:sysClr val="window" lastClr="FFFFFF"/>
      </a:lt1>
      <a:dk2>
        <a:srgbClr val="D0CFDD"/>
      </a:dk2>
      <a:lt2>
        <a:srgbClr val="F2F1F5"/>
      </a:lt2>
      <a:accent1>
        <a:srgbClr val="983740"/>
      </a:accent1>
      <a:accent2>
        <a:srgbClr val="F49D3F"/>
      </a:accent2>
      <a:accent3>
        <a:srgbClr val="F7EB69"/>
      </a:accent3>
      <a:accent4>
        <a:srgbClr val="9DC97B"/>
      </a:accent4>
      <a:accent5>
        <a:srgbClr val="279A8B"/>
      </a:accent5>
      <a:accent6>
        <a:srgbClr val="92CDDC"/>
      </a:accent6>
      <a:hlink>
        <a:srgbClr val="983740"/>
      </a:hlink>
      <a:folHlink>
        <a:srgbClr val="98374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4catA2sfALi2CZksHIpqDLcacQ==">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2837</Words>
  <Characters>17877</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Universität Bielefeld</Company>
  <LinksUpToDate>false</LinksUpToDate>
  <CharactersWithSpaces>20673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Seerig</dc:creator>
  <cp:lastModifiedBy>Dreyer, Felix Rafael</cp:lastModifiedBy>
  <cp:revision>6</cp:revision>
  <dcterms:created xsi:type="dcterms:W3CDTF">2022-05-25T15:04:00Z</dcterms:created>
  <dcterms:modified xsi:type="dcterms:W3CDTF">2022-07-14T07:53:00Z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teilung">
    <vt:lpwstr>Systems R&amp;D – AG Systementwicklung</vt:lpwstr>
  </property>
  <property fmtid="{D5CDD505-2E9C-101B-9397-08002B2CF9AE}" pid="3" name="Hauptabteilung">
    <vt:lpwstr>Universität zu Köln</vt:lpwstr>
  </property>
  <property fmtid="{D5CDD505-2E9C-101B-9397-08002B2CF9AE}" pid="4" name="Aufsichtsrat">
    <vt:lpwstr>Prof. M. Hallek, Prof. O. A. Cornely</vt:lpwstr>
  </property>
  <property fmtid="{D5CDD505-2E9C-101B-9397-08002B2CF9AE}" pid="5" name="CRTarget">
    <vt:i4>0</vt:i4>
  </property>
  <property fmtid="{D5CDD505-2E9C-101B-9397-08002B2CF9AE}" pid="6" name="ContentTypeId">
    <vt:lpwstr>0x0101005E2403F3A4932B408ECAF5A646E39839</vt:lpwstr>
  </property>
</Properties>
</file>