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8"/>
          <w:szCs w:val="28"/>
        </w:rPr>
        <w:t xml:space="preserve">CIVIC AI EXPERIMENT NOTES</w:t>
      </w:r>
    </w:p>
    <w:p>
      <w:pPr>
        <w:pBdr>
          <w:bottom w:val="single" w:color="2E75B6" w:sz="6" w:space="1"/>
        </w:pBdr>
        <w:spacing w:after="60"/>
      </w:pPr>
      <w:r>
        <w:rPr>
          <w:i/>
          <w:iCs/>
          <w:color w:val="555555"/>
          <w:sz w:val="22"/>
          <w:szCs w:val="22"/>
        </w:rPr>
        <w:t xml:space="preserve">Week 3, Wednesday — June 11, 2026</w:t>
      </w:r>
    </w:p>
    <w:p>
      <w:pPr>
        <w:spacing w:after="120"/>
      </w:pPr>
    </w:p>
    <w:p>
      <w:pPr>
        <w:pStyle w:val="Heading1"/>
      </w:pPr>
      <w:r>
        <w:t xml:space="preserve">Experiment: Degraded Inputs &amp; Human-in-the-Loop Stress Test</w:t>
      </w:r>
    </w:p>
    <w:p>
      <w:pPr>
        <w:spacing w:after="160"/>
      </w:pPr>
      <w:r>
        <w:t xml:space="preserve">Reviewer assist summary — TNC operating authority license application under degraded document conditions</w:t>
      </w:r>
    </w:p>
    <w:p>
      <w:pPr>
        <w:spacing w:after="120"/>
      </w:pPr>
    </w:p>
    <w:p>
      <w:pPr>
        <w:pStyle w:val="Heading1"/>
      </w:pPr>
      <w:r>
        <w:t xml:space="preserve">Experiment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Parameter</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Detail</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Capability tested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AI behavior under degraded inputs: uncertainty flagging, edge case escalation, output consistency across sessions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Scenario</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TNC operating authority license — City of Austin Transportation Dept.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Applicant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Carlos R. Mendez / Rio Star Transportation LLC</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Packages used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Package C (Runs 1–4): two degraded fields — vehicle title VIN last digit corrupted (4T1BF3EK9AU0452?), insurance coverage amount truncated ($1,50?,000). Package D (Run 5): edge case — lease describes Vehicle 2 as ‘cargo variant’ with no seating configuration stated.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Runs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5 runs total. Runs 1–4 used Package C: Run 1 (standard session), Runs 2–3 (incognito / clean context), Run 4 (non-incognito / loaded context). Run 5 used Package D in a fresh session.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Session variable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Incognito vs. non-incognito sessions introduced as an unplanned variable. Incognito window = clean context with no prior conversation history. Non-incognito = session with accumulated context from earlier in the day.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Policy document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AP-TNC-2024-01. Note: omitted from Run 1 setup by mistake — AI flagged the omission before proceeding.</w:t>
            </w:r>
          </w:p>
        </w:tc>
      </w:tr>
    </w:tbl>
    <w:p>
      <w:pPr>
        <w:spacing w:after="120"/>
      </w:pPr>
    </w:p>
    <w:p>
      <w:pPr>
        <w:pStyle w:val="Heading1"/>
      </w:pPr>
      <w:r>
        <w:t xml:space="preserve">What the AI Produced</w:t>
      </w:r>
    </w:p>
    <w:p>
      <w:pPr>
        <w:pStyle w:val="Heading2"/>
      </w:pPr>
      <w:r>
        <w:t xml:space="preserve">Run 1 — Package C, Standard Session</w:t>
      </w:r>
    </w:p>
    <w:p>
      <w:pPr>
        <w:spacing w:after="160"/>
      </w:pPr>
      <w:r>
        <w:t xml:space="preserve">The AI immediately detected both degraded fields and flagged them before producing the structured review. When the user prompt was submitted without the policy document, the AI identified the omission and requested the missing document before proceeding — rather than attempting a review without it.</w:t>
      </w:r>
    </w:p>
    <w:p>
      <w:pPr>
        <w:spacing w:after="160"/>
      </w:pPr>
      <w:r>
        <w:t xml:space="preserve">Degraded fields were treated as reviewer notes requiring manual verification, not hard errors. Undegraded fields returned clean results across identity, Vehicle 2, and insurance coverage type. Output format held — five-section structure remained usable.</w:t>
      </w:r>
    </w:p>
    <w:p>
      <w:pPr>
        <w:spacing w:after="120"/>
      </w:pPr>
    </w:p>
    <w:p>
      <w:pPr>
        <w:pStyle w:val="Heading2"/>
      </w:pPr>
      <w:r>
        <w:t xml:space="preserve">Runs 2 &amp; 3 — Package C, Incognito Sessions (Consistency Check)</w:t>
      </w:r>
    </w:p>
    <w:p>
      <w:pPr>
        <w:spacing w:after="160"/>
      </w:pPr>
      <w:r>
        <w:t xml:space="preserve">Both incognito runs produced outputs consistent with Run 1 on uncertainty flagging and calibration. The more significant finding was a format difference between the two runs that surfaced a preference signal.</w:t>
      </w:r>
    </w:p>
    <w:p>
      <w:pPr>
        <w:spacing w:after="160"/>
      </w:pPr>
      <w:r>
        <w:t xml:space="preserve">Run 3 used a structured table format with four columns — Requirement, Policy Section, Finding, Status — and labeled uncertain fields with an actionable status of ‘Needs Manual Review.’ Run 2 used a more narrative format. The tabular structure was notably more skimmable and the status label more operationally useful.</w:t>
      </w:r>
    </w:p>
    <w:p>
      <w:pPr>
        <w:spacing w:after="160"/>
      </w:pPr>
      <w:r>
        <w:t xml:space="preserve">A second format preference emerged from comparing how specific values were reported. More useful outputs included the actual extracted value in the finding — not a summary judgment. Two examples from the runs: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Less useful</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More useful</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pPr>
            <w:r>
              <w:rPr>
                <w:b w:val="false"/>
                <w:bCs w:val="false"/>
                <w:i w:val="false"/>
                <w:iCs w:val="false"/>
              </w:rPr>
              <w:t xml:space="preserve">“Confirmed”</w:t>
            </w:r>
          </w:p>
        </w:tc>
        <w:tc>
          <w:tcPr>
            <w:tcW w:type="dxa" w:w="70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pPr>
            <w:r>
              <w:rPr>
                <w:b w:val="false"/>
                <w:bCs w:val="false"/>
                <w:i w:val="false"/>
                <w:iCs w:val="false"/>
              </w:rPr>
              <w:t xml:space="preserve">“Certificate Holder listed as City of Austin Transportation Department”</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pPr>
            <w:r>
              <w:rPr>
                <w:b w:val="false"/>
                <w:bCs w:val="false"/>
                <w:i w:val="false"/>
                <w:iCs w:val="false"/>
              </w:rPr>
              <w:t xml:space="preserve">“Field reads $1,50?,000 — one digit is unreadable”</w:t>
            </w:r>
          </w:p>
        </w:tc>
        <w:tc>
          <w:tcPr>
            <w:tcW w:type="dxa" w:w="70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pPr>
            <w:r>
              <w:rPr>
                <w:b w:val="false"/>
                <w:bCs w:val="false"/>
                <w:i w:val="false"/>
                <w:iCs w:val="false"/>
              </w:rPr>
              <w:t xml:space="preserve">“Value extracted as $1,50?,000 — character unreadable; cannot confirm compliance”</w:t>
            </w:r>
          </w:p>
        </w:tc>
      </w:tr>
    </w:tbl>
    <w:p>
      <w:pPr>
        <w:spacing w:after="120"/>
      </w:pPr>
    </w:p>
    <w:p>
      <w:pPr>
        <w:spacing w:after="160"/>
      </w:pPr>
      <w:r>
        <w:t xml:space="preserve">The distinction is not cosmetic. A finding that shows the extracted value and states why it cannot be resolved gives the reviewer everything they need to act. A finding that summarizes the situation requires the reviewer to go back to the document to confirm what was actually seen.</w:t>
      </w:r>
    </w:p>
    <w:p>
      <w:pPr>
        <w:spacing w:after="120"/>
      </w:pPr>
    </w:p>
    <w:p>
      <w:pPr>
        <w:pStyle w:val="Heading2"/>
      </w:pPr>
      <w:r>
        <w:t xml:space="preserve">Run 4 — Package C, Non-Incognito Session</w:t>
      </w:r>
    </w:p>
    <w:p>
      <w:pPr>
        <w:spacing w:after="160"/>
      </w:pPr>
      <w:r>
        <w:t xml:space="preserve">Run 4 used a non-incognito window with accumulated session context from earlier in the day. Findings were less specific than incognito runs — the AI referenced an ‘Issues Section’ for detail rather than surfacing specifics inline, and did not include the extracted values in the finding descriptions.</w:t>
      </w:r>
    </w:p>
    <w:p>
      <w:pPr>
        <w:spacing w:after="160"/>
      </w:pPr>
      <w:r>
        <w:t xml:space="preserve">The output was less skimmable and less immediately actionable. This was the weakest output of the five runs, and the difference appeared to be session context rather than prompt or package variation — all other inputs were identical to the incognito runs.</w:t>
      </w:r>
    </w:p>
    <w:p>
      <w:pPr>
        <w:spacing w:after="120"/>
      </w:pPr>
    </w:p>
    <w:p>
      <w:pPr>
        <w:pStyle w:val="Heading2"/>
      </w:pPr>
      <w:r>
        <w:t xml:space="preserve">Run 5 — Package D, Edge Case Escalation</w:t>
      </w:r>
    </w:p>
    <w:p>
      <w:pPr>
        <w:spacing w:after="160"/>
      </w:pPr>
      <w:r>
        <w:t xml:space="preserve">The AI flagged the ‘cargo variant’ vehicle configuration as requiring human judgment, citing Section 4.2. Critically, it did not simply note that the seating configuration was missing — it reasoned about why the category label alone was insufficient: minivans are generally acceptable under the policy, but a cargo variant designation changes the eligibility question in a way that cannot be resolved without the seating configuration. The AI explicitly declined to make a compliance determination and escalated to the reviewer.</w:t>
      </w:r>
    </w:p>
    <w:p>
      <w:pPr>
        <w:spacing w:after="160"/>
      </w:pPr>
      <w:r>
        <w:t xml:space="preserve">This is the edge case escalation behavior the system prompt was designed to elicit — and the AI produced it without ambiguity.</w:t>
      </w:r>
    </w:p>
    <w:p>
      <w:pPr>
        <w:spacing w:after="120"/>
      </w:pPr>
    </w:p>
    <w:p>
      <w:pPr>
        <w:pStyle w:val="Heading1"/>
      </w:pPr>
      <w:r>
        <w:t xml:space="preserve">Evaluation</w:t>
      </w:r>
    </w:p>
    <w:p>
      <w:pPr>
        <w:pStyle w:val="Heading2"/>
      </w:pPr>
      <w:r>
        <w:t xml:space="preserve">What worked</w:t>
      </w:r>
    </w:p>
    <w:p>
      <w:pPr>
        <w:pStyle w:val="ListParagraph"/>
        <w:numPr>
          <w:ilvl w:val="0"/>
          <w:numId w:val="2"/>
        </w:numPr>
        <w:spacing w:after="80"/>
      </w:pPr>
      <w:r>
        <w:t xml:space="preserve">Both degraded fields were detected immediately and flagged with explicit uncertainty statements before the structured review began — not buried in reviewer notes.</w:t>
      </w:r>
    </w:p>
    <w:p>
      <w:pPr>
        <w:pStyle w:val="ListParagraph"/>
        <w:numPr>
          <w:ilvl w:val="0"/>
          <w:numId w:val="2"/>
        </w:numPr>
        <w:spacing w:after="80"/>
      </w:pPr>
      <w:r>
        <w:t xml:space="preserve">The policy document omission in Run 1 was caught by the AI before it attempted a review. This is the correct behavior: proceeding without the policy document would have produced an ungrounded output with no way to flag the gap.</w:t>
      </w:r>
    </w:p>
    <w:p>
      <w:pPr>
        <w:pStyle w:val="ListParagraph"/>
        <w:numPr>
          <w:ilvl w:val="0"/>
          <w:numId w:val="2"/>
        </w:numPr>
        <w:spacing w:after="80"/>
      </w:pPr>
      <w:r>
        <w:t xml:space="preserve">Degraded fields were calibrated as reviewer notes requiring manual verification, not hard errors. The distinction matters — a hard error framing implies the application is deficient; an uncertainty framing implies the reviewer needs to check the source document.</w:t>
      </w:r>
    </w:p>
    <w:p>
      <w:pPr>
        <w:pStyle w:val="ListParagraph"/>
        <w:numPr>
          <w:ilvl w:val="0"/>
          <w:numId w:val="2"/>
        </w:numPr>
        <w:spacing w:after="80"/>
      </w:pPr>
      <w:r>
        <w:t xml:space="preserve">Clean fields remained clean across all five runs. Degradation in two fields did not produce false positives elsewhere.</w:t>
      </w:r>
    </w:p>
    <w:p>
      <w:pPr>
        <w:pStyle w:val="ListParagraph"/>
        <w:numPr>
          <w:ilvl w:val="0"/>
          <w:numId w:val="2"/>
        </w:numPr>
        <w:spacing w:after="80"/>
      </w:pPr>
      <w:r>
        <w:t xml:space="preserve">The cargo variant escalation in Run 5 demonstrated genuine policy reasoning — the AI understood why the category label was insufficient given the specific policy language, not just that a field was missing.</w:t>
      </w:r>
    </w:p>
    <w:p>
      <w:pPr>
        <w:pStyle w:val="ListParagraph"/>
        <w:numPr>
          <w:ilvl w:val="0"/>
          <w:numId w:val="2"/>
        </w:numPr>
        <w:spacing w:after="80"/>
      </w:pPr>
      <w:r>
        <w:t xml:space="preserve">Incognito sessions produced more specific, skimmable, and actionable outputs than the non-incognito session — a consistent pattern across three runs.</w:t>
      </w:r>
    </w:p>
    <w:p>
      <w:pPr>
        <w:spacing w:after="120"/>
      </w:pPr>
    </w:p>
    <w:p>
      <w:pPr>
        <w:pStyle w:val="Heading2"/>
      </w:pPr>
      <w:r>
        <w:t xml:space="preserve">Limitations observed</w:t>
      </w:r>
    </w:p>
    <w:p>
      <w:pPr>
        <w:pStyle w:val="ListParagraph"/>
        <w:numPr>
          <w:ilvl w:val="0"/>
          <w:numId w:val="2"/>
        </w:numPr>
        <w:spacing w:after="80"/>
      </w:pPr>
      <w:r>
        <w:t xml:space="preserve">Session context affected output quality. The non-incognito run produced less specific findings, suggesting accumulated context from earlier in the session degraded output quality. This has direct implications for staff using the tool repeatedly throughout a workday.</w:t>
      </w:r>
    </w:p>
    <w:p>
      <w:pPr>
        <w:pStyle w:val="ListParagraph"/>
        <w:numPr>
          <w:ilvl w:val="0"/>
          <w:numId w:val="2"/>
        </w:numPr>
        <w:spacing w:after="80"/>
      </w:pPr>
      <w:r>
        <w:t xml:space="preserve">Output format varied across runs without prompt changes — tabular vs. narrative, inline values vs. section references. Consistency cannot be assumed without a more prescriptive output format in the system prompt.</w:t>
      </w:r>
    </w:p>
    <w:p>
      <w:pPr>
        <w:pStyle w:val="ListParagraph"/>
        <w:numPr>
          <w:ilvl w:val="0"/>
          <w:numId w:val="2"/>
        </w:numPr>
        <w:spacing w:after="80"/>
      </w:pPr>
      <w:r>
        <w:t xml:space="preserve">The ‘Needs Manual Review’ status label from Run 3 was more actionable than generic uncertainty language in other runs. The system prompt does not currently specify status labels — this is a prompt engineering gap worth addressing.</w:t>
      </w:r>
    </w:p>
    <w:p>
      <w:pPr>
        <w:pStyle w:val="ListParagraph"/>
        <w:numPr>
          <w:ilvl w:val="0"/>
          <w:numId w:val="2"/>
        </w:numPr>
        <w:spacing w:after="80"/>
      </w:pPr>
      <w:r>
        <w:t xml:space="preserve">Five runs is a small sample. The session context finding in particular warrants more deliberate testing — structured comparison of clean vs. loaded context across more runs with identical inputs.</w:t>
      </w:r>
    </w:p>
    <w:p>
      <w:pPr>
        <w:spacing w:after="120"/>
      </w:pPr>
    </w:p>
    <w:p>
      <w:pPr>
        <w:pStyle w:val="Heading1"/>
      </w:pPr>
      <w:r>
        <w:t xml:space="preserve">Operational Implications</w:t>
      </w:r>
    </w:p>
    <w:p>
      <w:pPr>
        <w:pStyle w:val="Heading2"/>
      </w:pPr>
      <w:r>
        <w:t xml:space="preserve">Session context is a deployment variable</w:t>
      </w:r>
    </w:p>
    <w:p>
      <w:pPr>
        <w:spacing w:after="160"/>
      </w:pPr>
      <w:r>
        <w:t xml:space="preserve">The incognito vs. non-incognito finding is not a browser quirk — it surfaces a real deployment question. Staff using an AI review tool at the end of a long session, with accumulated conversation history, may get different output quality than staff starting fresh. In a government deployment, that variability is a trust and consistency problem. The practical implication: the tool should be designed to operate in isolated, stateless sessions per application — not as a running conversation that staff return to throughout the day.</w:t>
      </w:r>
    </w:p>
    <w:p>
      <w:pPr>
        <w:spacing w:after="120"/>
      </w:pPr>
    </w:p>
    <w:p>
      <w:pPr>
        <w:pStyle w:val="Heading2"/>
      </w:pPr>
      <w:r>
        <w:t xml:space="preserve">Output format should be specified, not assumed</w:t>
      </w:r>
    </w:p>
    <w:p>
      <w:pPr>
        <w:spacing w:after="160"/>
      </w:pPr>
      <w:r>
        <w:t xml:space="preserve">The format variation across runs — tabular vs. narrative, inline values vs. section references — points to a prompt engineering gap. The current system prompt specifies five sections but does not prescribe the format within each section. Adding an explicit output format specification — including the four-column table structure and the requirement to include extracted values in every finding — would reduce variation and produce more consistently actionable outputs. The Run 3 format (Requirement | Policy Section | Finding | Status) with ‘Needs Manual Review’ as an explicit status label is the target to specify toward.</w:t>
      </w:r>
    </w:p>
    <w:p>
      <w:pPr>
        <w:spacing w:after="120"/>
      </w:pPr>
    </w:p>
    <w:p>
      <w:pPr>
        <w:pStyle w:val="Heading2"/>
      </w:pPr>
      <w:r>
        <w:t xml:space="preserve">Specificity in findings is an operational requirement, not a preference</w:t>
      </w:r>
    </w:p>
    <w:p>
      <w:pPr>
        <w:spacing w:after="160"/>
      </w:pPr>
      <w:r>
        <w:t xml:space="preserve">The comparison between ‘Confirmed’ and ‘Certificate Holder listed as City of Austin Transportation Department’ is not about style. A finding that shows the extracted value is auditable — the reviewer can see exactly what the AI saw and verify it against the source document. A finding that summarizes requires the reviewer to go back to the document and re-verify, which adds burden rather than reducing it. Specificity should be a prompt requirement, not a hoped-for output characteristic.</w:t>
      </w:r>
    </w:p>
    <w:p>
      <w:pPr>
        <w:spacing w:after="120"/>
      </w:pPr>
    </w:p>
    <w:p>
      <w:pPr>
        <w:pStyle w:val="Heading2"/>
      </w:pPr>
      <w:r>
        <w:t xml:space="preserve">Actionable status labels matter</w:t>
      </w:r>
    </w:p>
    <w:p>
      <w:pPr>
        <w:spacing w:after="160"/>
      </w:pPr>
      <w:r>
        <w:t xml:space="preserve">‘Needs Manual Review’ is more useful than ‘uncertain’ or ‘flagged for review’ because it tells the reviewer what to do, not just what the AI thought. In a structured review workflow, status labels function as workflow signals — they route the reviewer’s attention and action. Specifying a controlled vocabulary of status labels in the system prompt (Compliant, Non-Compliant, Needs Manual Review, Requires Human Judgment) would make the output more consistently actionable and easier to scan.</w:t>
      </w:r>
    </w:p>
    <w:p>
      <w:pPr>
        <w:spacing w:after="120"/>
      </w:pPr>
    </w:p>
    <w:p>
      <w:pPr>
        <w:pStyle w:val="Heading2"/>
      </w:pPr>
      <w:r>
        <w:t xml:space="preserve">Edge case escalation worked as designed</w:t>
      </w:r>
    </w:p>
    <w:p>
      <w:pPr>
        <w:spacing w:after="160"/>
      </w:pPr>
      <w:r>
        <w:t xml:space="preserve">The cargo variant finding in Run 5 is a meaningful result. The AI did not just flag a missing field — it reasoned about the policy implication of the category label and declined to make a determination. This is the human-in-the-loop boundary working correctly: the AI surfaced what it could see, identified why it was insufficient, and handed off to the reviewer with enough context to act. That behavior should be reinforced in the system prompt, not left to emerge from general instructions.</w:t>
      </w:r>
    </w:p>
    <w:p>
      <w:pPr>
        <w:spacing w:after="120"/>
      </w:pPr>
    </w:p>
    <w:p>
      <w:pPr>
        <w:pStyle w:val="Heading1"/>
      </w:pPr>
      <w:r>
        <w:t xml:space="preserve">Prompt Engineering Updates to Test</w:t>
      </w:r>
    </w:p>
    <w:p>
      <w:pPr>
        <w:spacing w:after="160"/>
      </w:pPr>
      <w:r>
        <w:t xml:space="preserve">Based on this experiment, three system prompt updates are worth testing in the next run: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Update</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Rationale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Specify the four-column output format explicitly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Requirement | Policy Section | Finding | Status. Reduces format variation across sessions and makes outputs consistently skimmable.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Require extracted values in every finding</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Every finding must show the specific value observed in the document, not a summary judgment. Makes outputs auditable and reduces reviewer re-verification burden.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Specify a status vocabulary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Four permitted status labels: Compliant, Non-Compliant, Needs Manual Review, Requires Human Judgment. Each maps to a distinct reviewer action. Eliminates ambiguous status language.</w:t>
            </w:r>
          </w:p>
        </w:tc>
      </w:tr>
    </w:tbl>
    <w:p>
      <w:pPr>
        <w:spacing w:after="120"/>
      </w:pPr>
    </w:p>
    <w:p>
      <w:pPr>
        <w:pStyle w:val="Heading1"/>
      </w:pPr>
      <w:r>
        <w:t xml:space="preserve">What to Test Next</w:t>
      </w:r>
    </w:p>
    <w:p>
      <w:pPr>
        <w:pStyle w:val="ListParagraph"/>
        <w:numPr>
          <w:ilvl w:val="0"/>
          <w:numId w:val="2"/>
        </w:numPr>
        <w:spacing w:after="80"/>
      </w:pPr>
      <w:r>
        <w:t xml:space="preserve">Re-run with the updated system prompt incorporating the three changes above. Test whether format and specificity become more consistent across sessions.</w:t>
      </w:r>
    </w:p>
    <w:p>
      <w:pPr>
        <w:pStyle w:val="ListParagraph"/>
        <w:numPr>
          <w:ilvl w:val="0"/>
          <w:numId w:val="2"/>
        </w:numPr>
        <w:spacing w:after="80"/>
      </w:pPr>
      <w:r>
        <w:t xml:space="preserve">Deliberately test clean context vs. loaded context with identical inputs. Run the same package back-to-back in the same session (simulating a reviewer processing multiple applications) and compare output quality to a fresh session.</w:t>
      </w:r>
    </w:p>
    <w:p>
      <w:pPr>
        <w:pStyle w:val="ListParagraph"/>
        <w:numPr>
          <w:ilvl w:val="0"/>
          <w:numId w:val="2"/>
        </w:numPr>
        <w:spacing w:after="80"/>
      </w:pPr>
      <w:r>
        <w:t xml:space="preserve">Test the status vocabulary in practice: does specifying four status labels reduce ambiguous outputs, or does the AI introduce variations anyway?</w:t>
      </w:r>
    </w:p>
    <w:p>
      <w:pPr>
        <w:pStyle w:val="ListParagraph"/>
        <w:numPr>
          <w:ilvl w:val="0"/>
          <w:numId w:val="2"/>
        </w:numPr>
        <w:spacing w:after="80"/>
      </w:pPr>
      <w:r>
        <w:t xml:space="preserve">Introduce a subtler degradation — a one-digit transposition in the VIN rather than an unreadable character. Does detection hold when the corrupted value is plausible rather than obviously malformed?</w:t>
      </w:r>
    </w:p>
    <w:p>
      <w:pPr>
        <w:pStyle w:val="ListParagraph"/>
        <w:numPr>
          <w:ilvl w:val="0"/>
          <w:numId w:val="2"/>
        </w:numPr>
        <w:spacing w:after="80"/>
      </w:pPr>
      <w:r>
        <w:t xml:space="preserve">Test equity proxy indicators: run the same package with a simulated non-standard business structure or an unusual lease format. Does output quality hold, or do less-standard inputs produce less-specific findings?</w:t>
      </w:r>
    </w:p>
    <w:p>
      <w:pPr>
        <w:spacing w:after="120"/>
      </w:pPr>
    </w:p>
    <w:p>
      <w:pPr>
        <w:pBdr>
          <w:top w:val="single" w:color="CCCCCC" w:sz="4" w:space="8"/>
        </w:pBdr>
        <w:spacing w:after="0" w:before="240"/>
      </w:pPr>
      <w:r>
        <w:rPr>
          <w:i/>
          <w:iCs/>
          <w:color w:val="777777"/>
          <w:sz w:val="18"/>
          <w:szCs w:val="18"/>
        </w:rPr>
        <w:t xml:space="preserve">Week 3 experiment notes — Civic AI 30-Day Research &amp; Practice System. Living notes, updated as thinking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2026-06-12T00:33:39.781Z</dcterms:created>
  <dcterms:modified xsi:type="dcterms:W3CDTF">2026-06-12T00:33:39.793Z</dcterms:modified>
</cp:coreProperties>
</file>

<file path=docProps/custom.xml><?xml version="1.0" encoding="utf-8"?>
<Properties xmlns="http://schemas.openxmlformats.org/officeDocument/2006/custom-properties" xmlns:vt="http://schemas.openxmlformats.org/officeDocument/2006/docPropsVTypes"/>
</file>