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7BD" w:rsidRDefault="00E2078D">
      <w:pPr>
        <w:jc w:val="center"/>
        <w:rPr>
          <w:rFonts w:ascii="黑体" w:eastAsia="黑体" w:hAnsi="Calibri" w:cs="Times New Roman"/>
          <w:sz w:val="36"/>
          <w:szCs w:val="22"/>
        </w:rPr>
      </w:pPr>
      <w:bookmarkStart w:id="0" w:name="_Hlk512466901"/>
      <w:r>
        <w:rPr>
          <w:rFonts w:ascii="黑体" w:eastAsia="黑体" w:hAnsi="Calibri" w:cs="Times New Roman" w:hint="eastAsia"/>
          <w:sz w:val="36"/>
          <w:szCs w:val="22"/>
        </w:rPr>
        <w:t>第二十七届学生学术科技节项目反馈表</w:t>
      </w:r>
    </w:p>
    <w:p w:rsidR="001B07BD" w:rsidRDefault="001B07BD">
      <w:pPr>
        <w:jc w:val="center"/>
        <w:rPr>
          <w:rFonts w:ascii="黑体" w:eastAsia="黑体" w:hAnsi="Calibri" w:cs="Times New Roman"/>
          <w:sz w:val="36"/>
          <w:szCs w:val="22"/>
        </w:rPr>
      </w:pPr>
    </w:p>
    <w:tbl>
      <w:tblPr>
        <w:tblW w:w="8697" w:type="dxa"/>
        <w:tblInd w:w="-147" w:type="dxa"/>
        <w:tblLayout w:type="fixed"/>
        <w:tblCellMar>
          <w:top w:w="15" w:type="dxa"/>
          <w:left w:w="15" w:type="dxa"/>
          <w:bottom w:w="15" w:type="dxa"/>
          <w:right w:w="15" w:type="dxa"/>
        </w:tblCellMar>
        <w:tblLook w:val="04A0" w:firstRow="1" w:lastRow="0" w:firstColumn="1" w:lastColumn="0" w:noHBand="0" w:noVBand="1"/>
      </w:tblPr>
      <w:tblGrid>
        <w:gridCol w:w="2432"/>
        <w:gridCol w:w="2096"/>
        <w:gridCol w:w="2551"/>
        <w:gridCol w:w="1618"/>
      </w:tblGrid>
      <w:tr w:rsidR="001B07BD">
        <w:trPr>
          <w:trHeight w:val="397"/>
        </w:trPr>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E2078D">
            <w:pPr>
              <w:spacing w:line="380" w:lineRule="exact"/>
              <w:jc w:val="center"/>
              <w:rPr>
                <w:rFonts w:ascii="宋体" w:eastAsia="宋体" w:hAnsi="宋体" w:cs="宋体"/>
                <w:color w:val="000000"/>
                <w:sz w:val="24"/>
              </w:rPr>
            </w:pPr>
            <w:r>
              <w:rPr>
                <w:rFonts w:ascii="仿宋_GB2312" w:eastAsia="仿宋_GB2312" w:hAnsi="Calibri" w:cs="Times New Roman" w:hint="eastAsia"/>
                <w:sz w:val="28"/>
                <w:szCs w:val="28"/>
              </w:rPr>
              <w:t>承办单位</w:t>
            </w:r>
          </w:p>
        </w:tc>
        <w:tc>
          <w:tcPr>
            <w:tcW w:w="626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E2078D">
            <w:pPr>
              <w:rPr>
                <w:rFonts w:ascii="宋体" w:eastAsia="宋体" w:hAnsi="宋体" w:cs="宋体"/>
                <w:color w:val="000000"/>
                <w:sz w:val="24"/>
              </w:rPr>
            </w:pPr>
            <w:r>
              <w:rPr>
                <w:rFonts w:hint="eastAsia"/>
                <w:sz w:val="24"/>
              </w:rPr>
              <w:t>共青团广东工业大学计算机学院委员会</w:t>
            </w:r>
          </w:p>
        </w:tc>
      </w:tr>
      <w:tr w:rsidR="001B07BD">
        <w:trPr>
          <w:trHeight w:val="397"/>
        </w:trPr>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E2078D">
            <w:pPr>
              <w:spacing w:line="380" w:lineRule="exact"/>
              <w:jc w:val="center"/>
              <w:rPr>
                <w:rFonts w:ascii="宋体" w:eastAsia="宋体" w:hAnsi="宋体" w:cs="宋体"/>
                <w:color w:val="000000"/>
                <w:sz w:val="24"/>
              </w:rPr>
            </w:pPr>
            <w:r>
              <w:rPr>
                <w:rFonts w:ascii="仿宋_GB2312" w:eastAsia="仿宋_GB2312" w:hAnsi="Calibri" w:cs="Times New Roman" w:hint="eastAsia"/>
                <w:sz w:val="28"/>
                <w:szCs w:val="28"/>
              </w:rPr>
              <w:t>负责人</w:t>
            </w:r>
          </w:p>
        </w:tc>
        <w:tc>
          <w:tcPr>
            <w:tcW w:w="20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E2078D">
            <w:pPr>
              <w:rPr>
                <w:rFonts w:ascii="宋体" w:eastAsia="宋体" w:hAnsi="宋体" w:cs="宋体"/>
                <w:color w:val="000000"/>
                <w:sz w:val="24"/>
              </w:rPr>
            </w:pPr>
            <w:r>
              <w:rPr>
                <w:rFonts w:ascii="宋体" w:eastAsia="宋体" w:hAnsi="宋体" w:cs="宋体" w:hint="eastAsia"/>
                <w:color w:val="000000"/>
                <w:sz w:val="24"/>
              </w:rPr>
              <w:t>朱晋壕</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E2078D">
            <w:pPr>
              <w:spacing w:line="380" w:lineRule="exact"/>
              <w:jc w:val="center"/>
              <w:rPr>
                <w:rFonts w:ascii="宋体" w:eastAsia="宋体" w:hAnsi="宋体" w:cs="宋体"/>
                <w:color w:val="000000"/>
                <w:sz w:val="24"/>
              </w:rPr>
            </w:pPr>
            <w:r>
              <w:rPr>
                <w:rFonts w:ascii="仿宋_GB2312" w:eastAsia="仿宋_GB2312" w:hAnsi="Calibri" w:cs="Times New Roman" w:hint="eastAsia"/>
                <w:sz w:val="28"/>
                <w:szCs w:val="28"/>
              </w:rPr>
              <w:t>联系方式</w:t>
            </w:r>
          </w:p>
        </w:tc>
        <w:tc>
          <w:tcPr>
            <w:tcW w:w="16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E2078D">
            <w:pPr>
              <w:rPr>
                <w:rFonts w:ascii="宋体" w:eastAsia="宋体" w:hAnsi="宋体" w:cs="宋体"/>
                <w:color w:val="000000"/>
                <w:sz w:val="24"/>
              </w:rPr>
            </w:pPr>
            <w:r>
              <w:rPr>
                <w:rFonts w:ascii="宋体" w:eastAsia="宋体" w:hAnsi="宋体" w:cs="宋体" w:hint="eastAsia"/>
                <w:color w:val="000000"/>
                <w:sz w:val="24"/>
              </w:rPr>
              <w:t>1</w:t>
            </w:r>
            <w:r>
              <w:rPr>
                <w:rFonts w:ascii="宋体" w:eastAsia="宋体" w:hAnsi="宋体" w:cs="宋体"/>
                <w:color w:val="000000"/>
                <w:sz w:val="24"/>
              </w:rPr>
              <w:t>8676296661</w:t>
            </w:r>
          </w:p>
        </w:tc>
      </w:tr>
      <w:tr w:rsidR="001B07BD">
        <w:trPr>
          <w:trHeight w:val="397"/>
        </w:trPr>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E2078D">
            <w:pPr>
              <w:spacing w:line="380" w:lineRule="exact"/>
              <w:jc w:val="center"/>
              <w:rPr>
                <w:rFonts w:ascii="宋体" w:eastAsia="宋体" w:hAnsi="宋体" w:cs="宋体"/>
                <w:color w:val="000000"/>
                <w:sz w:val="24"/>
              </w:rPr>
            </w:pPr>
            <w:r>
              <w:rPr>
                <w:rFonts w:ascii="仿宋_GB2312" w:eastAsia="仿宋_GB2312" w:hAnsi="Calibri" w:cs="Times New Roman" w:hint="eastAsia"/>
                <w:sz w:val="28"/>
                <w:szCs w:val="28"/>
              </w:rPr>
              <w:t>项目名称</w:t>
            </w:r>
          </w:p>
        </w:tc>
        <w:tc>
          <w:tcPr>
            <w:tcW w:w="626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Pr="00E2078D" w:rsidRDefault="00E2078D" w:rsidP="00E2078D">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广东工业大学第</w:t>
            </w:r>
            <w:r>
              <w:rPr>
                <w:rFonts w:ascii="Times New Roman" w:eastAsia="宋体" w:hAnsi="Times New Roman" w:cs="Times New Roman" w:hint="eastAsia"/>
                <w:sz w:val="24"/>
              </w:rPr>
              <w:t>11</w:t>
            </w:r>
            <w:r>
              <w:rPr>
                <w:rFonts w:ascii="Times New Roman" w:eastAsia="宋体" w:hAnsi="Times New Roman" w:cs="Times New Roman" w:hint="eastAsia"/>
                <w:sz w:val="24"/>
              </w:rPr>
              <w:t>届新生杯</w:t>
            </w:r>
            <w:r>
              <w:rPr>
                <w:rFonts w:ascii="Times New Roman" w:eastAsia="宋体" w:hAnsi="Times New Roman" w:cs="Times New Roman" w:hint="eastAsia"/>
                <w:sz w:val="24"/>
              </w:rPr>
              <w:t>ACM</w:t>
            </w:r>
            <w:r>
              <w:rPr>
                <w:rFonts w:ascii="Times New Roman" w:eastAsia="宋体" w:hAnsi="Times New Roman" w:cs="Times New Roman" w:hint="eastAsia"/>
                <w:sz w:val="24"/>
              </w:rPr>
              <w:t>程序设计大赛</w:t>
            </w:r>
          </w:p>
        </w:tc>
      </w:tr>
      <w:tr w:rsidR="001B07BD">
        <w:trPr>
          <w:trHeight w:val="397"/>
        </w:trPr>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E2078D">
            <w:pPr>
              <w:spacing w:line="380" w:lineRule="exact"/>
              <w:jc w:val="center"/>
              <w:rPr>
                <w:rFonts w:ascii="宋体" w:eastAsia="宋体" w:hAnsi="宋体" w:cs="宋体"/>
                <w:color w:val="000000"/>
                <w:sz w:val="24"/>
              </w:rPr>
            </w:pPr>
            <w:r>
              <w:rPr>
                <w:rFonts w:ascii="仿宋_GB2312" w:eastAsia="仿宋_GB2312" w:hAnsi="Calibri" w:cs="Times New Roman" w:hint="eastAsia"/>
                <w:sz w:val="28"/>
                <w:szCs w:val="28"/>
              </w:rPr>
              <w:t>活动是否已开始</w:t>
            </w:r>
          </w:p>
        </w:tc>
        <w:tc>
          <w:tcPr>
            <w:tcW w:w="20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E2078D">
            <w:pPr>
              <w:rPr>
                <w:rFonts w:ascii="宋体" w:eastAsia="宋体" w:hAnsi="宋体" w:cs="宋体"/>
                <w:color w:val="000000"/>
                <w:sz w:val="22"/>
                <w:szCs w:val="22"/>
              </w:rPr>
            </w:pPr>
            <w:r>
              <w:rPr>
                <w:rFonts w:ascii="宋体" w:eastAsia="宋体" w:hAnsi="宋体" w:cs="宋体" w:hint="eastAsia"/>
                <w:color w:val="000000"/>
                <w:sz w:val="22"/>
                <w:szCs w:val="22"/>
              </w:rPr>
              <w:t>是</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E2078D">
            <w:pPr>
              <w:spacing w:line="380" w:lineRule="exact"/>
              <w:jc w:val="center"/>
              <w:rPr>
                <w:rFonts w:ascii="宋体" w:eastAsia="宋体" w:hAnsi="宋体" w:cs="宋体"/>
                <w:color w:val="000000"/>
                <w:sz w:val="24"/>
              </w:rPr>
            </w:pPr>
            <w:r>
              <w:rPr>
                <w:rFonts w:ascii="仿宋_GB2312" w:eastAsia="仿宋_GB2312" w:hAnsi="Calibri" w:cs="Times New Roman" w:hint="eastAsia"/>
                <w:sz w:val="28"/>
                <w:szCs w:val="28"/>
              </w:rPr>
              <w:t>活动是否已完成</w:t>
            </w:r>
          </w:p>
        </w:tc>
        <w:tc>
          <w:tcPr>
            <w:tcW w:w="16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E2078D">
            <w:pPr>
              <w:rPr>
                <w:rFonts w:ascii="宋体" w:eastAsia="宋体" w:hAnsi="宋体" w:cs="宋体"/>
                <w:color w:val="000000"/>
                <w:sz w:val="22"/>
                <w:szCs w:val="22"/>
              </w:rPr>
            </w:pPr>
            <w:r>
              <w:rPr>
                <w:rFonts w:ascii="宋体" w:eastAsia="宋体" w:hAnsi="宋体" w:cs="宋体" w:hint="eastAsia"/>
                <w:color w:val="000000"/>
                <w:sz w:val="22"/>
                <w:szCs w:val="22"/>
              </w:rPr>
              <w:t>是</w:t>
            </w:r>
          </w:p>
        </w:tc>
      </w:tr>
      <w:tr w:rsidR="001B07BD">
        <w:trPr>
          <w:trHeight w:val="397"/>
        </w:trPr>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E2078D">
            <w:pPr>
              <w:spacing w:line="380" w:lineRule="exact"/>
              <w:jc w:val="center"/>
              <w:rPr>
                <w:rFonts w:ascii="宋体" w:eastAsia="宋体" w:hAnsi="宋体" w:cs="宋体"/>
                <w:color w:val="000000"/>
                <w:sz w:val="24"/>
              </w:rPr>
            </w:pPr>
            <w:r>
              <w:rPr>
                <w:rFonts w:ascii="仿宋_GB2312" w:eastAsia="仿宋_GB2312" w:hAnsi="Calibri" w:cs="Times New Roman" w:hint="eastAsia"/>
                <w:sz w:val="28"/>
                <w:szCs w:val="28"/>
              </w:rPr>
              <w:t>活动时间</w:t>
            </w:r>
          </w:p>
        </w:tc>
        <w:tc>
          <w:tcPr>
            <w:tcW w:w="20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078D" w:rsidRPr="00E2078D" w:rsidRDefault="00E2078D" w:rsidP="00E2078D">
            <w:pPr>
              <w:spacing w:line="400" w:lineRule="atLeast"/>
              <w:rPr>
                <w:rFonts w:asciiTheme="minorEastAsia" w:hAnsiTheme="minorEastAsia" w:cs="宋体"/>
                <w:kern w:val="0"/>
                <w:sz w:val="22"/>
                <w:szCs w:val="22"/>
              </w:rPr>
            </w:pPr>
            <w:r w:rsidRPr="00E2078D">
              <w:rPr>
                <w:rFonts w:asciiTheme="minorEastAsia" w:hAnsiTheme="minorEastAsia" w:cs="宋体" w:hint="eastAsia"/>
                <w:kern w:val="0"/>
                <w:sz w:val="22"/>
                <w:szCs w:val="22"/>
              </w:rPr>
              <w:t>初赛：2021年11月20日</w:t>
            </w:r>
          </w:p>
          <w:p w:rsidR="001B07BD" w:rsidRPr="00E2078D" w:rsidRDefault="00E2078D" w:rsidP="00E2078D">
            <w:pPr>
              <w:rPr>
                <w:rFonts w:asciiTheme="minorEastAsia" w:hAnsiTheme="minorEastAsia" w:cs="宋体"/>
                <w:color w:val="000000"/>
                <w:sz w:val="22"/>
                <w:szCs w:val="22"/>
              </w:rPr>
            </w:pPr>
            <w:r w:rsidRPr="00E2078D">
              <w:rPr>
                <w:rFonts w:asciiTheme="minorEastAsia" w:hAnsiTheme="minorEastAsia" w:cs="宋体" w:hint="eastAsia"/>
                <w:kern w:val="0"/>
                <w:sz w:val="22"/>
                <w:szCs w:val="22"/>
              </w:rPr>
              <w:t>复赛：2021年11月27日</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E2078D">
            <w:pPr>
              <w:spacing w:line="380" w:lineRule="exact"/>
              <w:jc w:val="center"/>
              <w:rPr>
                <w:rFonts w:ascii="宋体" w:eastAsia="宋体" w:hAnsi="宋体" w:cs="宋体"/>
                <w:color w:val="000000"/>
                <w:sz w:val="24"/>
              </w:rPr>
            </w:pPr>
            <w:r>
              <w:rPr>
                <w:rFonts w:ascii="仿宋_GB2312" w:eastAsia="仿宋_GB2312" w:hAnsi="Calibri" w:cs="Times New Roman" w:hint="eastAsia"/>
                <w:sz w:val="28"/>
                <w:szCs w:val="28"/>
              </w:rPr>
              <w:t>活动地点</w:t>
            </w:r>
          </w:p>
        </w:tc>
        <w:tc>
          <w:tcPr>
            <w:tcW w:w="16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Pr="00E2078D" w:rsidRDefault="00E2078D">
            <w:pPr>
              <w:rPr>
                <w:rFonts w:asciiTheme="minorEastAsia" w:hAnsiTheme="minorEastAsia" w:cs="宋体"/>
                <w:color w:val="000000"/>
                <w:sz w:val="22"/>
                <w:szCs w:val="22"/>
              </w:rPr>
            </w:pPr>
            <w:r w:rsidRPr="00E2078D">
              <w:rPr>
                <w:rFonts w:asciiTheme="minorEastAsia" w:hAnsiTheme="minorEastAsia" w:cs="宋体" w:hint="eastAsia"/>
                <w:kern w:val="0"/>
                <w:sz w:val="22"/>
                <w:szCs w:val="22"/>
              </w:rPr>
              <w:t>广东工业大学大学城校区工学一号馆机房</w:t>
            </w:r>
          </w:p>
        </w:tc>
      </w:tr>
      <w:tr w:rsidR="001B07BD">
        <w:trPr>
          <w:trHeight w:val="600"/>
        </w:trPr>
        <w:tc>
          <w:tcPr>
            <w:tcW w:w="24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E2078D">
            <w:pPr>
              <w:jc w:val="center"/>
              <w:rPr>
                <w:rFonts w:ascii="宋体" w:eastAsia="宋体" w:hAnsi="宋体" w:cs="宋体"/>
                <w:color w:val="000000"/>
                <w:sz w:val="24"/>
              </w:rPr>
            </w:pPr>
            <w:r>
              <w:rPr>
                <w:rFonts w:ascii="仿宋_GB2312" w:eastAsia="仿宋_GB2312" w:hAnsi="Calibri" w:cs="Times New Roman" w:hint="eastAsia"/>
                <w:sz w:val="28"/>
                <w:szCs w:val="28"/>
              </w:rPr>
              <w:t>开展情况</w:t>
            </w:r>
            <w:r>
              <w:rPr>
                <w:rFonts w:ascii="仿宋_GB2312" w:eastAsia="仿宋_GB2312" w:hAnsi="Calibri" w:cs="Times New Roman" w:hint="eastAsia"/>
                <w:sz w:val="28"/>
                <w:szCs w:val="28"/>
              </w:rPr>
              <w:br/>
              <w:t>（1.包括活动主旨、活动具体过程、参与的学生类型、学生参与度、活动感受等等。2.建议具体过程可以以新闻稿的形式进行撰写，方便后期我们对活动的宣传。）</w:t>
            </w:r>
          </w:p>
        </w:tc>
        <w:tc>
          <w:tcPr>
            <w:tcW w:w="626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E2078D" w:rsidRDefault="00E2078D" w:rsidP="00E2078D">
            <w:pPr>
              <w:spacing w:line="400" w:lineRule="atLeast"/>
              <w:rPr>
                <w:rFonts w:ascii="Times New Roman" w:eastAsia="宋体" w:hAnsi="Times New Roman" w:cs="Times New Roman"/>
                <w:sz w:val="24"/>
              </w:rPr>
            </w:pPr>
            <w:r>
              <w:rPr>
                <w:rFonts w:ascii="宋体" w:hAnsi="宋体" w:cs="宋体" w:hint="eastAsia"/>
                <w:kern w:val="0"/>
                <w:sz w:val="24"/>
              </w:rPr>
              <w:t>项目简介：</w:t>
            </w:r>
            <w:r>
              <w:rPr>
                <w:rFonts w:ascii="Times New Roman" w:eastAsia="宋体" w:hAnsi="Times New Roman" w:cs="Times New Roman" w:hint="eastAsia"/>
                <w:sz w:val="24"/>
              </w:rPr>
              <w:t>举行新生杯</w:t>
            </w:r>
            <w:r>
              <w:rPr>
                <w:rFonts w:ascii="Times New Roman" w:eastAsia="宋体" w:hAnsi="Times New Roman" w:cs="Times New Roman" w:hint="eastAsia"/>
                <w:sz w:val="24"/>
              </w:rPr>
              <w:t>ACM</w:t>
            </w:r>
            <w:r>
              <w:rPr>
                <w:rFonts w:ascii="Times New Roman" w:eastAsia="宋体" w:hAnsi="Times New Roman" w:cs="Times New Roman" w:hint="eastAsia"/>
                <w:sz w:val="24"/>
              </w:rPr>
              <w:t>程序设计大赛，可以激发同学们学习程序设计的兴趣，树立勤奋学习、刻苦钻研的良好学风，加强同学们的动手实践和理论结合实际的能力，进一步把理论知识投入到现实生活中去。</w:t>
            </w:r>
          </w:p>
          <w:p w:rsidR="00E2078D" w:rsidRDefault="00E2078D" w:rsidP="00E2078D">
            <w:pPr>
              <w:spacing w:line="400" w:lineRule="atLeast"/>
              <w:rPr>
                <w:rFonts w:ascii="Times New Roman" w:eastAsia="宋体" w:hAnsi="Times New Roman" w:cs="Times New Roman"/>
                <w:sz w:val="24"/>
              </w:rPr>
            </w:pPr>
            <w:r>
              <w:rPr>
                <w:rFonts w:ascii="Times New Roman" w:eastAsia="宋体" w:hAnsi="Times New Roman" w:cs="Times New Roman" w:hint="eastAsia"/>
                <w:sz w:val="24"/>
              </w:rPr>
              <w:t>宣传方式：网络宣传、线下展板宣传</w:t>
            </w:r>
          </w:p>
          <w:p w:rsidR="00E2078D" w:rsidRDefault="00E2078D" w:rsidP="00E2078D">
            <w:pPr>
              <w:spacing w:line="400" w:lineRule="atLeast"/>
              <w:rPr>
                <w:rFonts w:ascii="Times New Roman" w:eastAsia="宋体" w:hAnsi="Times New Roman" w:cs="Times New Roman"/>
                <w:sz w:val="24"/>
              </w:rPr>
            </w:pPr>
          </w:p>
          <w:p w:rsidR="00E2078D" w:rsidRDefault="00E2078D" w:rsidP="00E2078D">
            <w:pPr>
              <w:spacing w:line="400" w:lineRule="exact"/>
              <w:rPr>
                <w:rFonts w:ascii="Times New Roman" w:eastAsia="宋体" w:hAnsi="Times New Roman" w:cs="Times New Roman"/>
                <w:sz w:val="24"/>
              </w:rPr>
            </w:pPr>
            <w:r>
              <w:rPr>
                <w:rFonts w:ascii="Times New Roman" w:eastAsia="宋体" w:hAnsi="Times New Roman" w:cs="Times New Roman" w:hint="eastAsia"/>
                <w:sz w:val="24"/>
              </w:rPr>
              <w:t>一、初赛流程：</w:t>
            </w:r>
          </w:p>
          <w:p w:rsidR="00E2078D" w:rsidRDefault="00E2078D" w:rsidP="00E2078D">
            <w:pPr>
              <w:spacing w:line="400" w:lineRule="exact"/>
              <w:jc w:val="center"/>
              <w:rPr>
                <w:rFonts w:ascii="Times New Roman" w:eastAsia="宋体" w:hAnsi="Times New Roman" w:cs="Times New Roman"/>
                <w:sz w:val="24"/>
              </w:rPr>
            </w:pPr>
            <w:r>
              <w:rPr>
                <w:rFonts w:ascii="Times New Roman" w:eastAsia="宋体" w:hAnsi="Times New Roman" w:cs="Times New Roman" w:hint="eastAsia"/>
                <w:sz w:val="24"/>
              </w:rPr>
              <w:t>选手进入比赛现场（工一机房），</w:t>
            </w:r>
            <w:r>
              <w:rPr>
                <w:rFonts w:ascii="Times New Roman" w:eastAsia="宋体" w:hAnsi="Times New Roman" w:cs="Times New Roman" w:hint="eastAsia"/>
                <w:sz w:val="24"/>
              </w:rPr>
              <w:t>ACM</w:t>
            </w:r>
            <w:r>
              <w:rPr>
                <w:rFonts w:ascii="Times New Roman" w:eastAsia="宋体" w:hAnsi="Times New Roman" w:cs="Times New Roman" w:hint="eastAsia"/>
                <w:sz w:val="24"/>
              </w:rPr>
              <w:t>工作人员向选手发放比赛帐号和密码，在主持人宣布比赛开始后，选手登录指定的</w:t>
            </w:r>
            <w:r>
              <w:rPr>
                <w:rFonts w:ascii="Times New Roman" w:eastAsia="宋体" w:hAnsi="Times New Roman" w:cs="Times New Roman" w:hint="eastAsia"/>
                <w:sz w:val="24"/>
              </w:rPr>
              <w:t>OJ</w:t>
            </w:r>
            <w:r>
              <w:rPr>
                <w:rFonts w:ascii="Times New Roman" w:eastAsia="宋体" w:hAnsi="Times New Roman" w:cs="Times New Roman" w:hint="eastAsia"/>
                <w:sz w:val="24"/>
              </w:rPr>
              <w:t>网站进行比赛；</w:t>
            </w:r>
          </w:p>
          <w:p w:rsidR="00E2078D" w:rsidRDefault="00E2078D" w:rsidP="00E2078D">
            <w:pPr>
              <w:spacing w:line="400" w:lineRule="exact"/>
              <w:jc w:val="center"/>
              <w:rPr>
                <w:rFonts w:ascii="Times New Roman" w:eastAsia="宋体" w:hAnsi="Times New Roman" w:cs="Times New Roman"/>
                <w:sz w:val="24"/>
              </w:rPr>
            </w:pPr>
            <w:r>
              <w:rPr>
                <w:rFonts w:ascii="Times New Roman" w:eastAsia="宋体" w:hAnsi="Times New Roman" w:cs="Times New Roman" w:hint="eastAsia"/>
                <w:sz w:val="24"/>
              </w:rPr>
              <w:t>初赛结束后，统计出进入复赛的同学，通过短信告知他们，并</w:t>
            </w:r>
            <w:r>
              <w:rPr>
                <w:rFonts w:ascii="Times New Roman" w:eastAsia="宋体" w:hAnsi="Times New Roman" w:cs="Times New Roman" w:hint="eastAsia"/>
                <w:sz w:val="24"/>
                <w:lang w:val="zh-CN"/>
              </w:rPr>
              <w:t>随后在学校论坛、会员交流群以及协会微信公众号上发布。</w:t>
            </w:r>
            <w:r>
              <w:rPr>
                <w:rFonts w:ascii="Times New Roman" w:eastAsia="宋体" w:hAnsi="Times New Roman" w:cs="Times New Roman" w:hint="eastAsia"/>
                <w:sz w:val="24"/>
              </w:rPr>
              <w:t xml:space="preserve"> </w:t>
            </w:r>
          </w:p>
          <w:p w:rsidR="00E2078D" w:rsidRDefault="00E2078D" w:rsidP="00E2078D">
            <w:pPr>
              <w:spacing w:line="400" w:lineRule="exact"/>
              <w:rPr>
                <w:rFonts w:ascii="Times New Roman" w:eastAsia="宋体" w:hAnsi="Times New Roman" w:cs="Times New Roman"/>
                <w:sz w:val="24"/>
              </w:rPr>
            </w:pPr>
            <w:r>
              <w:rPr>
                <w:rFonts w:ascii="Times New Roman" w:eastAsia="宋体" w:hAnsi="Times New Roman" w:cs="Times New Roman" w:hint="eastAsia"/>
                <w:sz w:val="24"/>
              </w:rPr>
              <w:t>二、决赛赛流程：</w:t>
            </w:r>
          </w:p>
          <w:p w:rsidR="00E2078D" w:rsidRDefault="00E2078D" w:rsidP="00E2078D">
            <w:pPr>
              <w:spacing w:line="400" w:lineRule="exact"/>
              <w:jc w:val="center"/>
              <w:rPr>
                <w:rFonts w:ascii="Times New Roman" w:eastAsia="宋体" w:hAnsi="Times New Roman" w:cs="Times New Roman"/>
                <w:sz w:val="24"/>
              </w:rPr>
            </w:pPr>
            <w:r>
              <w:rPr>
                <w:rFonts w:ascii="Times New Roman" w:eastAsia="宋体" w:hAnsi="Times New Roman" w:cs="Times New Roman" w:hint="eastAsia"/>
                <w:sz w:val="24"/>
              </w:rPr>
              <w:t>复赛人员进入比赛现场（工一机房），</w:t>
            </w:r>
            <w:r>
              <w:rPr>
                <w:rFonts w:ascii="Times New Roman" w:eastAsia="宋体" w:hAnsi="Times New Roman" w:cs="Times New Roman" w:hint="eastAsia"/>
                <w:sz w:val="24"/>
              </w:rPr>
              <w:t>ACM</w:t>
            </w:r>
            <w:r>
              <w:rPr>
                <w:rFonts w:ascii="Times New Roman" w:eastAsia="宋体" w:hAnsi="Times New Roman" w:cs="Times New Roman" w:hint="eastAsia"/>
                <w:sz w:val="24"/>
              </w:rPr>
              <w:t>工作人员向复赛人员发放比赛帐号和密码，在主持人宣布比赛开始后，复赛人员登录指定的</w:t>
            </w:r>
            <w:r>
              <w:rPr>
                <w:rFonts w:ascii="Times New Roman" w:eastAsia="宋体" w:hAnsi="Times New Roman" w:cs="Times New Roman" w:hint="eastAsia"/>
                <w:sz w:val="24"/>
              </w:rPr>
              <w:t>OJ</w:t>
            </w:r>
            <w:r>
              <w:rPr>
                <w:rFonts w:ascii="Times New Roman" w:eastAsia="宋体" w:hAnsi="Times New Roman" w:cs="Times New Roman" w:hint="eastAsia"/>
                <w:sz w:val="24"/>
              </w:rPr>
              <w:t>网站进行比赛；</w:t>
            </w:r>
          </w:p>
          <w:p w:rsidR="00E2078D" w:rsidRDefault="00E2078D" w:rsidP="00E2078D">
            <w:pPr>
              <w:spacing w:line="400" w:lineRule="atLeast"/>
              <w:jc w:val="left"/>
              <w:rPr>
                <w:rFonts w:ascii="Times New Roman" w:eastAsia="宋体" w:hAnsi="Times New Roman" w:cs="Times New Roman"/>
                <w:sz w:val="24"/>
              </w:rPr>
            </w:pPr>
            <w:r>
              <w:rPr>
                <w:rFonts w:ascii="Times New Roman" w:eastAsia="宋体" w:hAnsi="Times New Roman" w:cs="Times New Roman" w:hint="eastAsia"/>
                <w:sz w:val="24"/>
              </w:rPr>
              <w:t>比赛结束后，当场公布获奖人员的名单，颁发证书和奖品，并拍照留念。</w:t>
            </w:r>
          </w:p>
          <w:p w:rsidR="00420FE1" w:rsidRDefault="00420FE1" w:rsidP="00E2078D">
            <w:pPr>
              <w:spacing w:line="400" w:lineRule="atLeast"/>
              <w:jc w:val="left"/>
              <w:rPr>
                <w:rFonts w:ascii="Times New Roman" w:eastAsia="宋体" w:hAnsi="Times New Roman" w:cs="Times New Roman" w:hint="eastAsia"/>
                <w:sz w:val="24"/>
              </w:rPr>
            </w:pPr>
            <w:r>
              <w:rPr>
                <w:rFonts w:ascii="Times New Roman" w:eastAsia="宋体" w:hAnsi="Times New Roman" w:cs="Times New Roman" w:hint="eastAsia"/>
                <w:sz w:val="24"/>
              </w:rPr>
              <w:t>三、</w:t>
            </w:r>
            <w:r>
              <w:rPr>
                <w:rFonts w:ascii="Times New Roman" w:eastAsia="宋体" w:hAnsi="Times New Roman" w:cs="Times New Roman" w:hint="eastAsia"/>
                <w:sz w:val="24"/>
              </w:rPr>
              <w:t>项目受益面和影响力：</w:t>
            </w:r>
            <w:bookmarkStart w:id="1" w:name="_GoBack"/>
            <w:bookmarkEnd w:id="1"/>
          </w:p>
          <w:p w:rsidR="00E2078D" w:rsidRDefault="00E2078D" w:rsidP="00E2078D">
            <w:pPr>
              <w:spacing w:line="400" w:lineRule="atLeast"/>
              <w:jc w:val="left"/>
              <w:rPr>
                <w:rFonts w:ascii="宋体" w:hAnsi="宋体" w:cs="宋体"/>
                <w:kern w:val="0"/>
                <w:sz w:val="30"/>
                <w:szCs w:val="30"/>
              </w:rPr>
            </w:pPr>
            <w:r>
              <w:rPr>
                <w:rFonts w:ascii="Times New Roman" w:eastAsia="宋体" w:hAnsi="Times New Roman" w:cs="Times New Roman" w:hint="eastAsia"/>
                <w:sz w:val="24"/>
              </w:rPr>
              <w:t>在一定程度上激发大一的新同学对</w:t>
            </w:r>
            <w:r>
              <w:rPr>
                <w:rFonts w:ascii="Times New Roman" w:eastAsia="宋体" w:hAnsi="Times New Roman" w:cs="Times New Roman" w:hint="eastAsia"/>
                <w:sz w:val="24"/>
              </w:rPr>
              <w:t>ACM</w:t>
            </w:r>
            <w:r>
              <w:rPr>
                <w:rFonts w:ascii="Times New Roman" w:eastAsia="宋体" w:hAnsi="Times New Roman" w:cs="Times New Roman" w:hint="eastAsia"/>
                <w:sz w:val="24"/>
              </w:rPr>
              <w:t>程序设计的学习激情，对提升我校整体学风起到了良好作用。同时挑选部分优秀同学进入广东工业大学</w:t>
            </w:r>
            <w:r>
              <w:rPr>
                <w:rFonts w:ascii="Times New Roman" w:eastAsia="宋体" w:hAnsi="Times New Roman" w:cs="Times New Roman" w:hint="eastAsia"/>
                <w:sz w:val="24"/>
              </w:rPr>
              <w:t>ACM</w:t>
            </w:r>
            <w:r>
              <w:rPr>
                <w:rFonts w:ascii="Times New Roman" w:eastAsia="宋体" w:hAnsi="Times New Roman" w:cs="Times New Roman" w:hint="eastAsia"/>
                <w:sz w:val="24"/>
              </w:rPr>
              <w:t>集训队</w:t>
            </w:r>
            <w:r>
              <w:rPr>
                <w:rFonts w:ascii="Times New Roman" w:eastAsia="宋体" w:hAnsi="Times New Roman" w:cs="Times New Roman" w:hint="eastAsia"/>
                <w:sz w:val="24"/>
              </w:rPr>
              <w:t>(</w:t>
            </w:r>
            <w:r>
              <w:rPr>
                <w:rFonts w:ascii="Times New Roman" w:eastAsia="宋体" w:hAnsi="Times New Roman" w:cs="Times New Roman" w:hint="eastAsia"/>
                <w:sz w:val="24"/>
              </w:rPr>
              <w:t>校队</w:t>
            </w:r>
            <w:r>
              <w:rPr>
                <w:rFonts w:ascii="Times New Roman" w:eastAsia="宋体" w:hAnsi="Times New Roman" w:cs="Times New Roman" w:hint="eastAsia"/>
                <w:sz w:val="24"/>
              </w:rPr>
              <w:t>)</w:t>
            </w:r>
            <w:r>
              <w:rPr>
                <w:rFonts w:ascii="Times New Roman" w:eastAsia="宋体" w:hAnsi="Times New Roman" w:cs="Times New Roman" w:hint="eastAsia"/>
                <w:sz w:val="24"/>
              </w:rPr>
              <w:t>，代表学校</w:t>
            </w:r>
            <w:r>
              <w:rPr>
                <w:rFonts w:ascii="Times New Roman" w:eastAsia="宋体" w:hAnsi="Times New Roman" w:cs="Times New Roman" w:hint="eastAsia"/>
                <w:sz w:val="24"/>
              </w:rPr>
              <w:lastRenderedPageBreak/>
              <w:t>出去参加</w:t>
            </w:r>
            <w:r>
              <w:rPr>
                <w:rFonts w:ascii="Times New Roman" w:eastAsia="宋体" w:hAnsi="Times New Roman" w:cs="Times New Roman" w:hint="eastAsia"/>
                <w:sz w:val="24"/>
              </w:rPr>
              <w:t>ACM</w:t>
            </w:r>
            <w:r>
              <w:rPr>
                <w:rFonts w:ascii="Times New Roman" w:eastAsia="宋体" w:hAnsi="Times New Roman" w:cs="Times New Roman" w:hint="eastAsia"/>
                <w:sz w:val="24"/>
              </w:rPr>
              <w:t>省赛以及</w:t>
            </w:r>
            <w:r>
              <w:rPr>
                <w:rFonts w:ascii="Times New Roman" w:eastAsia="宋体" w:hAnsi="Times New Roman" w:cs="Times New Roman" w:hint="eastAsia"/>
                <w:sz w:val="24"/>
              </w:rPr>
              <w:t>ACM</w:t>
            </w:r>
            <w:r>
              <w:rPr>
                <w:rFonts w:ascii="Times New Roman" w:eastAsia="宋体" w:hAnsi="Times New Roman" w:cs="Times New Roman" w:hint="eastAsia"/>
                <w:sz w:val="24"/>
              </w:rPr>
              <w:t>亚洲赛等。</w:t>
            </w:r>
          </w:p>
          <w:p w:rsidR="00E2078D" w:rsidRDefault="00E2078D" w:rsidP="00E2078D">
            <w:pPr>
              <w:spacing w:line="400" w:lineRule="exact"/>
              <w:rPr>
                <w:rFonts w:ascii="Times New Roman" w:eastAsia="宋体" w:hAnsi="Times New Roman" w:cs="Times New Roman"/>
                <w:sz w:val="24"/>
              </w:rPr>
            </w:pPr>
            <w:r>
              <w:rPr>
                <w:rFonts w:ascii="Times New Roman" w:eastAsia="宋体" w:hAnsi="Times New Roman" w:cs="Times New Roman" w:hint="eastAsia"/>
                <w:sz w:val="24"/>
              </w:rPr>
              <w:t>经过近</w:t>
            </w:r>
            <w:r>
              <w:rPr>
                <w:rFonts w:ascii="Times New Roman" w:eastAsia="宋体" w:hAnsi="Times New Roman" w:cs="Times New Roman" w:hint="eastAsia"/>
                <w:sz w:val="24"/>
              </w:rPr>
              <w:t>40</w:t>
            </w:r>
            <w:r>
              <w:rPr>
                <w:rFonts w:ascii="Times New Roman" w:eastAsia="宋体" w:hAnsi="Times New Roman" w:cs="Times New Roman" w:hint="eastAsia"/>
                <w:sz w:val="24"/>
              </w:rPr>
              <w:t>年的发展，</w:t>
            </w:r>
            <w:r>
              <w:rPr>
                <w:rFonts w:ascii="Times New Roman" w:eastAsia="宋体" w:hAnsi="Times New Roman" w:cs="Times New Roman" w:hint="eastAsia"/>
                <w:sz w:val="24"/>
              </w:rPr>
              <w:t>ACM</w:t>
            </w:r>
            <w:r>
              <w:rPr>
                <w:rFonts w:ascii="Times New Roman" w:eastAsia="宋体" w:hAnsi="Times New Roman" w:cs="Times New Roman" w:hint="eastAsia"/>
                <w:sz w:val="24"/>
              </w:rPr>
              <w:t>国际大学生程序设计竞赛已经发展成为最具影响力的大学生计算机竞赛。通过举行新生杯</w:t>
            </w:r>
            <w:r>
              <w:rPr>
                <w:rFonts w:ascii="Times New Roman" w:eastAsia="宋体" w:hAnsi="Times New Roman" w:cs="Times New Roman" w:hint="eastAsia"/>
                <w:sz w:val="24"/>
              </w:rPr>
              <w:t>ACM</w:t>
            </w:r>
            <w:r>
              <w:rPr>
                <w:rFonts w:ascii="Times New Roman" w:eastAsia="宋体" w:hAnsi="Times New Roman" w:cs="Times New Roman" w:hint="eastAsia"/>
                <w:sz w:val="24"/>
              </w:rPr>
              <w:t>程序设计大赛，可以激发同学们学习程序设计的兴趣，树立勤奋学习、刻苦钻研的良好学风，加强同学们的动手实践和理论结合实际的能力，进一步把理论知识投入到现实生活中去。在一定程度上激发大一的新同学对</w:t>
            </w:r>
            <w:r>
              <w:rPr>
                <w:rFonts w:ascii="Times New Roman" w:eastAsia="宋体" w:hAnsi="Times New Roman" w:cs="Times New Roman" w:hint="eastAsia"/>
                <w:sz w:val="24"/>
              </w:rPr>
              <w:t>ACM</w:t>
            </w:r>
            <w:r>
              <w:rPr>
                <w:rFonts w:ascii="Times New Roman" w:eastAsia="宋体" w:hAnsi="Times New Roman" w:cs="Times New Roman" w:hint="eastAsia"/>
                <w:sz w:val="24"/>
              </w:rPr>
              <w:t>程序设计的学习激情，对提升我校整体学风起到了良好作用。同时挑选部分优秀同学进入广东工业大学</w:t>
            </w:r>
            <w:r>
              <w:rPr>
                <w:rFonts w:ascii="Times New Roman" w:eastAsia="宋体" w:hAnsi="Times New Roman" w:cs="Times New Roman" w:hint="eastAsia"/>
                <w:sz w:val="24"/>
              </w:rPr>
              <w:t>ACM</w:t>
            </w:r>
            <w:r>
              <w:rPr>
                <w:rFonts w:ascii="Times New Roman" w:eastAsia="宋体" w:hAnsi="Times New Roman" w:cs="Times New Roman" w:hint="eastAsia"/>
                <w:sz w:val="24"/>
              </w:rPr>
              <w:t>集训队</w:t>
            </w:r>
            <w:r>
              <w:rPr>
                <w:rFonts w:ascii="Times New Roman" w:eastAsia="宋体" w:hAnsi="Times New Roman" w:cs="Times New Roman" w:hint="eastAsia"/>
                <w:sz w:val="24"/>
              </w:rPr>
              <w:t>(</w:t>
            </w:r>
            <w:r>
              <w:rPr>
                <w:rFonts w:ascii="Times New Roman" w:eastAsia="宋体" w:hAnsi="Times New Roman" w:cs="Times New Roman" w:hint="eastAsia"/>
                <w:sz w:val="24"/>
              </w:rPr>
              <w:t>校队</w:t>
            </w:r>
            <w:r>
              <w:rPr>
                <w:rFonts w:ascii="Times New Roman" w:eastAsia="宋体" w:hAnsi="Times New Roman" w:cs="Times New Roman" w:hint="eastAsia"/>
                <w:sz w:val="24"/>
              </w:rPr>
              <w:t>)</w:t>
            </w:r>
            <w:r>
              <w:rPr>
                <w:rFonts w:ascii="Times New Roman" w:eastAsia="宋体" w:hAnsi="Times New Roman" w:cs="Times New Roman" w:hint="eastAsia"/>
                <w:sz w:val="24"/>
              </w:rPr>
              <w:t>，代表学校出去参加</w:t>
            </w:r>
            <w:r>
              <w:rPr>
                <w:rFonts w:ascii="Times New Roman" w:eastAsia="宋体" w:hAnsi="Times New Roman" w:cs="Times New Roman" w:hint="eastAsia"/>
                <w:sz w:val="24"/>
              </w:rPr>
              <w:t>ACM</w:t>
            </w:r>
            <w:r>
              <w:rPr>
                <w:rFonts w:ascii="Times New Roman" w:eastAsia="宋体" w:hAnsi="Times New Roman" w:cs="Times New Roman" w:hint="eastAsia"/>
                <w:sz w:val="24"/>
              </w:rPr>
              <w:t>省赛以及</w:t>
            </w:r>
            <w:r>
              <w:rPr>
                <w:rFonts w:ascii="Times New Roman" w:eastAsia="宋体" w:hAnsi="Times New Roman" w:cs="Times New Roman" w:hint="eastAsia"/>
                <w:sz w:val="24"/>
              </w:rPr>
              <w:t>ACM</w:t>
            </w:r>
            <w:r>
              <w:rPr>
                <w:rFonts w:ascii="Times New Roman" w:eastAsia="宋体" w:hAnsi="Times New Roman" w:cs="Times New Roman" w:hint="eastAsia"/>
                <w:sz w:val="24"/>
              </w:rPr>
              <w:t>亚洲赛等。</w:t>
            </w:r>
          </w:p>
          <w:p w:rsidR="001B07BD" w:rsidRPr="00E2078D" w:rsidRDefault="001B07BD">
            <w:pPr>
              <w:rPr>
                <w:rFonts w:ascii="仿宋_GB2312" w:eastAsia="仿宋_GB2312" w:hAnsi="Calibri" w:cs="Times New Roman"/>
                <w:sz w:val="28"/>
                <w:szCs w:val="28"/>
              </w:rPr>
            </w:pPr>
          </w:p>
        </w:tc>
      </w:tr>
      <w:tr w:rsidR="001B07BD">
        <w:trPr>
          <w:trHeight w:val="600"/>
        </w:trPr>
        <w:tc>
          <w:tcPr>
            <w:tcW w:w="24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c>
          <w:tcPr>
            <w:tcW w:w="6265"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1B07BD" w:rsidRDefault="001B07BD">
            <w:pPr>
              <w:rPr>
                <w:rFonts w:ascii="宋体" w:eastAsia="宋体" w:hAnsi="宋体" w:cs="宋体"/>
                <w:color w:val="000000"/>
                <w:sz w:val="24"/>
              </w:rPr>
            </w:pPr>
          </w:p>
        </w:tc>
      </w:tr>
      <w:tr w:rsidR="001B07BD">
        <w:trPr>
          <w:trHeight w:val="600"/>
        </w:trPr>
        <w:tc>
          <w:tcPr>
            <w:tcW w:w="24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c>
          <w:tcPr>
            <w:tcW w:w="6265"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1B07BD" w:rsidRDefault="001B07BD">
            <w:pPr>
              <w:rPr>
                <w:rFonts w:ascii="宋体" w:eastAsia="宋体" w:hAnsi="宋体" w:cs="宋体"/>
                <w:color w:val="000000"/>
                <w:sz w:val="24"/>
              </w:rPr>
            </w:pPr>
          </w:p>
        </w:tc>
      </w:tr>
      <w:tr w:rsidR="001B07BD">
        <w:trPr>
          <w:trHeight w:val="600"/>
        </w:trPr>
        <w:tc>
          <w:tcPr>
            <w:tcW w:w="24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c>
          <w:tcPr>
            <w:tcW w:w="6265"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1B07BD" w:rsidRDefault="001B07BD">
            <w:pPr>
              <w:rPr>
                <w:rFonts w:ascii="宋体" w:eastAsia="宋体" w:hAnsi="宋体" w:cs="宋体"/>
                <w:color w:val="000000"/>
                <w:sz w:val="24"/>
              </w:rPr>
            </w:pPr>
          </w:p>
        </w:tc>
      </w:tr>
      <w:tr w:rsidR="001B07BD">
        <w:trPr>
          <w:trHeight w:val="312"/>
        </w:trPr>
        <w:tc>
          <w:tcPr>
            <w:tcW w:w="24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c>
          <w:tcPr>
            <w:tcW w:w="6265"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1B07BD" w:rsidRDefault="001B07BD">
            <w:pPr>
              <w:rPr>
                <w:rFonts w:ascii="宋体" w:eastAsia="宋体" w:hAnsi="宋体" w:cs="宋体"/>
                <w:color w:val="000000"/>
                <w:sz w:val="24"/>
              </w:rPr>
            </w:pPr>
          </w:p>
        </w:tc>
      </w:tr>
      <w:tr w:rsidR="001B07BD">
        <w:trPr>
          <w:trHeight w:val="492"/>
        </w:trPr>
        <w:tc>
          <w:tcPr>
            <w:tcW w:w="24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c>
          <w:tcPr>
            <w:tcW w:w="6265"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r>
      <w:tr w:rsidR="001B07BD">
        <w:trPr>
          <w:trHeight w:val="492"/>
        </w:trPr>
        <w:tc>
          <w:tcPr>
            <w:tcW w:w="24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c>
          <w:tcPr>
            <w:tcW w:w="6265"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r>
      <w:tr w:rsidR="001B07BD">
        <w:trPr>
          <w:trHeight w:val="492"/>
        </w:trPr>
        <w:tc>
          <w:tcPr>
            <w:tcW w:w="24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c>
          <w:tcPr>
            <w:tcW w:w="6265"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r>
      <w:tr w:rsidR="001B07BD">
        <w:trPr>
          <w:trHeight w:val="492"/>
        </w:trPr>
        <w:tc>
          <w:tcPr>
            <w:tcW w:w="24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c>
          <w:tcPr>
            <w:tcW w:w="6265"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r>
      <w:tr w:rsidR="001B07BD">
        <w:trPr>
          <w:trHeight w:val="492"/>
        </w:trPr>
        <w:tc>
          <w:tcPr>
            <w:tcW w:w="24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c>
          <w:tcPr>
            <w:tcW w:w="6265"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r>
      <w:tr w:rsidR="001B07BD">
        <w:trPr>
          <w:trHeight w:val="1322"/>
        </w:trPr>
        <w:tc>
          <w:tcPr>
            <w:tcW w:w="24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c>
          <w:tcPr>
            <w:tcW w:w="6265"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rsidR="001B07BD" w:rsidRDefault="001B07BD">
            <w:pPr>
              <w:jc w:val="center"/>
              <w:rPr>
                <w:rFonts w:ascii="宋体" w:eastAsia="宋体" w:hAnsi="宋体" w:cs="宋体"/>
                <w:color w:val="000000"/>
                <w:sz w:val="24"/>
              </w:rPr>
            </w:pPr>
          </w:p>
        </w:tc>
      </w:tr>
      <w:tr w:rsidR="001B07BD">
        <w:trPr>
          <w:trHeight w:val="493"/>
        </w:trPr>
        <w:tc>
          <w:tcPr>
            <w:tcW w:w="2432" w:type="dxa"/>
            <w:tcBorders>
              <w:left w:val="single" w:sz="4" w:space="0" w:color="000000"/>
              <w:bottom w:val="single" w:sz="4" w:space="0" w:color="000000"/>
              <w:right w:val="single" w:sz="4" w:space="0" w:color="000000"/>
            </w:tcBorders>
            <w:shd w:val="clear" w:color="auto" w:fill="auto"/>
            <w:vAlign w:val="center"/>
          </w:tcPr>
          <w:p w:rsidR="001B07BD" w:rsidRDefault="00E2078D">
            <w:pPr>
              <w:widowControl/>
              <w:jc w:val="center"/>
              <w:textAlignment w:val="center"/>
              <w:rPr>
                <w:rFonts w:ascii="宋体" w:eastAsia="宋体" w:hAnsi="宋体" w:cs="宋体"/>
                <w:color w:val="000000"/>
                <w:sz w:val="24"/>
              </w:rPr>
            </w:pPr>
            <w:r>
              <w:rPr>
                <w:rFonts w:ascii="仿宋_GB2312" w:eastAsia="仿宋_GB2312" w:hAnsi="Calibri" w:cs="Times New Roman" w:hint="eastAsia"/>
                <w:sz w:val="28"/>
                <w:szCs w:val="28"/>
              </w:rPr>
              <w:t>备注</w:t>
            </w:r>
          </w:p>
        </w:tc>
        <w:tc>
          <w:tcPr>
            <w:tcW w:w="6265" w:type="dxa"/>
            <w:gridSpan w:val="3"/>
            <w:tcBorders>
              <w:left w:val="single" w:sz="4" w:space="0" w:color="000000"/>
              <w:bottom w:val="single" w:sz="4" w:space="0" w:color="000000"/>
              <w:right w:val="single" w:sz="4" w:space="0" w:color="000000"/>
            </w:tcBorders>
            <w:shd w:val="clear" w:color="auto" w:fill="auto"/>
            <w:vAlign w:val="center"/>
          </w:tcPr>
          <w:p w:rsidR="001B07BD" w:rsidRDefault="001B07BD">
            <w:pPr>
              <w:spacing w:line="380" w:lineRule="exact"/>
              <w:jc w:val="left"/>
              <w:rPr>
                <w:rFonts w:ascii="仿宋_GB2312" w:eastAsia="仿宋_GB2312" w:hAnsi="Calibri" w:cs="Times New Roman"/>
                <w:sz w:val="28"/>
                <w:szCs w:val="28"/>
              </w:rPr>
            </w:pPr>
          </w:p>
        </w:tc>
      </w:tr>
      <w:bookmarkEnd w:id="0"/>
    </w:tbl>
    <w:p w:rsidR="001B07BD" w:rsidRDefault="001B07BD"/>
    <w:sectPr w:rsidR="001B07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5EA" w:rsidRDefault="008745EA" w:rsidP="00420FE1">
      <w:r>
        <w:separator/>
      </w:r>
    </w:p>
  </w:endnote>
  <w:endnote w:type="continuationSeparator" w:id="0">
    <w:p w:rsidR="008745EA" w:rsidRDefault="008745EA" w:rsidP="00420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5EA" w:rsidRDefault="008745EA" w:rsidP="00420FE1">
      <w:r>
        <w:separator/>
      </w:r>
    </w:p>
  </w:footnote>
  <w:footnote w:type="continuationSeparator" w:id="0">
    <w:p w:rsidR="008745EA" w:rsidRDefault="008745EA" w:rsidP="00420F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61"/>
    <w:rsid w:val="000D5BC6"/>
    <w:rsid w:val="00171761"/>
    <w:rsid w:val="001B07BD"/>
    <w:rsid w:val="00223309"/>
    <w:rsid w:val="00224488"/>
    <w:rsid w:val="003969EA"/>
    <w:rsid w:val="003E1598"/>
    <w:rsid w:val="00420FE1"/>
    <w:rsid w:val="0052017E"/>
    <w:rsid w:val="00673AC8"/>
    <w:rsid w:val="006A0B8A"/>
    <w:rsid w:val="007B018C"/>
    <w:rsid w:val="007B52EC"/>
    <w:rsid w:val="007C0AC4"/>
    <w:rsid w:val="007D4933"/>
    <w:rsid w:val="007D61A0"/>
    <w:rsid w:val="008745EA"/>
    <w:rsid w:val="009E6215"/>
    <w:rsid w:val="00B25F65"/>
    <w:rsid w:val="00B82DB1"/>
    <w:rsid w:val="00C359C9"/>
    <w:rsid w:val="00D463B6"/>
    <w:rsid w:val="00D76184"/>
    <w:rsid w:val="00D838F3"/>
    <w:rsid w:val="00E2078D"/>
    <w:rsid w:val="00F331AD"/>
    <w:rsid w:val="068A4730"/>
    <w:rsid w:val="272A0F07"/>
    <w:rsid w:val="7A690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EC067"/>
  <w15:docId w15:val="{2DC08C43-894E-4281-AF80-F858AB9C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styleId="a7">
    <w:name w:val="Hyperlink"/>
    <w:basedOn w:val="a0"/>
    <w:rPr>
      <w:color w:val="0563C1" w:themeColor="hyperlink"/>
      <w:u w:val="single"/>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character" w:customStyle="1" w:styleId="UnresolvedMention">
    <w:name w:val="Unresolved Mention"/>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RaynJip</dc:creator>
  <cp:lastModifiedBy>HUAWEI</cp:lastModifiedBy>
  <cp:revision>12</cp:revision>
  <dcterms:created xsi:type="dcterms:W3CDTF">2018-04-25T17:03:00Z</dcterms:created>
  <dcterms:modified xsi:type="dcterms:W3CDTF">2022-06-11T03:16:00Z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