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ACCESSOIRES DE TRAÇAGE AIRLESSCO</w:t>
      </w:r>
    </w:p>
    <w:p>
      <w:r>
        <w:t xml:space="preserve">Airlessco propose des accessoires de traçage haute performance pour maximiser la productivité sur chantier.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DE TRAÇAGE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les modèles Sure Stripe 3350 et 4350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Buses Sure Stripe 317 et 319, garde-buse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DE CONVERSION 2 PISTOLETS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 modèle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Pistolet de traçage Sure Stripe, câbles de flexible et supports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TRÉMIE DE PEINTURE DE 55 LITRES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les modèles Sure Stripe 3350 et 4350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avec trémie et rallonge de tuyau d'aspiration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DISTRIBUTEUR DE BILLES EN VERRE ALIMENTÉ PAR GRAVITÉ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24Z726 - avec distributeur de 15 cm, trémie, déflecteur de vent et supports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les modèles Sure Stripe 3350 et 4350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LASER VERT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 modèle Sure Stripe 3350 SP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Kit de laser vert, interrupteur MARCHE/ARRÊT et câbles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GARDE-BUSE, SERRAGE À LA MAIN, SURE STRIPE</w:t>
            </w:r>
          </w:p>
        </w:tc>
      </w:tr>
      <w:tr>
        <w:tc>
          <w:tcPr>
            <w:gridSpan w:val="2"/>
          </w:tcPr>
          <w:p>
            <w:r>
              <w:t xml:space="preserve">Assemblage facile sans outils.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BUSES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POMPE PRO-DUTY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 modèle Sure Stripe 3350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POMPE ENDURANCE</w:t>
            </w:r>
          </w:p>
        </w:tc>
      </w:tr>
      <w:tr>
        <w:tc>
          <w:p>
            <w:r>
              <w:rPr>
                <w:b/>
                <w:bCs/>
              </w:rPr>
              <w:t xml:space="preserve">DESCRIPTION :</w:t>
            </w:r>
          </w:p>
        </w:tc>
        <w:tc>
          <w:p>
            <w:r>
              <w:t xml:space="preserve">Compatible avec le modèle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PLUS D’ACCESSOIRES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1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Accessoires de traçage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Équipement de pulvérisation airless professionnel Airlessco conçu pour offrir des performances exceptionnelles. Conception durable.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/emea/fr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0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0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07"/>
    <w:lvlOverride w:ilvl="0">
      <w:startOverride w:val="1"/>
    </w:lvlOverride>
  </w:num>
  <w:num w:numId="210">
    <w:abstractNumId w:val="2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2023-02-20T19:37:38.816Z</dcterms:created>
  <dcterms:modified xsi:type="dcterms:W3CDTF">2023-02-20T19:37:38.816Z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