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AIRLESS SPUITPISTOLEN</w:t>
      </w:r>
    </w:p>
    <w:p>
      <w:r>
        <w:t xml:space="preserve">Lichte trekkerbediening – trekkervergrendeling – met de hand vast te draaien, zonder gereedschap – eenvoudig te reinigen filter met een met nylon versterkte kern – extra grote hardmetalen kogel en zitting voor een lange levensduur – duurzame roestvrijstalen schroefdraad voor spuittipbevestiging – naalddichting met een lange levensduur.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PROLIGHT 500-REEKS PISTOOL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17N201</w:t>
            </w:r>
          </w:p>
        </w:tc>
      </w:tr>
      <w:tr>
        <w:tc>
          <w:p>
            <w:r>
              <w:rPr>
                <w:b/>
                <w:bCs/>
              </w:rPr>
              <w:t xml:space="preserve">BEVAT:</w:t>
            </w:r>
          </w:p>
        </w:tc>
        <w:tc>
          <w:p>
            <w:r>
              <w:t xml:space="preserve">4-vingertrekker (geïnstalleerd), 2-vingertrekker, Rev-Tip 517 spuittip &amp; tiphouder</w:t>
            </w:r>
          </w:p>
        </w:tc>
      </w:tr>
      <w:tr>
        <w:tc>
          <w:p>
            <w:r>
              <w:rPr>
                <w:b/>
                <w:bCs/>
              </w:rPr>
              <w:t xml:space="preserve">MAX. WERKDRUK:</w:t>
            </w:r>
          </w:p>
        </w:tc>
        <w:tc>
          <w:p>
            <w:r>
              <w:t xml:space="preserve">248 bar (3.600 psi)</w:t>
            </w:r>
          </w:p>
        </w:tc>
      </w:tr>
      <w:tr>
        <w:tc>
          <w:p>
            <w:r>
              <w:rPr>
                <w:b/>
                <w:bCs/>
              </w:rPr>
              <w:t xml:space="preserve">REPARATIESET:</w:t>
            </w:r>
          </w:p>
        </w:tc>
        <w:tc>
          <w:p>
            <w:r>
              <w:t xml:space="preserve">288817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  <w:tr>
        <w:tc>
          <w:p>
            <w:r>
              <w:rPr>
                <w:b/>
                <w:bCs/>
              </w:rPr>
              <w:t xml:space="preserve">HULPMIDDELEN:</w:t>
            </w:r>
          </w:p>
        </w:tc>
        <w:tc>
          <w:p>
            <w:r>
              <w:t xml:space="preserve">Bedienings- en reparatiehandleiding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MASTIEKPISTOOL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24E470</w:t>
            </w:r>
          </w:p>
        </w:tc>
      </w:tr>
      <w:tr>
        <w:tc>
          <w:p>
            <w:r>
              <w:rPr>
                <w:b/>
                <w:bCs/>
              </w:rPr>
              <w:t xml:space="preserve">BEVAT:</w:t>
            </w:r>
          </w:p>
        </w:tc>
        <w:tc>
          <w:p>
            <w:r>
              <w:t xml:space="preserve">4-vingertrekker, tiphouder</w:t>
            </w:r>
          </w:p>
        </w:tc>
      </w:tr>
      <w:tr>
        <w:tc>
          <w:p>
            <w:r>
              <w:rPr>
                <w:b/>
                <w:bCs/>
              </w:rPr>
              <w:t xml:space="preserve">MAX. WERKDRUK:</w:t>
            </w:r>
          </w:p>
        </w:tc>
        <w:tc>
          <w:p>
            <w:r>
              <w:t xml:space="preserve">276 bar (4.000 psi)</w:t>
            </w:r>
          </w:p>
        </w:tc>
      </w:tr>
      <w:tr>
        <w:tc>
          <w:p>
            <w:r>
              <w:rPr>
                <w:b/>
                <w:bCs/>
              </w:rPr>
              <w:t xml:space="preserve">REPARATIESET:</w:t>
            </w:r>
          </w:p>
        </w:tc>
        <w:tc>
          <w:p>
            <w:r>
              <w:t xml:space="preserve">237260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  <w:tr>
        <w:tc>
          <w:p>
            <w:r>
              <w:rPr>
                <w:b/>
                <w:bCs/>
              </w:rPr>
              <w:t xml:space="preserve">HULPMIDDELEN:</w:t>
            </w:r>
          </w:p>
        </w:tc>
        <w:tc>
          <w:p>
            <w:r>
              <w:t xml:space="preserve">Bedienings-/reparatie-/onderdelenhandleiding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OMKEERBARE TIPHOUDERS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855051 - 11/16-16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DICHTINGEN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858029 - Metalen dichting met O-ring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VERLOOPSTUK 'F' NAAR 'G'</w:t>
            </w:r>
          </w:p>
        </w:tc>
      </w:tr>
      <w:tr>
        <w:tc>
          <w:tcPr>
            <w:gridSpan w:val="2"/>
          </w:tcPr>
          <w:p>
            <w:r>
              <w:t xml:space="preserve">Vormt 'F'-schroefdraad om naar 'G'-schroefdraad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248248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WARTEL 'G'-SCHROEFDRAAD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7506AG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LUCHTVERNEVELINGSSET ZONDER LUCHTSLANG VOOR MASTIEKPISTOOL</w:t>
            </w:r>
          </w:p>
        </w:tc>
      </w:tr>
      <w:tr>
        <w:tc>
          <w:tcPr>
            <w:gridSpan w:val="2"/>
          </w:tcPr>
          <w:p>
            <w:r>
              <w:t xml:space="preserve">Minimale luchtcompressorcapaciteit van 15 cfm bij 6 bar (90 psi).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244233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MEER TOEBEHOREN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34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34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34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34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34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34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34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34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34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Airless spuitpistolen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professioneel airless spuitapparatuur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/emea/nl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33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3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337"/>
    <w:lvlOverride w:ilvl="0">
      <w:startOverride w:val="1"/>
    </w:lvlOverride>
  </w:num>
  <w:num w:numId="340">
    <w:abstractNumId w:val="3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93cff3120907b39e1da8a8f3bc39054dca1705.jpeg"/><Relationship Id="rId7" Type="http://schemas.openxmlformats.org/officeDocument/2006/relationships/image" Target="media/34b059258e742e7f9105b2a7c417838379d8322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2023-02-20T20:16:57.640Z</dcterms:created>
  <dcterms:modified xsi:type="dcterms:W3CDTF">2023-02-20T20:16:57.640Z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