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AKCESORIA DO MALOWANIA PASÓW AIRLESSCO</w:t>
      </w:r>
    </w:p>
    <w:p>
      <w:r>
        <w:t xml:space="preserve">Airlessco oferuje akcesoria zwiększające wydajność malowania pasów.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PISTOLET SURE STRIPE DO MALOWANIA PASÓW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25M223</w:t>
            </w:r>
          </w:p>
        </w:tc>
      </w:tr>
      <w:tr>
        <w:tc>
          <w:p>
            <w:r>
              <w:rPr>
                <w:b/>
                <w:bCs/>
              </w:rPr>
              <w:t xml:space="preserve">OPIS:</w:t>
            </w:r>
          </w:p>
        </w:tc>
        <w:tc>
          <w:p>
            <w:r>
              <w:t xml:space="preserve">Pasuje do modeli Sure Stripe 3350, 4350</w:t>
            </w:r>
          </w:p>
        </w:tc>
      </w:tr>
      <w:tr>
        <w:tc>
          <w:p>
            <w:r>
              <w:rPr>
                <w:b/>
                <w:bCs/>
              </w:rPr>
              <w:t xml:space="preserve">ZAWIERA:</w:t>
            </w:r>
          </w:p>
        </w:tc>
        <w:tc>
          <w:p>
            <w:r>
              <w:t xml:space="preserve">Dysza Sure Stripe 317, dysza Sure Stripe 319, osłona dyszy Sure Stripe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ZESTAW DOSTOSOWANIA DO 2 PISTOLETÓW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17P505</w:t>
            </w:r>
          </w:p>
        </w:tc>
      </w:tr>
      <w:tr>
        <w:tc>
          <w:p>
            <w:r>
              <w:rPr>
                <w:b/>
                <w:bCs/>
              </w:rPr>
              <w:t xml:space="preserve">OPIS:</w:t>
            </w:r>
          </w:p>
        </w:tc>
        <w:tc>
          <w:p>
            <w:r>
              <w:t xml:space="preserve">Pasuje do modelu Sure Stripe 4350</w:t>
            </w:r>
          </w:p>
        </w:tc>
      </w:tr>
      <w:tr>
        <w:tc>
          <w:p>
            <w:r>
              <w:rPr>
                <w:b/>
                <w:bCs/>
              </w:rPr>
              <w:t xml:space="preserve">ZAWIERA:</w:t>
            </w:r>
          </w:p>
        </w:tc>
        <w:tc>
          <w:p>
            <w:r>
              <w:t xml:space="preserve">Pistolet Sure Stripe do malowania pasów, węże i uchwyty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ZBIORNIK FARBY O POJ. 55 L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17P698</w:t>
            </w:r>
          </w:p>
        </w:tc>
      </w:tr>
      <w:tr>
        <w:tc>
          <w:p>
            <w:r>
              <w:rPr>
                <w:b/>
                <w:bCs/>
              </w:rPr>
              <w:t xml:space="preserve">OPIS:</w:t>
            </w:r>
          </w:p>
        </w:tc>
        <w:tc>
          <w:p>
            <w:r>
              <w:t xml:space="preserve">Pasuje do modeli Sure Stripe 3350, 4350</w:t>
            </w:r>
          </w:p>
        </w:tc>
      </w:tr>
      <w:tr>
        <w:tc>
          <w:p>
            <w:r>
              <w:rPr>
                <w:b/>
                <w:bCs/>
              </w:rPr>
              <w:t xml:space="preserve">ZAWIERA:</w:t>
            </w:r>
          </w:p>
        </w:tc>
        <w:tc>
          <w:p>
            <w:r>
              <w:t xml:space="preserve">Zbiornik i przedłużka przewodu ssącego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GRAWITACYJNY DOZOWNIK GRANULATU SZKLANEGO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24Z726 – zawiera dozownik 15 cm, zbiornik, osłonę przeciwwiatrową i uchwyty</w:t>
            </w:r>
          </w:p>
        </w:tc>
      </w:tr>
      <w:tr>
        <w:tc>
          <w:p>
            <w:r>
              <w:rPr>
                <w:b/>
                <w:bCs/>
              </w:rPr>
              <w:t xml:space="preserve">OPIS:</w:t>
            </w:r>
          </w:p>
        </w:tc>
        <w:tc>
          <w:p>
            <w:r>
              <w:t xml:space="preserve">Pasuje do modeli Sure Stripe 3350, 4350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GREEN LASER</w:t>
            </w:r>
          </w:p>
        </w:tc>
      </w:tr>
      <w:tr>
        <w:tc>
          <w:p>
            <w:r>
              <w:rPr>
                <w:b/>
                <w:bCs/>
              </w:rPr>
              <w:t xml:space="preserve">OPIS:</w:t>
            </w:r>
          </w:p>
        </w:tc>
        <w:tc>
          <w:p>
            <w:r>
              <w:t xml:space="preserve">Pasuje do modelu Sure Stripe 3350 SP</w:t>
            </w:r>
          </w:p>
        </w:tc>
      </w:tr>
      <w:tr>
        <w:tc>
          <w:p>
            <w:r>
              <w:rPr>
                <w:b/>
                <w:bCs/>
              </w:rPr>
              <w:t xml:space="preserve">ZAWIERA:</w:t>
            </w:r>
          </w:p>
        </w:tc>
        <w:tc>
          <w:p>
            <w:r>
              <w:t xml:space="preserve">Zestaw wskaźnika laserowego Green Dot, przełącznik wł./wył. i przewody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17P784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DOKRĘCANA RĘCZNIE OSŁONA DYSZY SURE STRIPE</w:t>
            </w:r>
          </w:p>
        </w:tc>
      </w:tr>
      <w:tr>
        <w:tc>
          <w:tcPr>
            <w:gridSpan w:val="2"/>
          </w:tcPr>
          <w:p>
            <w:r>
              <w:t xml:space="preserve">Montaż bez użycia narzędzi.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248199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DYSZE SURE STRIPE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69XXXST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POMPA PRO-DUTY</w:t>
            </w:r>
          </w:p>
        </w:tc>
      </w:tr>
      <w:tr>
        <w:tc>
          <w:p>
            <w:r>
              <w:rPr>
                <w:b/>
                <w:bCs/>
              </w:rPr>
              <w:t xml:space="preserve">OPIS:</w:t>
            </w:r>
          </w:p>
        </w:tc>
        <w:tc>
          <w:p>
            <w:r>
              <w:t xml:space="preserve">Pasuje do modeli Sure Stripe 3350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17M989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POMPA ENDURANCE</w:t>
            </w:r>
          </w:p>
        </w:tc>
      </w:tr>
      <w:tr>
        <w:tc>
          <w:p>
            <w:r>
              <w:rPr>
                <w:b/>
                <w:bCs/>
              </w:rPr>
              <w:t xml:space="preserve">OPIS:</w:t>
            </w:r>
          </w:p>
        </w:tc>
        <w:tc>
          <w:p>
            <w:r>
              <w:t xml:space="preserve">Pasuje do modelu Sure Stripe 4350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277069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WIĘCEJ AKCESORIÓW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70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70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70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70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70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70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70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70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70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Akcesoria do malowania pasów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Profesjonalne urządzenia Airlessco do natrysku hydrodynamicznego – stworzone, by zapewnić maksymalną wydajność. Stworzone, by trwać.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/emea/pl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6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6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67"/>
    <w:lvlOverride w:ilvl="0">
      <w:startOverride w:val="1"/>
    </w:lvlOverride>
  </w:num>
  <w:num w:numId="70">
    <w:abstractNumId w:val="6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56d3ffec2f53d1c4a7fe0b9d2ce58f57fde3d28.jpeg"/><Relationship Id="rId7" Type="http://schemas.openxmlformats.org/officeDocument/2006/relationships/image" Target="media/f192e09aed5d7c4b9e088f90f1441634e1697552.jpeg"/><Relationship Id="rId8" Type="http://schemas.openxmlformats.org/officeDocument/2006/relationships/image" Target="media/d19c4a90eb97a8c47e5b124d94b3fa0077fbef8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2023-02-20T18:43:21.814Z</dcterms:created>
  <dcterms:modified xsi:type="dcterms:W3CDTF">2023-02-20T18:43:21.814Z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