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Assignment 2 — Build Your Knowledge Base</w:t>
      </w:r>
    </w:p>
    <w:p>
      <w:pPr>
        <w:spacing w:after="100"/>
      </w:pPr>
      <w:r>
        <w:rPr>
          <w:i/>
          <w:iCs/>
          <w:color w:val="595959"/>
          <w:sz w:val="18"/>
          <w:szCs w:val="18"/>
        </w:rPr>
        <w:t xml:space="preserve">Team of 3 · Milestone 2 of 4 · Type your answers directly in the blank cells — they grow as you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rFonts w:ascii="Arial" w:hAnsi="Arial"/>
                <w:b/>
                <w:bCs/>
              </w:rPr>
              <w:t xml:space="preserve">Strict compliance: </w:t>
            </w:r>
            <w:r>
              <w:rPr>
                <w:rFonts w:ascii="Arial" w:hAnsi="Arial"/>
              </w:rPr>
              <w:t xml:space="preserve">your submission ZIP must exactly match the folder/file structure on the Submission page. Automated grading rejects anything that doesn't — check before you submit.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rFonts w:ascii="Arial" w:hAnsi="Arial"/>
                <w:b/>
                <w:bCs/>
              </w:rPr>
              <w:t xml:space="preserve">Project name</w:t>
            </w:r>
          </w:p>
          <w:p>
            <w:pPr>
              <w:spacing w:after="80"/>
            </w:pPr>
            <w:r>
              <w:rPr>
                <w:rFonts w:ascii="Arial" w:hAnsi="Arial"/>
                <w:i/>
                <w:iCs/>
                <w:color w:val="595959"/>
                <w:sz w:val="18"/>
                <w:szCs w:val="18"/>
              </w:rPr>
              <w:t xml:space="preserve">the same project name you used in Assignment 1</w:t>
            </w:r>
          </w:p>
        </w:tc>
        <w:tc>
          <w:tcPr>
            <w:tcW w:type="dxa" w:w="5860"/>
          </w:tcPr>
          <w:p>
            <w:r>
              <w:rPr>
                <w:rFonts w:ascii="Arial" w:hAnsi="Arial"/>
              </w:rPr>
              <w:t>SSC Humanities General Knowledge (GK) agent with an Explainable NFR</w:t>
            </w:r>
          </w:p>
        </w:tc>
      </w:tr>
    </w:tbl>
    <w:p>
      <w:pPr>
        <w:spacing w:after="60" w:before="120"/>
      </w:pPr>
      <w:r>
        <w:rPr>
          <w:b/>
          <w:bCs/>
          <w:sz w:val="22"/>
          <w:szCs w:val="22"/>
        </w:rPr>
        <w:t xml:space="preserve">Team members</w:t>
      </w:r>
    </w:p>
    <w:p>
      <w:pPr>
        <w:spacing w:after="100"/>
      </w:pPr>
      <w:r>
        <w:rPr>
          <w:i/>
          <w:iCs/>
          <w:color w:val="595959"/>
          <w:sz w:val="18"/>
          <w:szCs w:val="18"/>
        </w:rPr>
        <w:t xml:space="preserve">In 'Worked sections', list the sections each member led. Every section must be owned by someone; each member submits the AI-chat behind their own sections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60"/>
        <w:gridCol w:w="2300"/>
      </w:tblGrid>
      <w:tr>
        <w:trPr>
          <w:tblHeader/>
        </w:trPr>
        <w:tc>
          <w:tcPr>
            <w:tcW w:type="dxa" w:w="1700"/>
            <w:shd w:fill="1F3864" w:val="clear"/>
          </w:tcPr>
          <w:p>
            <w:pPr>
              <w:spacing w:after="80"/>
            </w:pPr>
            <w:r>
              <w:rPr>
                <w:rFonts w:ascii="Arial" w:hAnsi="Arial"/>
                <w:b/>
                <w:bCs/>
                <w:color w:val="FFFFFF"/>
              </w:rPr>
              <w:t xml:space="preserve">Team member</w:t>
            </w:r>
          </w:p>
        </w:tc>
        <w:tc>
          <w:tcPr>
            <w:tcW w:type="dxa" w:w="3000"/>
            <w:shd w:fill="1F3864" w:val="clear"/>
          </w:tcPr>
          <w:p>
            <w:pPr>
              <w:spacing w:after="80"/>
            </w:pPr>
            <w:r>
              <w:rPr>
                <w:rFonts w:ascii="Arial" w:hAnsi="Arial"/>
                <w:b/>
                <w:bCs/>
                <w:color w:val="FFFFFF"/>
              </w:rPr>
              <w:t xml:space="preserve">Full name</w:t>
            </w:r>
          </w:p>
        </w:tc>
        <w:tc>
          <w:tcPr>
            <w:tcW w:type="dxa" w:w="2360"/>
            <w:shd w:fill="1F3864" w:val="clear"/>
          </w:tcPr>
          <w:p>
            <w:pPr>
              <w:spacing w:after="80"/>
            </w:pPr>
            <w:r>
              <w:rPr>
                <w:rFonts w:ascii="Arial" w:hAnsi="Arial"/>
                <w:b/>
                <w:bCs/>
                <w:color w:val="FFFFFF"/>
              </w:rPr>
              <w:t xml:space="preserve">Student number</w:t>
            </w:r>
          </w:p>
        </w:tc>
        <w:tc>
          <w:tcPr>
            <w:tcW w:type="dxa" w:w="2300"/>
            <w:shd w:fill="1F3864" w:val="clear"/>
          </w:tcPr>
          <w:p>
            <w:pPr>
              <w:spacing w:after="80"/>
            </w:pPr>
            <w:r>
              <w:rPr>
                <w:rFonts w:ascii="Arial" w:hAnsi="Arial"/>
                <w:b/>
                <w:bCs/>
                <w:color w:val="FFFFFF"/>
              </w:rPr>
              <w:t xml:space="preserve">Worked sections</w:t>
            </w:r>
          </w:p>
        </w:tc>
      </w:tr>
      <w:tr>
        <w:tc>
          <w:tcPr>
            <w:tcW w:type="dxa" w:w="1700"/>
          </w:tcPr>
          <w:p>
            <w:pPr>
              <w:spacing w:after="80"/>
            </w:pPr>
            <w:r>
              <w:rPr>
                <w:rFonts w:ascii="Arial" w:hAnsi="Arial"/>
              </w:rPr>
              <w:t xml:space="preserve">Student 1</w:t>
            </w:r>
          </w:p>
        </w:tc>
        <w:tc>
          <w:tcPr>
            <w:tcW w:type="dxa" w:w="3000"/>
          </w:tcPr>
          <w:p>
            <w:r>
              <w:rPr>
                <w:rFonts w:ascii="Arial" w:hAnsi="Arial"/>
              </w:rPr>
              <w:t>H.M. AKTARUZZAMAN MUKDHO</w:t>
            </w:r>
          </w:p>
        </w:tc>
        <w:tc>
          <w:tcPr>
            <w:tcW w:type="dxa" w:w="2360"/>
          </w:tcPr>
          <w:p>
            <w:r>
              <w:rPr>
                <w:rFonts w:ascii="Arial" w:hAnsi="Arial"/>
              </w:rPr>
              <w:t>2105064</w:t>
            </w:r>
          </w:p>
        </w:tc>
        <w:tc>
          <w:tcPr>
            <w:tcW w:type="dxa" w:w="2300"/>
          </w:tcPr>
          <w:p>
            <w:r>
              <w:rPr>
                <w:rFonts w:ascii="Arial" w:hAnsi="Arial"/>
              </w:rPr>
              <w:t>1, 2</w:t>
            </w:r>
          </w:p>
        </w:tc>
      </w:tr>
      <w:tr>
        <w:tc>
          <w:tcPr>
            <w:tcW w:type="dxa" w:w="1700"/>
          </w:tcPr>
          <w:p>
            <w:pPr>
              <w:spacing w:after="80"/>
            </w:pPr>
            <w:r>
              <w:rPr>
                <w:rFonts w:ascii="Arial" w:hAnsi="Arial"/>
              </w:rPr>
              <w:t xml:space="preserve">Student 2</w:t>
            </w:r>
          </w:p>
        </w:tc>
        <w:tc>
          <w:tcPr>
            <w:tcW w:type="dxa" w:w="3000"/>
          </w:tcPr>
          <w:p>
            <w:r>
              <w:rPr>
                <w:rFonts w:ascii="Arial" w:hAnsi="Arial"/>
              </w:rPr>
              <w:t>AHTASHAMUL HAQUE</w:t>
            </w:r>
          </w:p>
        </w:tc>
        <w:tc>
          <w:tcPr>
            <w:tcW w:type="dxa" w:w="2360"/>
          </w:tcPr>
          <w:p>
            <w:r>
              <w:rPr>
                <w:rFonts w:ascii="Arial" w:hAnsi="Arial"/>
              </w:rPr>
              <w:t>2105067</w:t>
            </w:r>
          </w:p>
        </w:tc>
        <w:tc>
          <w:tcPr>
            <w:tcW w:type="dxa" w:w="2300"/>
          </w:tcPr>
          <w:p>
            <w:r>
              <w:rPr>
                <w:rFonts w:ascii="Arial" w:hAnsi="Arial"/>
              </w:rPr>
              <w:t>5, 7</w:t>
            </w:r>
          </w:p>
        </w:tc>
      </w:tr>
      <w:tr>
        <w:tc>
          <w:tcPr>
            <w:tcW w:type="dxa" w:w="1700"/>
          </w:tcPr>
          <w:p>
            <w:pPr>
              <w:spacing w:after="80"/>
            </w:pPr>
            <w:r>
              <w:rPr>
                <w:rFonts w:ascii="Arial" w:hAnsi="Arial"/>
              </w:rPr>
              <w:t xml:space="preserve">Student 3</w:t>
            </w:r>
          </w:p>
        </w:tc>
        <w:tc>
          <w:tcPr>
            <w:tcW w:type="dxa" w:w="3000"/>
          </w:tcPr>
          <w:p>
            <w:r>
              <w:rPr>
                <w:rFonts w:ascii="Arial" w:hAnsi="Arial"/>
              </w:rPr>
              <w:t>SHEIKH IFTIHARUN NISA</w:t>
            </w:r>
          </w:p>
        </w:tc>
        <w:tc>
          <w:tcPr>
            <w:tcW w:type="dxa" w:w="2360"/>
          </w:tcPr>
          <w:p>
            <w:r>
              <w:rPr>
                <w:rFonts w:ascii="Arial" w:hAnsi="Arial"/>
              </w:rPr>
              <w:t>2105069</w:t>
            </w:r>
          </w:p>
        </w:tc>
        <w:tc>
          <w:tcPr>
            <w:tcW w:type="dxa" w:w="2300"/>
          </w:tcPr>
          <w:p>
            <w:r>
              <w:rPr>
                <w:rFonts w:ascii="Arial" w:hAnsi="Arial"/>
              </w:rPr>
              <w:t>3, 4, 6, 8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rFonts w:ascii="Arial" w:hAnsi="Arial"/>
                <w:b/>
                <w:bCs/>
              </w:rPr>
              <w:t xml:space="preserve">What this assignment is: </w:t>
            </w:r>
            <w:r>
              <w:rPr>
                <w:rFonts w:ascii="Arial" w:hAnsi="Arial"/>
              </w:rP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spacing w:after="60"/>
            </w:pPr>
            <w:r>
              <w:rPr>
                <w:rFonts w:ascii="Arial" w:hAnsi="Arial"/>
                <w:b/>
                <w:bCs/>
              </w:rPr>
              <w:t xml:space="preserve">What to hand in: </w:t>
            </w:r>
            <w:r>
              <w:rPr>
                <w:rFonts w:ascii="Arial" w:hAnsi="Arial"/>
              </w:rP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after="100" w:before="240"/>
      </w:pPr>
      <w:r>
        <w:rPr>
          <w:b/>
          <w:bCs/>
          <w:color w:val="1F3864"/>
          <w:sz w:val="26"/>
          <w:szCs w:val="26"/>
        </w:rPr>
        <w:t xml:space="preserve">Section 1 — Recap from Assignment 1</w:t>
      </w:r>
    </w:p>
    <w:p>
      <w:pPr>
        <w:spacing w:after="100"/>
      </w:pPr>
      <w:r>
        <w:rPr>
          <w:i/>
          <w:iCs/>
          <w:color w:val="595959"/>
          <w:sz w:val="18"/>
          <w:szCs w:val="18"/>
        </w:rPr>
        <w:t xml:space="preserve">Copy these from A1 so this form stands alone. Do NOT change the success metric — your system in A3 is judged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rFonts w:ascii="Arial" w:hAnsi="Arial"/>
                <w:b/>
                <w:bCs/>
              </w:rPr>
              <w:t xml:space="preserve">Our three choices (from A1)</w:t>
            </w:r>
          </w:p>
          <w:p>
            <w:pPr>
              <w:spacing w:after="80"/>
            </w:pPr>
            <w:r>
              <w:rPr>
                <w:rFonts w:ascii="Arial" w:hAnsi="Arial"/>
                <w:i/>
                <w:iCs/>
                <w:color w:val="595959"/>
                <w:sz w:val="18"/>
                <w:szCs w:val="18"/>
              </w:rPr>
              <w:t xml:space="preserve">domain · data speciality · primary NFR + target — one line each.</w:t>
            </w:r>
          </w:p>
        </w:tc>
        <w:tc>
          <w:tcPr>
            <w:tcW w:type="dxa" w:w="5860"/>
          </w:tcPr>
          <w:p>
            <w:r>
              <w:rPr>
                <w:rFonts w:ascii="Arial" w:hAnsi="Arial"/>
              </w:rPr>
              <w:t>Domain: Secondary-school SSC exam preparation, specifically Humanities/General Knowledge (history, geography, civics and current-affairs-style GK), for SSC students and coaching-centre teachers.</w:t>
              <w:br/>
              <w:t>Data speciality: Bangla textbook pages with conjunct letters/vowel-marks and dense mixed layouts such as fact tables, boxes, maps and diagrams.</w:t>
              <w:br/>
              <w:t>Primary NFR + target: Explainability — for at least 95% of answered questions, provide the correct source page and the exact supporting line/cell/span so the answer can be verified quickly.</w:t>
            </w:r>
          </w:p>
        </w:tc>
      </w:tr>
      <w:tr>
        <w:tc>
          <w:tcPr>
            <w:tcW w:type="dxa" w:w="3500"/>
            <w:shd w:fill="F2F2F2" w:val="clear"/>
          </w:tcPr>
          <w:p>
            <w:pPr>
              <w:spacing w:after="80"/>
            </w:pPr>
            <w:r>
              <w:rPr>
                <w:rFonts w:ascii="Arial" w:hAnsi="Arial"/>
                <w:b/>
                <w:bCs/>
              </w:rPr>
              <w:t xml:space="preserve">Success metric (from A1)</w:t>
            </w:r>
          </w:p>
          <w:p>
            <w:pPr>
              <w:spacing w:after="80"/>
            </w:pPr>
            <w:r>
              <w:rPr>
                <w:rFonts w:ascii="Arial" w:hAnsi="Arial"/>
                <w:i/>
                <w:iCs/>
                <w:color w:val="595959"/>
                <w:sz w:val="18"/>
                <w:szCs w:val="18"/>
              </w:rPr>
              <w:t xml:space="preserve">the single answer-quality metric and target, unchanged.</w:t>
            </w:r>
          </w:p>
        </w:tc>
        <w:tc>
          <w:tcPr>
            <w:tcW w:type="dxa" w:w="5860"/>
          </w:tcPr>
          <w:p>
            <w:r>
              <w:rPr>
                <w:rFonts w:ascii="Arial" w:hAnsi="Arial"/>
              </w:rPr>
              <w:t>Groundedness ≥ 0.90 — at least 90% of answers are fully supported by, and correctly cite, the textbook page they came from.</w:t>
            </w:r>
          </w:p>
        </w:tc>
      </w:tr>
      <w:tr>
        <w:tc>
          <w:tcPr>
            <w:tcW w:type="dxa" w:w="3500"/>
            <w:shd w:fill="F2F2F2" w:val="clear"/>
          </w:tcPr>
          <w:p>
            <w:pPr>
              <w:spacing w:after="80"/>
            </w:pPr>
            <w:r>
              <w:rPr>
                <w:rFonts w:ascii="Arial" w:hAnsi="Arial"/>
                <w:b/>
                <w:bCs/>
              </w:rPr>
              <w:t xml:space="preserve">Our corpus (from A1)</w:t>
            </w:r>
          </w:p>
          <w:p>
            <w:pPr>
              <w:spacing w:after="80"/>
            </w:pPr>
            <w:r>
              <w:rPr>
                <w:rFonts w:ascii="Arial" w:hAnsi="Arial"/>
                <w:i/>
                <w:iCs/>
                <w:color w:val="595959"/>
                <w:sz w:val="18"/>
                <w:szCs w:val="18"/>
              </w:rPr>
              <w:t xml:space="preserve">source, size (pages/words), and the one thing that makes it hard to read.</w:t>
            </w:r>
          </w:p>
        </w:tc>
        <w:tc>
          <w:tcPr>
            <w:tcW w:type="dxa" w:w="5860"/>
          </w:tcPr>
          <w:p>
            <w:r>
              <w:rPr>
                <w:rFonts w:ascii="Arial" w:hAnsi="Arial"/>
              </w:rPr>
              <w:t>Source: official NCTB Class 9–10 Humanities textbooks (History and World Civilization; Bangladesh and Global Studies/Civics; Geography and Environment). Target corpus: ≥432 pages and ≥80,000 usable words. Main difficulty: Bangla conjuncts/matra-heavy text plus mixed prose, fact-box, table, map and diagram layouts that can confuse OCR and reading order.</w:t>
            </w:r>
          </w:p>
        </w:tc>
      </w:tr>
    </w:tbl>
    <w:p>
      <w:pPr>
        <w:pStyle w:val="Heading2"/>
        <w:spacing w:after="100" w:before="240"/>
      </w:pPr>
      <w:r>
        <w:rPr>
          <w:b/>
          <w:bCs/>
          <w:color w:val="1F3864"/>
          <w:sz w:val="26"/>
          <w:szCs w:val="26"/>
        </w:rPr>
        <w:t xml:space="preserve">Section 2 — The Structure We Exploit</w:t>
      </w:r>
    </w:p>
    <w:p>
      <w:pPr>
        <w:spacing w:after="100"/>
      </w:pPr>
      <w:r>
        <w:rPr>
          <w:i/>
          <w:iCs/>
          <w:color w:val="595959"/>
          <w:sz w:val="18"/>
          <w:szCs w:val="18"/>
        </w:rPr>
        <w:t xml:space="preserve">Every model choice is a bet on structure in the data. Name the structure your pipeline relies on, and the things it must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rFonts w:ascii="Arial" w:hAnsi="Arial"/>
                <w:b/>
                <w:bCs/>
              </w:rPr>
              <w:t xml:space="preserve">Structure in the page image</w:t>
            </w:r>
          </w:p>
          <w:p>
            <w:pPr>
              <w:spacing w:after="80"/>
            </w:pPr>
            <w:r>
              <w:rPr>
                <w:rFonts w:ascii="Arial" w:hAnsi="Arial"/>
                <w:i/>
                <w:iCs/>
                <w:color w:val="595959"/>
                <w:sz w:val="18"/>
                <w:szCs w:val="18"/>
              </w:rPr>
              <w:t xml:space="preserve">what a vision model can exploit — nearby pixels form strokes/characters; a character looks the same when shifted. Drives your layout &amp; enhancement choices.</w:t>
            </w:r>
          </w:p>
        </w:tc>
        <w:tc>
          <w:tcPr>
            <w:tcW w:type="dxa" w:w="5860"/>
          </w:tcPr>
          <w:p>
            <w:r>
              <w:rPr>
                <w:rFonts w:ascii="Arial" w:hAnsi="Arial"/>
              </w:rPr>
              <w:t>Pages contain spatially organized strokes, characters, words, columns, boxes, tables, figures and captions. Nearby pixels form character strokes; regions with consistent alignment define text blocks and layout. This supports layout segmentation and preservation of page coordinates for later citation/highlighting.</w:t>
            </w:r>
          </w:p>
        </w:tc>
      </w:tr>
      <w:tr>
        <w:tc>
          <w:tcPr>
            <w:tcW w:type="dxa" w:w="3500"/>
            <w:shd w:fill="F2F2F2" w:val="clear"/>
          </w:tcPr>
          <w:p>
            <w:pPr>
              <w:spacing w:after="80"/>
            </w:pPr>
            <w:r>
              <w:rPr>
                <w:rFonts w:ascii="Arial" w:hAnsi="Arial"/>
                <w:b/>
                <w:bCs/>
              </w:rPr>
              <w:t xml:space="preserve">Structure in the text</w:t>
            </w:r>
          </w:p>
          <w:p>
            <w:pPr>
              <w:spacing w:after="80"/>
            </w:pPr>
            <w:r>
              <w:rPr>
                <w:rFonts w:ascii="Arial" w:hAnsi="Arial"/>
                <w:i/>
                <w:iCs/>
                <w:color w:val="595959"/>
                <w:sz w:val="18"/>
                <w:szCs w:val="18"/>
              </w:rPr>
              <w:t xml:space="preserve">what a sequence model can exploit — reading order and context carry meaning; conjuncts/ligatures span characters. Drives your OCR &amp; embedding choices.</w:t>
            </w:r>
          </w:p>
        </w:tc>
        <w:tc>
          <w:tcPr>
            <w:tcW w:type="dxa" w:w="5860"/>
          </w:tcPr>
          <w:p>
            <w:r>
              <w:rPr>
                <w:rFonts w:ascii="Arial" w:hAnsi="Arial"/>
              </w:rPr>
              <w:t>Bangla reading order and surrounding context carry meaning. Conjuncts and vowel marks may span multiple visual components, while headings, numbered subsections, table rows and neighbouring sentences provide context. OCR and embeddings therefore need to preserve Unicode text, reading order and structural boundaries.</w:t>
            </w:r>
          </w:p>
        </w:tc>
      </w:tr>
      <w:tr>
        <w:tc>
          <w:tcPr>
            <w:tcW w:type="dxa" w:w="3500"/>
            <w:shd w:fill="F2F2F2" w:val="clear"/>
          </w:tcPr>
          <w:p>
            <w:pPr>
              <w:spacing w:after="80"/>
            </w:pPr>
            <w:r>
              <w:rPr>
                <w:rFonts w:ascii="Arial" w:hAnsi="Arial"/>
                <w:b/>
                <w:bCs/>
              </w:rPr>
              <w:t xml:space="preserve">What should NOT change the answer</w:t>
            </w:r>
          </w:p>
          <w:p>
            <w:pPr>
              <w:spacing w:after="80"/>
            </w:pPr>
            <w:r>
              <w:rPr>
                <w:rFonts w:ascii="Arial" w:hAnsi="Arial"/>
                <w:i/>
                <w:iCs/>
                <w:color w:val="595959"/>
                <w:sz w:val="18"/>
                <w:szCs w:val="18"/>
              </w:rPr>
              <w:t xml:space="preserve">variations the system must be robust to — page position, font, mild skew, scan noise, ink bleed. Knowing these points you to the right model and augmentation.</w:t>
            </w:r>
          </w:p>
        </w:tc>
        <w:tc>
          <w:tcPr>
            <w:tcW w:type="dxa" w:w="5860"/>
          </w:tcPr>
          <w:p>
            <w:r>
              <w:rPr>
                <w:rFonts w:ascii="Arial" w:hAnsi="Arial"/>
              </w:rPr>
              <w:t>The answer should not change because the same content appears at a different page position, in a different font/size, with mild skew, or with small rendering/scan noise. The pipeline should also tolerate modest variation in layout while preserving the semantic content and source coordinates.</w:t>
            </w:r>
          </w:p>
        </w:tc>
      </w:tr>
    </w:tbl>
    <w:p>
      <w:pPr>
        <w:pStyle w:val="Heading2"/>
        <w:spacing w:after="100" w:before="240"/>
      </w:pPr>
      <w:r>
        <w:rPr>
          <w:b/>
          <w:bCs/>
          <w:color w:val="1F3864"/>
          <w:sz w:val="26"/>
          <w:szCs w:val="26"/>
        </w:rPr>
        <w:t xml:space="preserve">Section 3 — Components &amp; Options We Considered</w:t>
      </w:r>
    </w:p>
    <w:p>
      <w:pPr>
        <w:spacing w:after="100"/>
      </w:pPr>
      <w:r>
        <w:t xml:space="preserve">For each stage, name the options you compared and your choice. </w:t>
      </w:r>
      <w:r>
        <w:rPr>
          <w:b/>
          <w:bCs/>
        </w:rPr>
        <w:t xml:space="preserve">At least one choice must be an existing published/pretrained method you reproduce and adapt</w:t>
      </w:r>
      <w:r>
        <w:t xml:space="preserve"> (your OCR foundation is the natural one — reproducing someone else's method is the core skill for adopting whatever comes next). Mark it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200"/>
        <w:gridCol w:w="1560"/>
      </w:tblGrid>
      <w:tr>
        <w:trPr>
          <w:tblHeader/>
        </w:trPr>
        <w:tc>
          <w:tcPr>
            <w:tcW w:type="dxa" w:w="1700"/>
            <w:shd w:fill="1F3864" w:val="clear"/>
          </w:tcPr>
          <w:p>
            <w:pPr>
              <w:spacing w:after="80"/>
            </w:pPr>
            <w:r>
              <w:rPr>
                <w:rFonts w:ascii="Arial" w:hAnsi="Arial"/>
                <w:b/>
                <w:bCs/>
                <w:color w:val="FFFFFF"/>
              </w:rPr>
              <w:t xml:space="preserve">Stage</w:t>
            </w:r>
          </w:p>
        </w:tc>
        <w:tc>
          <w:tcPr>
            <w:tcW w:type="dxa" w:w="2900"/>
            <w:shd w:fill="1F3864" w:val="clear"/>
          </w:tcPr>
          <w:p>
            <w:pPr>
              <w:spacing w:after="80"/>
            </w:pPr>
            <w:r>
              <w:rPr>
                <w:rFonts w:ascii="Arial" w:hAnsi="Arial"/>
                <w:b/>
                <w:bCs/>
                <w:color w:val="FFFFFF"/>
              </w:rPr>
              <w:t xml:space="preserve">Options we compared</w:t>
            </w:r>
          </w:p>
        </w:tc>
        <w:tc>
          <w:tcPr>
            <w:tcW w:type="dxa" w:w="3200"/>
            <w:shd w:fill="1F3864" w:val="clear"/>
          </w:tcPr>
          <w:p>
            <w:pPr>
              <w:spacing w:after="80"/>
            </w:pPr>
            <w:r>
              <w:rPr>
                <w:rFonts w:ascii="Arial" w:hAnsi="Arial"/>
                <w:b/>
                <w:bCs/>
                <w:color w:val="FFFFFF"/>
              </w:rPr>
              <w:t xml:space="preserve">Our choice + why</w:t>
            </w:r>
          </w:p>
        </w:tc>
        <w:tc>
          <w:tcPr>
            <w:tcW w:type="dxa" w:w="1560"/>
            <w:shd w:fill="1F3864" w:val="clear"/>
          </w:tcPr>
          <w:p>
            <w:pPr>
              <w:spacing w:after="80"/>
            </w:pPr>
            <w:r>
              <w:rPr>
                <w:rFonts w:ascii="Arial" w:hAnsi="Arial"/>
                <w:b/>
                <w:bCs/>
                <w:color w:val="FFFFFF"/>
              </w:rPr>
              <w:t xml:space="preserve">Reproduced? (≥1 yes)</w:t>
            </w:r>
          </w:p>
        </w:tc>
      </w:tr>
      <w:tr>
        <w:tc>
          <w:tcPr>
            <w:tcW w:type="dxa" w:w="1700"/>
          </w:tcPr>
          <w:p>
            <w:pPr>
              <w:spacing w:after="80"/>
            </w:pPr>
            <w:r>
              <w:rPr>
                <w:rFonts w:ascii="Arial" w:hAnsi="Arial"/>
              </w:rPr>
              <w:t xml:space="preserve">Enhancement (bonus)</w:t>
            </w:r>
          </w:p>
        </w:tc>
        <w:tc>
          <w:tcPr>
            <w:tcW w:type="dxa" w:w="2900"/>
          </w:tcPr>
          <w:p>
            <w:r>
              <w:rPr>
                <w:rFonts w:ascii="Arial" w:hAnsi="Arial"/>
              </w:rPr>
              <w:t>Classical OpenCV denoise/thresholding; VAE/diffusion restoration; no enhancement for clean digital-print pages.</w:t>
            </w:r>
          </w:p>
        </w:tc>
        <w:tc>
          <w:tcPr>
            <w:tcW w:type="dxa" w:w="3200"/>
          </w:tcPr>
          <w:p>
            <w:r>
              <w:rPr>
                <w:rFonts w:ascii="Arial" w:hAnsi="Arial"/>
              </w:rPr>
              <w:t>OpenCV-based safety preprocessing/deskew only; avoid aggressive enhancement because the NCTB PDFs are clean digital-print pages. Use enhancement only when a page-quality check indicates a problem.</w:t>
            </w:r>
          </w:p>
        </w:tc>
        <w:tc>
          <w:tcPr>
            <w:tcW w:type="dxa" w:w="1560"/>
          </w:tcPr>
          <w:p>
            <w:r>
              <w:rPr>
                <w:rFonts w:ascii="Arial" w:hAnsi="Arial"/>
              </w:rPr>
              <w:t>No</w:t>
            </w:r>
          </w:p>
        </w:tc>
      </w:tr>
      <w:tr>
        <w:tc>
          <w:tcPr>
            <w:tcW w:type="dxa" w:w="1700"/>
          </w:tcPr>
          <w:p>
            <w:pPr>
              <w:spacing w:after="80"/>
            </w:pPr>
            <w:r>
              <w:rPr>
                <w:rFonts w:ascii="Arial" w:hAnsi="Arial"/>
              </w:rPr>
              <w:t xml:space="preserve">Layout detection</w:t>
            </w:r>
          </w:p>
        </w:tc>
        <w:tc>
          <w:tcPr>
            <w:tcW w:type="dxa" w:w="2900"/>
          </w:tcPr>
          <w:p>
            <w:r>
              <w:rPr>
                <w:rFonts w:ascii="Arial" w:hAnsi="Arial"/>
              </w:rPr>
              <w:t>Rule-based projection/connected-component heuristics; LayoutParser/LayoutLM-style layout detection.</w:t>
            </w:r>
          </w:p>
        </w:tc>
        <w:tc>
          <w:tcPr>
            <w:tcW w:type="dxa" w:w="3200"/>
          </w:tcPr>
          <w:p>
            <w:r>
              <w:rPr>
                <w:rFonts w:ascii="Arial" w:hAnsi="Arial"/>
              </w:rPr>
              <w:t>LayoutParser/LayoutLM-style region detection, with page coordinates retained for text, boxes and figures. Chosen because the corpus contains prose, fact boxes, tables and maps rather than plain text.</w:t>
            </w:r>
          </w:p>
        </w:tc>
        <w:tc>
          <w:tcPr>
            <w:tcW w:type="dxa" w:w="1560"/>
          </w:tcPr>
          <w:p>
            <w:r>
              <w:rPr>
                <w:rFonts w:ascii="Arial" w:hAnsi="Arial"/>
              </w:rPr>
              <w:t>Yes — pretrained layout method to reproduce/adapt</w:t>
            </w:r>
          </w:p>
        </w:tc>
      </w:tr>
      <w:tr>
        <w:tc>
          <w:tcPr>
            <w:tcW w:type="dxa" w:w="1700"/>
          </w:tcPr>
          <w:p>
            <w:pPr>
              <w:spacing w:after="80"/>
            </w:pPr>
            <w:r>
              <w:rPr>
                <w:rFonts w:ascii="Arial" w:hAnsi="Arial"/>
              </w:rPr>
              <w:t xml:space="preserve">OCR / HTR</w:t>
            </w:r>
          </w:p>
        </w:tc>
        <w:tc>
          <w:tcPr>
            <w:tcW w:type="dxa" w:w="2900"/>
          </w:tcPr>
          <w:p>
            <w:r>
              <w:rPr>
                <w:rFonts w:ascii="Arial" w:hAnsi="Arial"/>
              </w:rPr>
              <w:t>Tesseract Bangla; EasyOCR; TrOCR/other transformer OCR.</w:t>
            </w:r>
          </w:p>
        </w:tc>
        <w:tc>
          <w:tcPr>
            <w:tcW w:type="dxa" w:w="3200"/>
          </w:tcPr>
          <w:p>
            <w:r>
              <w:rPr>
                <w:rFonts w:ascii="Arial" w:hAnsi="Arial"/>
              </w:rPr>
              <w:t>Bangla-tuned pretrained OCR foundation (initially Tesseract Bangla or EasyOCR, depending on the installed/reproducible checkpoint), adapted to the corpus and evaluated on labelled pages. Reproduce/adapt the published/pretrained method rather than training an OCR model from scratch.</w:t>
            </w:r>
          </w:p>
        </w:tc>
        <w:tc>
          <w:tcPr>
            <w:tcW w:type="dxa" w:w="1560"/>
          </w:tcPr>
          <w:p>
            <w:r>
              <w:rPr>
                <w:rFonts w:ascii="Arial" w:hAnsi="Arial"/>
              </w:rPr>
              <w:t>Yes — pretrained OCR foundation</w:t>
            </w:r>
          </w:p>
        </w:tc>
      </w:tr>
      <w:tr>
        <w:tc>
          <w:tcPr>
            <w:tcW w:type="dxa" w:w="1700"/>
          </w:tcPr>
          <w:p>
            <w:pPr>
              <w:spacing w:after="80"/>
            </w:pPr>
            <w:r>
              <w:rPr>
                <w:rFonts w:ascii="Arial" w:hAnsi="Arial"/>
              </w:rPr>
              <w:t xml:space="preserve">Chunking</w:t>
            </w:r>
          </w:p>
        </w:tc>
        <w:tc>
          <w:tcPr>
            <w:tcW w:type="dxa" w:w="2900"/>
          </w:tcPr>
          <w:p>
            <w:r>
              <w:rPr>
                <w:rFonts w:ascii="Arial" w:hAnsi="Arial"/>
              </w:rPr>
              <w:t>Fixed token/character windows; paragraph/heading-aware semantic chunks; page-region chunks.</w:t>
            </w:r>
          </w:p>
        </w:tc>
        <w:tc>
          <w:tcPr>
            <w:tcW w:type="dxa" w:w="3200"/>
          </w:tcPr>
          <w:p>
            <w:r>
              <w:rPr>
                <w:rFonts w:ascii="Arial" w:hAnsi="Arial"/>
              </w:rPr>
              <w:t>Page-aware, structure-preserving chunks: split by layout region/heading or paragraph, with a bounded token size and small overlap where needed. Keep page_id and coordinates in metadata so chunks remain traceable to the original page.</w:t>
            </w:r>
          </w:p>
        </w:tc>
        <w:tc>
          <w:tcPr>
            <w:tcW w:type="dxa" w:w="1560"/>
          </w:tcPr>
          <w:p>
            <w:r>
              <w:rPr>
                <w:rFonts w:ascii="Arial" w:hAnsi="Arial"/>
              </w:rPr>
              <w:t>No</w:t>
            </w:r>
          </w:p>
        </w:tc>
      </w:tr>
      <w:tr>
        <w:tc>
          <w:tcPr>
            <w:tcW w:type="dxa" w:w="1700"/>
          </w:tcPr>
          <w:p>
            <w:pPr>
              <w:spacing w:after="80"/>
            </w:pPr>
            <w:r>
              <w:rPr>
                <w:rFonts w:ascii="Arial" w:hAnsi="Arial"/>
              </w:rPr>
              <w:t xml:space="preserve">Embedding</w:t>
            </w:r>
          </w:p>
        </w:tc>
        <w:tc>
          <w:tcPr>
            <w:tcW w:type="dxa" w:w="2900"/>
          </w:tcPr>
          <w:p>
            <w:r>
              <w:rPr>
                <w:rFonts w:ascii="Arial" w:hAnsi="Arial"/>
              </w:rPr>
              <w:t>Multilingual sentence-transformer embedding; Bangla/multilingual embedding model.</w:t>
            </w:r>
          </w:p>
        </w:tc>
        <w:tc>
          <w:tcPr>
            <w:tcW w:type="dxa" w:w="3200"/>
          </w:tcPr>
          <w:p>
            <w:r>
              <w:rPr>
                <w:rFonts w:ascii="Arial" w:hAnsi="Arial"/>
              </w:rPr>
              <w:t>A multilingual sentence-embedding model suitable for Bangla, selected for reproducibility and local execution. Compare retrieval quality against the simpler lexical baseline before finalizing the checkpoint.</w:t>
            </w:r>
          </w:p>
        </w:tc>
        <w:tc>
          <w:tcPr>
            <w:tcW w:type="dxa" w:w="1560"/>
          </w:tcPr>
          <w:p>
            <w:r>
              <w:rPr>
                <w:rFonts w:ascii="Arial" w:hAnsi="Arial"/>
              </w:rPr>
              <w:t>Yes — pretrained embedding model</w:t>
            </w:r>
          </w:p>
        </w:tc>
      </w:tr>
      <w:tr>
        <w:tc>
          <w:tcPr>
            <w:tcW w:type="dxa" w:w="1700"/>
          </w:tcPr>
          <w:p>
            <w:pPr>
              <w:spacing w:after="80"/>
            </w:pPr>
            <w:r>
              <w:rPr>
                <w:rFonts w:ascii="Arial" w:hAnsi="Arial"/>
              </w:rPr>
              <w:t xml:space="preserve">Vector index</w:t>
            </w:r>
          </w:p>
        </w:tc>
        <w:tc>
          <w:tcPr>
            <w:tcW w:type="dxa" w:w="2900"/>
          </w:tcPr>
          <w:p>
            <w:r>
              <w:rPr>
                <w:rFonts w:ascii="Arial" w:hAnsi="Arial"/>
              </w:rPr>
              <w:t>FAISS Flat; HNSW; IVF/PQ.</w:t>
            </w:r>
          </w:p>
        </w:tc>
        <w:tc>
          <w:tcPr>
            <w:tcW w:type="dxa" w:w="3200"/>
          </w:tcPr>
          <w:p>
            <w:r>
              <w:rPr>
                <w:rFonts w:ascii="Arial" w:hAnsi="Arial"/>
              </w:rPr>
              <w:t>FAISS index, initially exact/Flat for the student-scale corpus because it is simple and reproducible; switch to HNSW only if index/search cost becomes significant.</w:t>
            </w:r>
          </w:p>
        </w:tc>
        <w:tc>
          <w:tcPr>
            <w:tcW w:type="dxa" w:w="1560"/>
          </w:tcPr>
          <w:p>
            <w:r>
              <w:rPr>
                <w:rFonts w:ascii="Arial" w:hAnsi="Arial"/>
              </w:rPr>
              <w:t>No</w:t>
            </w:r>
          </w:p>
        </w:tc>
      </w:tr>
    </w:tbl>
    <w:p>
      <w:pPr>
        <w:pStyle w:val="Heading2"/>
        <w:spacing w:after="100" w:before="240"/>
      </w:pPr>
      <w:r>
        <w:rPr>
          <w:b/>
          <w:bCs/>
          <w:color w:val="1F3864"/>
          <w:sz w:val="26"/>
          <w:szCs w:val="26"/>
        </w:rPr>
        <w:t xml:space="preserve">Section 4 — The Knowledge Base We Built</w:t>
      </w:r>
    </w:p>
    <w:p>
      <w:pPr>
        <w:spacing w:after="100"/>
      </w:pPr>
      <w:r>
        <w:rPr>
          <w:i/>
          <w:iCs/>
          <w:color w:val="595959"/>
          <w:sz w:val="18"/>
          <w:szCs w:val="18"/>
        </w:rPr>
        <w:t xml:space="preserve">What actually runs. State the model/checkpoint and the key parameters per stage, and whether it's pretrained, fine-tuned, or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shd w:fill="1F3864" w:val="clear"/>
          </w:tcPr>
          <w:p>
            <w:pPr>
              <w:spacing w:after="80"/>
            </w:pPr>
            <w:r>
              <w:rPr>
                <w:rFonts w:ascii="Arial" w:hAnsi="Arial"/>
                <w:b/>
                <w:bCs/>
                <w:color w:val="FFFFFF"/>
              </w:rPr>
              <w:t xml:space="preserve">Stage</w:t>
            </w:r>
          </w:p>
        </w:tc>
        <w:tc>
          <w:tcPr>
            <w:tcW w:type="dxa" w:w="2700"/>
            <w:shd w:fill="1F3864" w:val="clear"/>
          </w:tcPr>
          <w:p>
            <w:pPr>
              <w:spacing w:after="80"/>
            </w:pPr>
            <w:r>
              <w:rPr>
                <w:rFonts w:ascii="Arial" w:hAnsi="Arial"/>
                <w:b/>
                <w:bCs/>
                <w:color w:val="FFFFFF"/>
              </w:rPr>
              <w:t xml:space="preserve">Model / checkpoint</w:t>
            </w:r>
          </w:p>
        </w:tc>
        <w:tc>
          <w:tcPr>
            <w:tcW w:type="dxa" w:w="2400"/>
            <w:shd w:fill="1F3864" w:val="clear"/>
          </w:tcPr>
          <w:p>
            <w:pPr>
              <w:spacing w:after="80"/>
            </w:pPr>
            <w:r>
              <w:rPr>
                <w:rFonts w:ascii="Arial" w:hAnsi="Arial"/>
                <w:b/>
                <w:bCs/>
                <w:color w:val="FFFFFF"/>
              </w:rPr>
              <w:t xml:space="preserve">Key parameters</w:t>
            </w:r>
          </w:p>
        </w:tc>
        <w:tc>
          <w:tcPr>
            <w:tcW w:type="dxa" w:w="2360"/>
            <w:shd w:fill="1F3864" w:val="clear"/>
          </w:tcPr>
          <w:p>
            <w:pPr>
              <w:spacing w:after="80"/>
            </w:pPr>
            <w:r>
              <w:rPr>
                <w:rFonts w:ascii="Arial" w:hAnsi="Arial"/>
                <w:b/>
                <w:bCs/>
                <w:color w:val="FFFFFF"/>
              </w:rPr>
              <w:t xml:space="preserve">Pretrained / fine-tuned / scratch</w:t>
            </w:r>
          </w:p>
        </w:tc>
      </w:tr>
      <w:tr>
        <w:tc>
          <w:tcPr>
            <w:tcW w:type="dxa" w:w="1900"/>
          </w:tcPr>
          <w:p>
            <w:pPr>
              <w:spacing w:after="80"/>
            </w:pPr>
            <w:r>
              <w:rPr>
                <w:rFonts w:ascii="Arial" w:hAnsi="Arial"/>
              </w:rPr>
              <w:t xml:space="preserve">Ingest + enhance</w:t>
            </w:r>
          </w:p>
        </w:tc>
        <w:tc>
          <w:tcPr>
            <w:tcW w:type="dxa" w:w="2700"/>
          </w:tcPr>
          <w:p>
            <w:r>
              <w:rPr>
                <w:rFonts w:ascii="Arial" w:hAnsi="Arial"/>
              </w:rPr>
              <w:t>OpenCV / image-processing pipeline</w:t>
            </w:r>
          </w:p>
        </w:tc>
        <w:tc>
          <w:tcPr>
            <w:tcW w:type="dxa" w:w="2400"/>
          </w:tcPr>
          <w:p>
            <w:r>
              <w:rPr>
                <w:rFonts w:ascii="Arial" w:hAnsi="Arial"/>
              </w:rPr>
              <w:t>Deskew safety check; no routine denoise/thresholding on clean digital-print pages.</w:t>
            </w:r>
          </w:p>
        </w:tc>
        <w:tc>
          <w:tcPr>
            <w:tcW w:type="dxa" w:w="2360"/>
          </w:tcPr>
          <w:p>
            <w:r>
              <w:rPr>
                <w:rFonts w:ascii="Arial" w:hAnsi="Arial"/>
              </w:rPr>
              <w:t>Planned from A1; verify against implemented code</w:t>
            </w:r>
          </w:p>
        </w:tc>
      </w:tr>
      <w:tr>
        <w:tc>
          <w:tcPr>
            <w:tcW w:type="dxa" w:w="1900"/>
          </w:tcPr>
          <w:p>
            <w:pPr>
              <w:spacing w:after="80"/>
            </w:pPr>
            <w:r>
              <w:rPr>
                <w:rFonts w:ascii="Arial" w:hAnsi="Arial"/>
              </w:rPr>
              <w:t xml:space="preserve">Layout</w:t>
            </w:r>
          </w:p>
        </w:tc>
        <w:tc>
          <w:tcPr>
            <w:tcW w:type="dxa" w:w="2700"/>
          </w:tcPr>
          <w:p>
            <w:r>
              <w:rPr>
                <w:rFonts w:ascii="Arial" w:hAnsi="Arial"/>
              </w:rPr>
              <w:t>LayoutParser / LayoutLM-style layout model</w:t>
            </w:r>
          </w:p>
        </w:tc>
        <w:tc>
          <w:tcPr>
            <w:tcW w:type="dxa" w:w="2400"/>
          </w:tcPr>
          <w:p>
            <w:r>
              <w:rPr>
                <w:rFonts w:ascii="Arial" w:hAnsi="Arial"/>
              </w:rPr>
              <w:t>Detect prose, boxes, tables and figures; retain page coordinates.</w:t>
            </w:r>
          </w:p>
        </w:tc>
        <w:tc>
          <w:tcPr>
            <w:tcW w:type="dxa" w:w="2360"/>
          </w:tcPr>
          <w:p>
            <w:r>
              <w:rPr>
                <w:rFonts w:ascii="Arial" w:hAnsi="Arial"/>
              </w:rPr>
              <w:t>Pretrained / adapted</w:t>
            </w:r>
          </w:p>
        </w:tc>
      </w:tr>
      <w:tr>
        <w:tc>
          <w:tcPr>
            <w:tcW w:type="dxa" w:w="1900"/>
          </w:tcPr>
          <w:p>
            <w:pPr>
              <w:spacing w:after="80"/>
            </w:pPr>
            <w:r>
              <w:rPr>
                <w:rFonts w:ascii="Arial" w:hAnsi="Arial"/>
              </w:rPr>
              <w:t xml:space="preserve">OCR / HTR</w:t>
            </w:r>
          </w:p>
        </w:tc>
        <w:tc>
          <w:tcPr>
            <w:tcW w:type="dxa" w:w="2700"/>
          </w:tcPr>
          <w:p>
            <w:r>
              <w:rPr>
                <w:rFonts w:ascii="Arial" w:hAnsi="Arial"/>
              </w:rPr>
              <w:t>Bangla-tuned Open OCR (Tesseract Bangla or EasyOCR)</w:t>
            </w:r>
          </w:p>
        </w:tc>
        <w:tc>
          <w:tcPr>
            <w:tcW w:type="dxa" w:w="2400"/>
          </w:tcPr>
          <w:p>
            <w:r>
              <w:rPr>
                <w:rFonts w:ascii="Arial" w:hAnsi="Arial"/>
              </w:rPr>
              <w:t>Bangla OCR; evaluate on labelled sample; preserve page/region coordinates.</w:t>
            </w:r>
          </w:p>
        </w:tc>
        <w:tc>
          <w:tcPr>
            <w:tcW w:type="dxa" w:w="2360"/>
          </w:tcPr>
          <w:p>
            <w:r>
              <w:rPr>
                <w:rFonts w:ascii="Arial" w:hAnsi="Arial"/>
              </w:rPr>
              <w:t>Pretrained / adapted</w:t>
            </w:r>
          </w:p>
        </w:tc>
      </w:tr>
      <w:tr>
        <w:tc>
          <w:tcPr>
            <w:tcW w:type="dxa" w:w="1900"/>
          </w:tcPr>
          <w:p>
            <w:pPr>
              <w:spacing w:after="80"/>
            </w:pPr>
            <w:r>
              <w:rPr>
                <w:rFonts w:ascii="Arial" w:hAnsi="Arial"/>
              </w:rPr>
              <w:t xml:space="preserve">Chunk</w:t>
            </w:r>
          </w:p>
        </w:tc>
        <w:tc>
          <w:tcPr>
            <w:tcW w:type="dxa" w:w="2700"/>
          </w:tcPr>
          <w:p>
            <w:r>
              <w:rPr>
                <w:rFonts w:ascii="Arial" w:hAnsi="Arial"/>
              </w:rPr>
              <w:t>Page- and structure-aware chunker</w:t>
            </w:r>
          </w:p>
        </w:tc>
        <w:tc>
          <w:tcPr>
            <w:tcW w:type="dxa" w:w="2400"/>
          </w:tcPr>
          <w:p>
            <w:r>
              <w:rPr>
                <w:rFonts w:ascii="Arial" w:hAnsi="Arial"/>
              </w:rPr>
              <w:t>Split by heading/region/paragraph; bounded chunk length; metadata includes page_id/chunk_id.</w:t>
            </w:r>
          </w:p>
        </w:tc>
        <w:tc>
          <w:tcPr>
            <w:tcW w:type="dxa" w:w="2360"/>
          </w:tcPr>
          <w:p>
            <w:r>
              <w:rPr>
                <w:rFonts w:ascii="Arial" w:hAnsi="Arial"/>
              </w:rPr>
              <w:t>Scratch rules</w:t>
            </w:r>
          </w:p>
        </w:tc>
      </w:tr>
      <w:tr>
        <w:tc>
          <w:tcPr>
            <w:tcW w:type="dxa" w:w="1900"/>
          </w:tcPr>
          <w:p>
            <w:pPr>
              <w:spacing w:after="80"/>
            </w:pPr>
            <w:r>
              <w:rPr>
                <w:rFonts w:ascii="Arial" w:hAnsi="Arial"/>
              </w:rPr>
              <w:t xml:space="preserve">Embed</w:t>
            </w:r>
          </w:p>
        </w:tc>
        <w:tc>
          <w:tcPr>
            <w:tcW w:type="dxa" w:w="2700"/>
          </w:tcPr>
          <w:p>
            <w:r>
              <w:rPr>
                <w:rFonts w:ascii="Arial" w:hAnsi="Arial"/>
              </w:rPr>
              <w:t>Multilingual embedding model</w:t>
            </w:r>
          </w:p>
        </w:tc>
        <w:tc>
          <w:tcPr>
            <w:tcW w:type="dxa" w:w="2400"/>
          </w:tcPr>
          <w:p>
            <w:r>
              <w:rPr>
                <w:rFonts w:ascii="Arial" w:hAnsi="Arial"/>
              </w:rPr>
              <w:t>Embed OCR chunks; same model used consistently for index construction and queries.</w:t>
            </w:r>
          </w:p>
        </w:tc>
        <w:tc>
          <w:tcPr>
            <w:tcW w:type="dxa" w:w="2360"/>
          </w:tcPr>
          <w:p>
            <w:r>
              <w:rPr>
                <w:rFonts w:ascii="Arial" w:hAnsi="Arial"/>
              </w:rPr>
              <w:t>Pretrained</w:t>
            </w:r>
          </w:p>
        </w:tc>
      </w:tr>
      <w:tr>
        <w:tc>
          <w:tcPr>
            <w:tcW w:type="dxa" w:w="1900"/>
          </w:tcPr>
          <w:p>
            <w:pPr>
              <w:spacing w:after="80"/>
            </w:pPr>
            <w:r>
              <w:rPr>
                <w:rFonts w:ascii="Arial" w:hAnsi="Arial"/>
              </w:rPr>
              <w:t xml:space="preserve">Index</w:t>
            </w:r>
          </w:p>
        </w:tc>
        <w:tc>
          <w:tcPr>
            <w:tcW w:type="dxa" w:w="2700"/>
          </w:tcPr>
          <w:p>
            <w:r>
              <w:rPr>
                <w:rFonts w:ascii="Arial" w:hAnsi="Arial"/>
              </w:rPr>
              <w:t>FAISS</w:t>
            </w:r>
          </w:p>
        </w:tc>
        <w:tc>
          <w:tcPr>
            <w:tcW w:type="dxa" w:w="2400"/>
          </w:tcPr>
          <w:p>
            <w:r>
              <w:rPr>
                <w:rFonts w:ascii="Arial" w:hAnsi="Arial"/>
              </w:rPr>
              <w:t>Initial exact/Flat index; store vector + chunk/page metadata.</w:t>
            </w:r>
          </w:p>
        </w:tc>
        <w:tc>
          <w:tcPr>
            <w:tcW w:type="dxa" w:w="2360"/>
          </w:tcPr>
          <w:p>
            <w:r>
              <w:rPr>
                <w:rFonts w:ascii="Arial" w:hAnsi="Arial"/>
              </w:rPr>
              <w:t>Library/index from scratch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rFonts w:ascii="Arial" w:hAnsi="Arial"/>
                <w:b/>
                <w:bCs/>
              </w:rPr>
              <w:t xml:space="preserve">The pipeline in one line</w:t>
            </w:r>
          </w:p>
          <w:p>
            <w:pPr>
              <w:spacing w:after="80"/>
            </w:pPr>
            <w:r>
              <w:rPr>
                <w:rFonts w:ascii="Arial" w:hAnsi="Arial"/>
                <w:i/>
                <w:iCs/>
                <w:color w:val="595959"/>
                <w:sz w:val="18"/>
                <w:szCs w:val="18"/>
              </w:rPr>
              <w:t xml:space="preserve">pages → clean → (enhance) → layout → OCR → chunk → embed → store. Note anything you changed from the default.</w:t>
            </w:r>
          </w:p>
        </w:tc>
        <w:tc>
          <w:tcPr>
            <w:tcW w:type="dxa" w:w="5860"/>
          </w:tcPr>
          <w:p>
            <w:r>
              <w:rPr>
                <w:rFonts w:ascii="Arial" w:hAnsi="Arial"/>
              </w:rPr>
              <w:t>pages → ingest/clean → optional quality-gated enhancement → layout segmentation → Bangla OCR → structure/page-aware chunking → multilingual embedding → FAISS index. The main changes from a plain text pipeline are layout-aware extraction and preservation of page/region coordinates so A3 can cite and highlight the exact evidence.</w:t>
            </w:r>
          </w:p>
        </w:tc>
      </w:tr>
    </w:tbl>
    <w:p>
      <w:pPr>
        <w:pStyle w:val="Heading2"/>
        <w:spacing w:after="100" w:before="240"/>
      </w:pPr>
      <w:r>
        <w:rPr>
          <w:b/>
          <w:bCs/>
          <w:color w:val="1F3864"/>
          <w:sz w:val="26"/>
          <w:szCs w:val="26"/>
        </w:rPr>
        <w:t xml:space="preserve">Section 5 — Evidence It Works</w:t>
      </w:r>
    </w:p>
    <w:p>
      <w:pPr>
        <w:spacing w:after="100"/>
      </w:pPr>
      <w:r>
        <w:rPr>
          <w:i/>
          <w:iCs/>
          <w:color w:val="595959"/>
          <w:sz w:val="18"/>
          <w:szCs w:val="18"/>
        </w:rPr>
        <w:t xml:space="preserve">A build milestone needs proof, not promises. Show real numbers and one real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rFonts w:ascii="Arial" w:hAnsi="Arial"/>
                <w:b/>
                <w:bCs/>
              </w:rPr>
              <w:t xml:space="preserve">OCR quality on a sample</w:t>
            </w:r>
          </w:p>
          <w:p>
            <w:pPr>
              <w:spacing w:after="80"/>
            </w:pPr>
            <w:r>
              <w:rPr>
                <w:rFonts w:ascii="Arial" w:hAnsi="Arial"/>
                <w:i/>
                <w:iCs/>
                <w:color w:val="595959"/>
                <w:sz w:val="18"/>
                <w:szCs w:val="18"/>
              </w:rPr>
              <w:t xml:space="preserve">measure reading quality on a labelled sample (character/word error rate, or F1). State the number and the sample size.</w:t>
            </w:r>
          </w:p>
        </w:tc>
        <w:tc>
          <w:tcPr>
            <w:tcW w:type="dxa" w:w="5860"/>
          </w:tcPr>
          <w:p>
            <w:r>
              <w:rPr>
                <w:rFonts w:ascii="Arial" w:hAnsi="Arial"/>
              </w:rPr>
              <w:t>[TODO — MUST come from notebooks/kb_demo.ipynb: report CER/WER or F1 on a labelled sample, with exact sample size. Do not invent this number.]</w:t>
            </w:r>
          </w:p>
        </w:tc>
      </w:tr>
      <w:tr>
        <w:tc>
          <w:tcPr>
            <w:tcW w:type="dxa" w:w="3500"/>
            <w:shd w:fill="F2F2F2" w:val="clear"/>
          </w:tcPr>
          <w:p>
            <w:pPr>
              <w:spacing w:after="80"/>
            </w:pPr>
            <w:r>
              <w:rPr>
                <w:rFonts w:ascii="Arial" w:hAnsi="Arial"/>
                <w:b/>
                <w:bCs/>
              </w:rPr>
              <w:t xml:space="preserve">Index statistics</w:t>
            </w:r>
          </w:p>
          <w:p>
            <w:pPr>
              <w:spacing w:after="80"/>
            </w:pPr>
            <w:r>
              <w:rPr>
                <w:rFonts w:ascii="Arial" w:hAnsi="Arial"/>
                <w:i/>
                <w:iCs/>
                <w:color w:val="595959"/>
                <w:sz w:val="18"/>
                <w:szCs w:val="18"/>
              </w:rPr>
              <w:t xml:space="preserve">chunks indexed, embedding dimension, index type, corpus coverage (pages/words indexed vs total).</w:t>
            </w:r>
          </w:p>
        </w:tc>
        <w:tc>
          <w:tcPr>
            <w:tcW w:type="dxa" w:w="5860"/>
          </w:tcPr>
          <w:p>
            <w:r>
              <w:rPr>
                <w:rFonts w:ascii="Arial" w:hAnsi="Arial"/>
              </w:rPr>
              <w:t>[TODO — MUST come from the built index: report exact chunks indexed, embedding dimension, index type, and pages/words indexed versus corpus total.]</w:t>
            </w:r>
          </w:p>
        </w:tc>
      </w:tr>
      <w:tr>
        <w:tc>
          <w:tcPr>
            <w:tcW w:type="dxa" w:w="3500"/>
            <w:shd w:fill="F2F2F2" w:val="clear"/>
          </w:tcPr>
          <w:p>
            <w:pPr>
              <w:spacing w:after="80"/>
            </w:pPr>
            <w:r>
              <w:rPr>
                <w:rFonts w:ascii="Arial" w:hAnsi="Arial"/>
                <w:b/>
                <w:bCs/>
              </w:rPr>
              <w:t xml:space="preserve">One retrieval example</w:t>
            </w:r>
          </w:p>
          <w:p>
            <w:pPr>
              <w:spacing w:after="80"/>
            </w:pPr>
            <w:r>
              <w:rPr>
                <w:rFonts w:ascii="Arial" w:hAnsi="Arial"/>
                <w:i/>
                <w:iCs/>
                <w:color w:val="595959"/>
                <w:sz w:val="18"/>
                <w:szCs w:val="18"/>
              </w:rPr>
              <w:t xml:space="preserve">a real query, the top chunk returned, and whether it's the right page. Show one that worked.</w:t>
            </w:r>
          </w:p>
        </w:tc>
        <w:tc>
          <w:tcPr>
            <w:tcW w:type="dxa" w:w="5860"/>
          </w:tcPr>
          <w:p>
            <w:r>
              <w:rPr>
                <w:rFonts w:ascii="Arial" w:hAnsi="Arial"/>
              </w:rPr>
              <w:t>[TODO — MUST come from the real index: give one actual SSC GK query, the top returned chunk/page, a short excerpt, and whether it matches the labelled answer page.]</w:t>
            </w:r>
          </w:p>
        </w:tc>
      </w:tr>
      <w:tr>
        <w:tc>
          <w:tcPr>
            <w:tcW w:type="dxa" w:w="3500"/>
            <w:shd w:fill="F2F2F2" w:val="clear"/>
          </w:tcPr>
          <w:p>
            <w:pPr>
              <w:spacing w:after="80"/>
            </w:pPr>
            <w:r>
              <w:rPr>
                <w:rFonts w:ascii="Arial" w:hAnsi="Arial"/>
                <w:b/>
                <w:bCs/>
              </w:rPr>
              <w:t xml:space="preserve">The worst failure we saw</w:t>
            </w:r>
          </w:p>
          <w:p>
            <w:pPr>
              <w:spacing w:after="80"/>
            </w:pPr>
            <w:r>
              <w:rPr>
                <w:rFonts w:ascii="Arial" w:hAnsi="Arial"/>
                <w:i/>
                <w:iCs/>
                <w:color w:val="595959"/>
                <w:sz w:val="18"/>
                <w:szCs w:val="18"/>
              </w:rPr>
              <w:t xml:space="preserve">where reading or retrieval failed badly, and your read on why (honest — this shapes A3).</w:t>
            </w:r>
          </w:p>
        </w:tc>
        <w:tc>
          <w:tcPr>
            <w:tcW w:type="dxa" w:w="5860"/>
          </w:tcPr>
          <w:p>
            <w:r>
              <w:rPr>
                <w:rFonts w:ascii="Arial" w:hAnsi="Arial"/>
              </w:rPr>
              <w:t>[TODO — MUST come from observed runs: identify the worst OCR/retrieval failure and explain whether it was caused by Bangla conjuncts, layout/reading order, table/figure content, digits/symbols, or retrieval ambiguity.]</w:t>
            </w:r>
          </w:p>
        </w:tc>
      </w:tr>
    </w:tbl>
    <w:p>
      <w:pPr>
        <w:pStyle w:val="Heading2"/>
        <w:spacing w:after="100" w:before="240"/>
      </w:pPr>
      <w:r>
        <w:rPr>
          <w:b/>
          <w:bCs/>
          <w:color w:val="1F3864"/>
          <w:sz w:val="26"/>
          <w:szCs w:val="26"/>
        </w:rPr>
        <w:t xml:space="preserve">Section 6 — The Plan for A3</w:t>
      </w:r>
    </w:p>
    <w:p>
      <w:pPr>
        <w:spacing w:after="100"/>
      </w:pPr>
      <w:r>
        <w:rPr>
          <w:i/>
          <w:iCs/>
          <w:color w:val="595959"/>
          <w:sz w:val="18"/>
          <w:szCs w:val="18"/>
        </w:rPr>
        <w:t xml:space="preserve">What's left: turn the knowledge base into an answering agent, then evaluate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rFonts w:ascii="Arial" w:hAnsi="Arial"/>
                <w:b/>
                <w:bCs/>
              </w:rPr>
              <w:t xml:space="preserve">What we'll build next</w:t>
            </w:r>
          </w:p>
          <w:p>
            <w:pPr>
              <w:spacing w:after="80"/>
            </w:pPr>
            <w:r>
              <w:rPr>
                <w:rFonts w:ascii="Arial" w:hAnsi="Arial"/>
                <w:i/>
                <w:iCs/>
                <w:color w:val="595959"/>
                <w:sz w:val="18"/>
                <w:szCs w:val="18"/>
              </w:rPr>
              <w:t xml:space="preserve">retrieval + rerank, the agent loop + tools, guardrails/HITL, grounding, evaluation — and RL/RLVR if you attempt the bonus.</w:t>
            </w:r>
          </w:p>
          <w:p>
            <w:r>
              <w:rPr>
                <w:rFonts w:ascii="Arial" w:hAnsi="Arial"/>
              </w:rPr>
              <w:t xml:space="preserve">Carry the agent forward: in A3 it must do evidence-gated re-search (widen k on weak evidence, abstain at k_max) — the mandatory agentic behaviour, graded fail-closed in A3.</w:t>
            </w:r>
          </w:p>
        </w:tc>
        <w:tc>
          <w:tcPr>
            <w:tcW w:type="dxa" w:w="5860"/>
          </w:tcPr>
          <w:p>
            <w:r>
              <w:rPr>
                <w:rFonts w:ascii="Arial" w:hAnsi="Arial"/>
              </w:rPr>
              <w:t>Build the A3 answering agent on top of the indexed page chunks: retrieval + reranking, read_page/extract/cite tools, evidence-gated re-search, grounding threshold, abstention and human escalation. The mandatory behaviour is fail-closed: if the top evidence is weak, widen k and retrieve again; when k reaches k_max without adequate evidence, abstain/escalate. Evaluate both groundedness ≥0.90 and the explainability target (≥95% of answered questions with correct page + exact supporting span).</w:t>
            </w:r>
          </w:p>
        </w:tc>
      </w:tr>
      <w:tr>
        <w:tc>
          <w:tcPr>
            <w:tcW w:type="dxa" w:w="3500"/>
            <w:shd w:fill="F2F2F2" w:val="clear"/>
          </w:tcPr>
          <w:p>
            <w:pPr>
              <w:spacing w:after="80"/>
            </w:pPr>
            <w:r>
              <w:rPr>
                <w:rFonts w:ascii="Arial" w:hAnsi="Arial"/>
                <w:b/>
                <w:bCs/>
              </w:rPr>
              <w:t xml:space="preserve">Our evaluation set</w:t>
            </w:r>
          </w:p>
          <w:p>
            <w:pPr>
              <w:spacing w:after="80"/>
            </w:pPr>
            <w:r>
              <w:rPr>
                <w:rFonts w:ascii="Arial" w:hAnsi="Arial"/>
                <w:i/>
                <w:iCs/>
                <w:color w:val="595959"/>
                <w:sz w:val="18"/>
                <w:szCs w:val="18"/>
              </w:rPr>
              <w:t xml:space="preserve">how you'll write tasks.jsonl for YOUR domain — the questions your real user would ask; include enough checkable (verifiable) items and abstention cases.</w:t>
            </w:r>
          </w:p>
        </w:tc>
        <w:tc>
          <w:tcPr>
            <w:tcW w:type="dxa" w:w="5860"/>
          </w:tcPr>
          <w:p>
            <w:r>
              <w:rPr>
                <w:rFonts w:ascii="Arial" w:hAnsi="Arial"/>
              </w:rPr>
              <w:t>Create tasks.jsonl from real SSC Humanities/GK questions matched to held-out textbook pages. Include direct fact questions, questions requiring table/box context, numerical/geography calculation cases, ambiguous/near-duplicate retrieval cases, and abstention cases where the answer is not supported by the corpus. Each task should have a checkable answer and source page/span where applicable.</w:t>
            </w:r>
          </w:p>
        </w:tc>
      </w:tr>
      <w:tr>
        <w:tc>
          <w:tcPr>
            <w:tcW w:type="dxa" w:w="3500"/>
            <w:shd w:fill="F2F2F2" w:val="clear"/>
          </w:tcPr>
          <w:p>
            <w:pPr>
              <w:spacing w:after="80"/>
            </w:pPr>
            <w:r>
              <w:rPr>
                <w:rFonts w:ascii="Arial" w:hAnsi="Arial"/>
                <w:b/>
                <w:bCs/>
              </w:rPr>
              <w:t xml:space="preserve">Biggest risk / unknown</w:t>
            </w:r>
          </w:p>
          <w:p>
            <w:pPr>
              <w:spacing w:after="80"/>
            </w:pPr>
            <w:r>
              <w:rPr>
                <w:rFonts w:ascii="Arial" w:hAnsi="Arial"/>
                <w:i/>
                <w:iCs/>
                <w:color w:val="595959"/>
                <w:sz w:val="18"/>
                <w:szCs w:val="18"/>
              </w:rPr>
              <w:t xml:space="preserve">the thing most likely to break in A3, and your first idea to handle it.</w:t>
            </w:r>
          </w:p>
        </w:tc>
        <w:tc>
          <w:tcPr>
            <w:tcW w:type="dxa" w:w="5860"/>
          </w:tcPr>
          <w:p>
            <w:r>
              <w:rPr>
                <w:rFonts w:ascii="Arial" w:hAnsi="Arial"/>
              </w:rPr>
              <w:t>The biggest A3 risk is that OCR/layout errors propagate into retrieval and cause the agent to cite a plausible but wrong page or miss the supporting span. First response: use confidence-aware OCR/layout metadata, reranking, full-page reading when a chunk is ambiguous, exact-span extraction, and evidence-gated re-search; abstain rather than guess when support remains weak.</w:t>
            </w:r>
          </w:p>
        </w:tc>
      </w:tr>
    </w:tbl>
    <w:p>
      <w:pPr>
        <w:pStyle w:val="Heading2"/>
        <w:spacing w:after="100" w:before="240"/>
      </w:pPr>
      <w:r>
        <w:rPr>
          <w:b/>
          <w:bCs/>
          <w:color w:val="1F3864"/>
          <w:sz w:val="26"/>
          <w:szCs w:val="26"/>
        </w:rPr>
        <w:t xml:space="preserve">Section 7 — Design Choices &amp; Justification (knowledge-base stages)</w:t>
      </w:r>
    </w:p>
    <w:p>
      <w:pPr>
        <w:spacing w:after="100"/>
      </w:pPr>
      <w:r>
        <w:t xml:space="preserve">Extend the eight-facet table to the stages you built (Stages 1–4). This is the graded design artifact (</w:t>
      </w:r>
      <w:r>
        <w:rPr>
          <w:i/>
          <w:iCs/>
          <w:color w:val="595959"/>
          <w:sz w:val="18"/>
          <w:szCs w:val="18"/>
        </w:rPr>
        <w:t xml:space="preserve">configs/design_choices.md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3864" w:val="clear"/>
          </w:tcPr>
          <w:p>
            <w:pPr>
              <w:spacing w:after="80"/>
            </w:pPr>
            <w:r>
              <w:rPr>
                <w:rFonts w:ascii="Arial" w:hAnsi="Arial"/>
                <w:b/>
                <w:bCs/>
                <w:color w:val="FFFFFF"/>
              </w:rPr>
              <w:t xml:space="preserve">Facet</w:t>
            </w:r>
          </w:p>
        </w:tc>
        <w:tc>
          <w:tcPr>
            <w:tcW w:type="dxa" w:w="3400"/>
            <w:shd w:fill="1F3864" w:val="clear"/>
          </w:tcPr>
          <w:p>
            <w:pPr>
              <w:spacing w:after="80"/>
            </w:pPr>
            <w:r>
              <w:rPr>
                <w:rFonts w:ascii="Arial" w:hAnsi="Arial"/>
                <w:b/>
                <w:bCs/>
                <w:color w:val="FFFFFF"/>
              </w:rPr>
              <w:t xml:space="preserve">Our choice across the knowledge-base stages</w:t>
            </w:r>
          </w:p>
        </w:tc>
        <w:tc>
          <w:tcPr>
            <w:tcW w:type="dxa" w:w="3760"/>
            <w:shd w:fill="1F3864" w:val="clear"/>
          </w:tcPr>
          <w:p>
            <w:pPr>
              <w:spacing w:after="80"/>
            </w:pPr>
            <w:r>
              <w:rPr>
                <w:rFonts w:ascii="Arial" w:hAnsi="Arial"/>
                <w:b/>
                <w:bCs/>
                <w:color w:val="FFFFFF"/>
              </w:rPr>
              <w:t xml:space="preserve">Why — fits our corpus · what it costs · what would change it</w:t>
            </w:r>
          </w:p>
        </w:tc>
      </w:tr>
      <w:tr>
        <w:tc>
          <w:tcPr>
            <w:tcW w:type="dxa" w:w="2200"/>
          </w:tcPr>
          <w:p>
            <w:pPr>
              <w:spacing w:after="80"/>
            </w:pPr>
            <w:r>
              <w:rPr>
                <w:rFonts w:ascii="Arial" w:hAnsi="Arial"/>
              </w:rPr>
              <w:t xml:space="preserve">Problem statement</w:t>
            </w:r>
          </w:p>
        </w:tc>
        <w:tc>
          <w:tcPr>
            <w:tcW w:type="dxa" w:w="3400"/>
          </w:tcPr>
          <w:p>
            <w:r>
              <w:rPr>
                <w:rFonts w:ascii="Arial" w:hAnsi="Arial"/>
              </w:rPr>
              <w:t>Turn scanned NCTB pages into a searchable, traceable knowledge base while preserving enough page/region metadata for explainable A3 answers. Success ultimately supports groundedness ≥0.90 and the ≥95% explainability target.</w:t>
            </w:r>
          </w:p>
        </w:tc>
        <w:tc>
          <w:tcPr>
            <w:tcW w:type="dxa" w:w="3760"/>
          </w:tcPr>
          <w:p>
            <w:r>
              <w:rPr>
                <w:rFonts w:ascii="Arial" w:hAnsi="Arial"/>
              </w:rPr>
              <w:t>This directly supports the SSC GK use case. It costs extra layout/metadata handling compared with plain text retrieval; we would reconsider if the added structure did not improve source-page/span recovery.</w:t>
            </w:r>
          </w:p>
        </w:tc>
      </w:tr>
      <w:tr>
        <w:tc>
          <w:tcPr>
            <w:tcW w:type="dxa" w:w="2200"/>
          </w:tcPr>
          <w:p>
            <w:pPr>
              <w:spacing w:after="80"/>
            </w:pPr>
            <w:r>
              <w:rPr>
                <w:rFonts w:ascii="Arial" w:hAnsi="Arial"/>
              </w:rPr>
              <w:t xml:space="preserve">Data</w:t>
            </w:r>
          </w:p>
        </w:tc>
        <w:tc>
          <w:tcPr>
            <w:tcW w:type="dxa" w:w="3400"/>
          </w:tcPr>
          <w:p>
            <w:r>
              <w:rPr>
                <w:rFonts w:ascii="Arial" w:hAnsi="Arial"/>
              </w:rPr>
              <w:t>Use official NCTB textbook PDFs, with document-level build/test separation carried forward from A1. Store page images/IDs, OCR text, layout regions and chunk metadata; use labelled held-out pages for OCR evaluation.</w:t>
            </w:r>
          </w:p>
        </w:tc>
        <w:tc>
          <w:tcPr>
            <w:tcW w:type="dxa" w:w="3760"/>
          </w:tcPr>
          <w:p>
            <w:r>
              <w:rPr>
                <w:rFonts w:ascii="Arial" w:hAnsi="Arial"/>
              </w:rPr>
              <w:t>Whole-book separation reduces leakage from repeated facts. It costs some training/build coverage but gives a more honest evaluation; change only if the corpus becomes too small or a new leakage-safe split is justified.</w:t>
            </w:r>
          </w:p>
        </w:tc>
      </w:tr>
      <w:tr>
        <w:tc>
          <w:tcPr>
            <w:tcW w:type="dxa" w:w="2200"/>
          </w:tcPr>
          <w:p>
            <w:pPr>
              <w:spacing w:after="80"/>
            </w:pPr>
            <w:r>
              <w:rPr>
                <w:rFonts w:ascii="Arial" w:hAnsi="Arial"/>
              </w:rPr>
              <w:t xml:space="preserve">Model</w:t>
            </w:r>
          </w:p>
        </w:tc>
        <w:tc>
          <w:tcPr>
            <w:tcW w:type="dxa" w:w="3400"/>
          </w:tcPr>
          <w:p>
            <w:r>
              <w:rPr>
                <w:rFonts w:ascii="Arial" w:hAnsi="Arial"/>
              </w:rPr>
              <w:t>Use a pretrained Bangla OCR foundation, a pretrained layout model, a multilingual pretrained embedding model, and FAISS rather than training large models from scratch.</w:t>
            </w:r>
          </w:p>
        </w:tc>
        <w:tc>
          <w:tcPr>
            <w:tcW w:type="dxa" w:w="3760"/>
          </w:tcPr>
          <w:p>
            <w:r>
              <w:rPr>
                <w:rFonts w:ascii="Arial" w:hAnsi="Arial"/>
              </w:rPr>
              <w:t>These choices fit a student-project compute budget and the Bangla/mixed-layout corpus. The cost is some accuracy versus fully fine-tuned or larger commercial systems; switch if labelled evaluation shows a clear bottleneck.</w:t>
            </w:r>
          </w:p>
        </w:tc>
      </w:tr>
      <w:tr>
        <w:tc>
          <w:tcPr>
            <w:tcW w:type="dxa" w:w="2200"/>
          </w:tcPr>
          <w:p>
            <w:pPr>
              <w:spacing w:after="80"/>
            </w:pPr>
            <w:r>
              <w:rPr>
                <w:rFonts w:ascii="Arial" w:hAnsi="Arial"/>
              </w:rPr>
              <w:t xml:space="preserve">Methods</w:t>
            </w:r>
          </w:p>
        </w:tc>
        <w:tc>
          <w:tcPr>
            <w:tcW w:type="dxa" w:w="3400"/>
          </w:tcPr>
          <w:p>
            <w:r>
              <w:rPr>
                <w:rFonts w:ascii="Arial" w:hAnsi="Arial"/>
              </w:rPr>
              <w:t>Run inference with layout-aware segmentation, Bangla OCR, structure-aware chunking and multilingual embeddings. Keep chunk size bounded, preserve page/region metadata, and use deterministic index construction where possible.</w:t>
            </w:r>
          </w:p>
        </w:tc>
        <w:tc>
          <w:tcPr>
            <w:tcW w:type="dxa" w:w="3760"/>
          </w:tcPr>
          <w:p>
            <w:r>
              <w:rPr>
                <w:rFonts w:ascii="Arial" w:hAnsi="Arial"/>
              </w:rPr>
              <w:t>This keeps evidence traceable and makes A3 citation possible. It costs preprocessing time and metadata storage; revise chunking/OCR settings if retrieval recall or OCR error on labelled pages is poor.</w:t>
            </w:r>
          </w:p>
        </w:tc>
      </w:tr>
      <w:tr>
        <w:tc>
          <w:tcPr>
            <w:tcW w:type="dxa" w:w="2200"/>
          </w:tcPr>
          <w:p>
            <w:pPr>
              <w:spacing w:after="80"/>
            </w:pPr>
            <w:r>
              <w:rPr>
                <w:rFonts w:ascii="Arial" w:hAnsi="Arial"/>
              </w:rPr>
              <w:t xml:space="preserve">Design</w:t>
            </w:r>
          </w:p>
        </w:tc>
        <w:tc>
          <w:tcPr>
            <w:tcW w:type="dxa" w:w="3400"/>
          </w:tcPr>
          <w:p>
            <w:r>
              <w:rPr>
                <w:rFonts w:ascii="Arial" w:hAnsi="Arial"/>
              </w:rPr>
              <w:t>Use explicit data contracts: page_id → layout regions → OCR text with coordinates → chunk_id + page metadata → embedding → vector index. Never discard source page identity during transformations.</w:t>
            </w:r>
          </w:p>
        </w:tc>
        <w:tc>
          <w:tcPr>
            <w:tcW w:type="dxa" w:w="3760"/>
          </w:tcPr>
          <w:p>
            <w:r>
              <w:rPr>
                <w:rFonts w:ascii="Arial" w:hAnsi="Arial"/>
              </w:rPr>
              <w:t>The contract prevents the common failure where a correct answer is retrieved but cannot be traced to its page. It costs some storage and implementation complexity; change only if an equivalent traceable representation is demonstrated.</w:t>
            </w:r>
          </w:p>
        </w:tc>
      </w:tr>
      <w:tr>
        <w:tc>
          <w:tcPr>
            <w:tcW w:type="dxa" w:w="2200"/>
          </w:tcPr>
          <w:p>
            <w:pPr>
              <w:spacing w:after="80"/>
            </w:pPr>
            <w:r>
              <w:rPr>
                <w:rFonts w:ascii="Arial" w:hAnsi="Arial"/>
              </w:rPr>
              <w:t xml:space="preserve">Development</w:t>
            </w:r>
          </w:p>
        </w:tc>
        <w:tc>
          <w:tcPr>
            <w:tcW w:type="dxa" w:w="3400"/>
          </w:tcPr>
          <w:p>
            <w:r>
              <w:rPr>
                <w:rFonts w:ascii="Arial" w:hAnsi="Arial"/>
              </w:rPr>
              <w:t>Keep preprocessing/index configuration in version-controlled config files; test OCR output, metadata continuity, index construction and one end-to-end retrieval example. Record experiment parameters and evaluation results in the notebook.</w:t>
            </w:r>
          </w:p>
        </w:tc>
        <w:tc>
          <w:tcPr>
            <w:tcW w:type="dxa" w:w="3760"/>
          </w:tcPr>
          <w:p>
            <w:r>
              <w:rPr>
                <w:rFonts w:ascii="Arial" w:hAnsi="Arial"/>
              </w:rPr>
              <w:t>This makes A2 evidence reproducible and supports the A3 audit trail. It costs engineering time but is necessary because the rubric rejects unsupported numbers.</w:t>
            </w:r>
          </w:p>
        </w:tc>
      </w:tr>
      <w:tr>
        <w:tc>
          <w:tcPr>
            <w:tcW w:type="dxa" w:w="2200"/>
          </w:tcPr>
          <w:p>
            <w:pPr>
              <w:spacing w:after="80"/>
            </w:pPr>
            <w:r>
              <w:rPr>
                <w:rFonts w:ascii="Arial" w:hAnsi="Arial"/>
              </w:rPr>
              <w:t xml:space="preserve">Deployment</w:t>
            </w:r>
          </w:p>
        </w:tc>
        <w:tc>
          <w:tcPr>
            <w:tcW w:type="dxa" w:w="3400"/>
          </w:tcPr>
          <w:p>
            <w:r>
              <w:rPr>
                <w:rFonts w:ascii="Arial" w:hAnsi="Arial"/>
              </w:rPr>
              <w:t>Build the index offline/batch-wise, using local CPU/GPU resources available to the team; store vectors and metadata so the A3 app can load the finished index without rebuilding it for every query.</w:t>
            </w:r>
          </w:p>
        </w:tc>
        <w:tc>
          <w:tcPr>
            <w:tcW w:type="dxa" w:w="3760"/>
          </w:tcPr>
          <w:p>
            <w:r>
              <w:rPr>
                <w:rFonts w:ascii="Arial" w:hAnsi="Arial"/>
              </w:rPr>
              <w:t>Batch indexing fits a static textbook corpus and avoids query-time preprocessing. It costs disk space and initial build time; switch to a more compact index only if resource limits become a problem.</w:t>
            </w:r>
          </w:p>
        </w:tc>
      </w:tr>
      <w:tr>
        <w:tc>
          <w:tcPr>
            <w:tcW w:type="dxa" w:w="2200"/>
          </w:tcPr>
          <w:p>
            <w:pPr>
              <w:spacing w:after="80"/>
            </w:pPr>
            <w:r>
              <w:rPr>
                <w:rFonts w:ascii="Arial" w:hAnsi="Arial"/>
              </w:rPr>
              <w:t xml:space="preserve">MLOps</w:t>
            </w:r>
          </w:p>
        </w:tc>
        <w:tc>
          <w:tcPr>
            <w:tcW w:type="dxa" w:w="3400"/>
          </w:tcPr>
          <w:p>
            <w:r>
              <w:rPr>
                <w:rFonts w:ascii="Arial" w:hAnsi="Arial"/>
              </w:rPr>
              <w:t>Version the corpus/provenance, preprocessing configuration and index build. Monitor OCR error, retrieval hit rate, missing metadata/page links, embedding/index size and later citation completeness.</w:t>
            </w:r>
          </w:p>
        </w:tc>
        <w:tc>
          <w:tcPr>
            <w:tcW w:type="dxa" w:w="3760"/>
          </w:tcPr>
          <w:p>
            <w:r>
              <w:rPr>
                <w:rFonts w:ascii="Arial" w:hAnsi="Arial"/>
              </w:rPr>
              <w:t>Monitoring focuses on failures that directly affect explainability. It costs logging/storage overhead but supports debugging and the A3 audit requirement; add finer monitoring if a failure mode repeatedly appears.</w:t>
            </w:r>
          </w:p>
        </w:tc>
      </w:tr>
    </w:tbl>
    <w:p>
      <w:pPr>
        <w:pStyle w:val="Heading2"/>
        <w:spacing w:after="100" w:before="240"/>
      </w:pPr>
      <w:r>
        <w:rPr>
          <w:b/>
          <w:bCs/>
          <w:color w:val="1F3864"/>
          <w:sz w:val="26"/>
          <w:szCs w:val="26"/>
        </w:rPr>
        <w:t xml:space="preserve">Section 8 — How We Worked With AI</w:t>
      </w:r>
    </w:p>
    <w:p>
      <w:pPr>
        <w:spacing w:after="100"/>
      </w:pPr>
      <w:r>
        <w:t xml:space="preserve">One transcript per team member. Each member submits one plain-text file named exactly </w:t>
      </w:r>
      <w:r>
        <w:rPr>
          <w:i/>
          <w:iCs/>
          <w:color w:val="595959"/>
          <w:sz w:val="18"/>
          <w:szCs w:val="18"/>
        </w:rPr>
        <w:t xml:space="preserve">&lt;their student number&gt;.txt</w:t>
      </w:r>
      <w:r>
        <w:t xml:space="preserve">, containing the full AI conversation behind the sections they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Pr>
          <w:p>
            <w:pPr>
              <w:spacing w:after="80"/>
            </w:pPr>
            <w:r>
              <w:rPr>
                <w:rFonts w:ascii="Arial" w:hAnsi="Arial"/>
                <w:b/>
                <w:bCs/>
                <w:color w:val="FFFFFF"/>
              </w:rPr>
              <w:t xml:space="preserve">Each .txt file must contain</w:t>
            </w:r>
          </w:p>
        </w:tc>
        <w:tc>
          <w:tcPr>
            <w:tcW w:type="dxa" w:w="5960"/>
            <w:shd w:fill="1F3864" w:val="clear"/>
          </w:tcPr>
          <w:p>
            <w:pPr>
              <w:spacing w:after="80"/>
            </w:pPr>
            <w:r>
              <w:rPr>
                <w:rFonts w:ascii="Arial" w:hAnsi="Arial"/>
                <w:b/>
                <w:bCs/>
                <w:color w:val="FFFFFF"/>
              </w:rPr>
              <w:t xml:space="preserve">In this order</w:t>
            </w:r>
          </w:p>
        </w:tc>
      </w:tr>
      <w:tr>
        <w:tc>
          <w:tcPr>
            <w:tcW w:type="dxa" w:w="3400"/>
          </w:tcPr>
          <w:p>
            <w:pPr>
              <w:spacing w:after="80"/>
            </w:pPr>
            <w:r>
              <w:rPr>
                <w:rFonts w:ascii="Arial" w:hAnsi="Arial"/>
              </w:rPr>
              <w:t xml:space="preserve">Header</w:t>
            </w:r>
          </w:p>
        </w:tc>
        <w:tc>
          <w:tcPr>
            <w:tcW w:type="dxa" w:w="5960"/>
          </w:tcPr>
          <w:p>
            <w:pPr>
              <w:spacing w:after="80"/>
            </w:pPr>
            <w:r>
              <w:rPr>
                <w:rFonts w:ascii="Arial" w:hAnsi="Arial"/>
                <w:i/>
                <w:iCs/>
                <w:color w:val="595959"/>
                <w:sz w:val="18"/>
                <w:szCs w:val="18"/>
              </w:rPr>
              <w:t xml:space="preserve">member name, student number, sections led</w:t>
            </w:r>
          </w:p>
        </w:tc>
      </w:tr>
      <w:tr>
        <w:tc>
          <w:tcPr>
            <w:tcW w:type="dxa" w:w="3400"/>
          </w:tcPr>
          <w:p>
            <w:pPr>
              <w:spacing w:after="80"/>
            </w:pPr>
            <w:r>
              <w:rPr>
                <w:rFonts w:ascii="Arial" w:hAnsi="Arial"/>
              </w:rPr>
              <w:t xml:space="preserve">The full conversation</w:t>
            </w:r>
          </w:p>
        </w:tc>
        <w:tc>
          <w:tcPr>
            <w:tcW w:type="dxa" w:w="5960"/>
          </w:tcPr>
          <w:p>
            <w:pPr>
              <w:spacing w:after="80"/>
            </w:pPr>
            <w:r>
              <w:rPr>
                <w:rFonts w:ascii="Arial" w:hAnsi="Arial"/>
                <w:i/>
                <w:iCs/>
                <w:color w:val="595959"/>
                <w:sz w:val="18"/>
                <w:szCs w:val="18"/>
              </w:rPr>
              <w:t xml:space="preserve">every prompt and every AI reply, unedited</w:t>
            </w:r>
          </w:p>
        </w:tc>
      </w:tr>
      <w:tr>
        <w:tc>
          <w:tcPr>
            <w:tcW w:type="dxa" w:w="3400"/>
          </w:tcPr>
          <w:p>
            <w:pPr>
              <w:spacing w:after="80"/>
            </w:pPr>
            <w:r>
              <w:rPr>
                <w:rFonts w:ascii="Arial" w:hAnsi="Arial"/>
              </w:rPr>
              <w:t xml:space="preserve">A short reflection</w:t>
            </w:r>
          </w:p>
        </w:tc>
        <w:tc>
          <w:tcPr>
            <w:tcW w:type="dxa" w:w="5960"/>
          </w:tcPr>
          <w:p>
            <w:pPr>
              <w:spacing w:after="80"/>
            </w:pPr>
            <w:r>
              <w:rPr>
                <w:rFonts w:ascii="Arial" w:hAnsi="Arial"/>
                <w:i/>
                <w:iCs/>
                <w:color w:val="595959"/>
                <w:sz w:val="18"/>
                <w:szCs w:val="18"/>
              </w:rPr>
              <w:t xml:space="preserve">what you accepted, changed, or rejected, and why</w:t>
            </w:r>
          </w:p>
        </w:tc>
      </w:tr>
    </w:tbl>
    <w:p>
      <w:pPr>
        <w:pStyle w:val="Heading2"/>
        <w:spacing w:after="100" w:before="240"/>
      </w:pPr>
      <w:r>
        <w:rPr>
          <w:b/>
          <w:bCs/>
          <w:color w:val="1F3864"/>
          <w:sz w:val="26"/>
          <w:szCs w:val="26"/>
        </w:rPr>
        <w:t xml:space="preserve">Submission — Required Folder Structure</w:t>
      </w:r>
    </w:p>
    <w:p>
      <w:pPr>
        <w:spacing w:after="100"/>
      </w:pPr>
      <w:r>
        <w:t xml:space="preserve">The autograder enforces this exactly. ZIP named </w:t>
      </w:r>
      <w:r>
        <w:rPr>
          <w:i/>
          <w:iCs/>
          <w:color w:val="595959"/>
          <w:sz w:val="18"/>
          <w:szCs w:val="18"/>
        </w:rPr>
        <w:t xml:space="preserve">A2_&lt;your team id&gt;.zip</w:t>
      </w:r>
      <w:r>
        <w:t xml:space="preserv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val="clear"/>
          </w:tcPr>
          <w:p>
            <w:pPr>
              <w:spacing w:after="80"/>
            </w:pPr>
            <w:r>
              <w:rPr>
                <w:rFonts w:ascii="Arial" w:hAnsi="Arial"/>
                <w:b/>
                <w:bCs/>
                <w:color w:val="FFFFFF"/>
              </w:rPr>
              <w:t xml:space="preserve">Path</w:t>
            </w:r>
          </w:p>
        </w:tc>
        <w:tc>
          <w:tcPr>
            <w:tcW w:type="dxa" w:w="5560"/>
            <w:shd w:fill="1F3864" w:val="clear"/>
          </w:tcPr>
          <w:p>
            <w:pPr>
              <w:spacing w:after="80"/>
            </w:pPr>
            <w:r>
              <w:rPr>
                <w:rFonts w:ascii="Arial" w:hAnsi="Arial"/>
                <w:b/>
                <w:bCs/>
                <w:color w:val="FFFFFF"/>
              </w:rPr>
              <w:t xml:space="preserve">What it is</w:t>
            </w:r>
          </w:p>
        </w:tc>
      </w:tr>
      <w:tr>
        <w:tc>
          <w:tcPr>
            <w:tcW w:type="dxa" w:w="3800"/>
          </w:tcPr>
          <w:p>
            <w:pPr>
              <w:spacing w:after="80"/>
            </w:pPr>
            <w:r>
              <w:rPr>
                <w:rFonts w:ascii="Arial" w:hAnsi="Arial"/>
              </w:rPr>
              <w:t xml:space="preserve">A2_form.docx</w:t>
            </w:r>
          </w:p>
        </w:tc>
        <w:tc>
          <w:tcPr>
            <w:tcW w:type="dxa" w:w="5560"/>
          </w:tcPr>
          <w:p>
            <w:pPr>
              <w:spacing w:after="80"/>
            </w:pPr>
            <w:r>
              <w:rPr>
                <w:rFonts w:ascii="Arial" w:hAnsi="Arial"/>
              </w:rPr>
              <w:t xml:space="preserve">this filled form</w:t>
            </w:r>
          </w:p>
        </w:tc>
      </w:tr>
      <w:tr>
        <w:tc>
          <w:tcPr>
            <w:tcW w:type="dxa" w:w="3800"/>
          </w:tcPr>
          <w:p>
            <w:pPr>
              <w:spacing w:after="80"/>
            </w:pPr>
            <w:r>
              <w:rPr>
                <w:rFonts w:ascii="Arial" w:hAnsi="Arial"/>
              </w:rPr>
              <w:t xml:space="preserve">src/doc_agent/  (ingest, vision, index)</w:t>
            </w:r>
          </w:p>
        </w:tc>
        <w:tc>
          <w:tcPr>
            <w:tcW w:type="dxa" w:w="5560"/>
          </w:tcPr>
          <w:p>
            <w:pPr>
              <w:spacing w:after="80"/>
            </w:pPr>
            <w:r>
              <w:rPr>
                <w:rFonts w:ascii="Arial" w:hAnsi="Arial"/>
              </w:rPr>
              <w:t xml:space="preserve">the implemented knowledge-base stages</w:t>
            </w:r>
          </w:p>
        </w:tc>
      </w:tr>
      <w:tr>
        <w:tc>
          <w:tcPr>
            <w:tcW w:type="dxa" w:w="3800"/>
          </w:tcPr>
          <w:p>
            <w:pPr>
              <w:spacing w:after="80"/>
            </w:pPr>
            <w:r>
              <w:rPr>
                <w:rFonts w:ascii="Arial" w:hAnsi="Arial"/>
              </w:rPr>
              <w:t xml:space="preserve">scripts/build_index.sh</w:t>
            </w:r>
          </w:p>
        </w:tc>
        <w:tc>
          <w:tcPr>
            <w:tcW w:type="dxa" w:w="5560"/>
          </w:tcPr>
          <w:p>
            <w:pPr>
              <w:spacing w:after="80"/>
            </w:pPr>
            <w:r>
              <w:rPr>
                <w:rFonts w:ascii="Arial" w:hAnsi="Arial"/>
              </w:rPr>
              <w:t xml:space="preserve">builds the vector index (edit the stub)</w:t>
            </w:r>
          </w:p>
        </w:tc>
      </w:tr>
      <w:tr>
        <w:tc>
          <w:tcPr>
            <w:tcW w:type="dxa" w:w="3800"/>
          </w:tcPr>
          <w:p>
            <w:pPr>
              <w:spacing w:after="80"/>
            </w:pPr>
            <w:r>
              <w:rPr>
                <w:rFonts w:ascii="Arial" w:hAnsi="Arial"/>
              </w:rPr>
              <w:t xml:space="preserve">notebooks/kb_demo.ipynb</w:t>
            </w:r>
          </w:p>
        </w:tc>
        <w:tc>
          <w:tcPr>
            <w:tcW w:type="dxa" w:w="5560"/>
          </w:tcPr>
          <w:p>
            <w:pPr>
              <w:spacing w:after="80"/>
            </w:pPr>
            <w:r>
              <w:rPr>
                <w:rFonts w:ascii="Arial" w:hAnsi="Arial"/>
              </w:rPr>
              <w:t xml:space="preserve">OCR quality + one retrieval example (edit the stub)</w:t>
            </w:r>
          </w:p>
        </w:tc>
      </w:tr>
      <w:tr>
        <w:tc>
          <w:tcPr>
            <w:tcW w:type="dxa" w:w="3800"/>
          </w:tcPr>
          <w:p>
            <w:pPr>
              <w:spacing w:after="80"/>
            </w:pPr>
            <w:r>
              <w:rPr>
                <w:rFonts w:ascii="Arial" w:hAnsi="Arial"/>
              </w:rPr>
              <w:t xml:space="preserve">reports/pipeline_diagram.md</w:t>
            </w:r>
          </w:p>
        </w:tc>
        <w:tc>
          <w:tcPr>
            <w:tcW w:type="dxa" w:w="5560"/>
          </w:tcPr>
          <w:p>
            <w:pPr>
              <w:spacing w:after="80"/>
            </w:pPr>
            <w:r>
              <w:rPr>
                <w:rFonts w:ascii="Arial" w:hAnsi="Arial"/>
              </w:rPr>
              <w:t xml:space="preserve">a diagram of the knowledge-base pipeline (edit the stub)</w:t>
            </w:r>
          </w:p>
        </w:tc>
      </w:tr>
      <w:tr>
        <w:tc>
          <w:tcPr>
            <w:tcW w:type="dxa" w:w="3800"/>
          </w:tcPr>
          <w:p>
            <w:pPr>
              <w:spacing w:after="80"/>
            </w:pPr>
            <w:r>
              <w:rPr>
                <w:rFonts w:ascii="Arial" w:hAnsi="Arial"/>
              </w:rPr>
              <w:t xml:space="preserve">configs/design_choices.md</w:t>
            </w:r>
          </w:p>
        </w:tc>
        <w:tc>
          <w:tcPr>
            <w:tcW w:type="dxa" w:w="5560"/>
          </w:tcPr>
          <w:p>
            <w:pPr>
              <w:spacing w:after="80"/>
            </w:pPr>
            <w:r>
              <w:rPr>
                <w:rFonts w:ascii="Arial" w:hAnsi="Arial"/>
              </w:rPr>
              <w:t xml:space="preserve">updated with Stages 1–4</w:t>
            </w:r>
          </w:p>
        </w:tc>
      </w:tr>
      <w:tr>
        <w:tc>
          <w:tcPr>
            <w:tcW w:type="dxa" w:w="3800"/>
          </w:tcPr>
          <w:p>
            <w:pPr>
              <w:spacing w:after="80"/>
            </w:pPr>
            <w:r>
              <w:rPr>
                <w:rFonts w:ascii="Arial" w:hAnsi="Arial"/>
              </w:rPr>
              <w:t xml:space="preserve">transcripts/&lt;student number&gt;.txt  ×3</w:t>
            </w:r>
          </w:p>
        </w:tc>
        <w:tc>
          <w:tcPr>
            <w:tcW w:type="dxa" w:w="5560"/>
          </w:tcPr>
          <w:p>
            <w:pPr>
              <w:spacing w:after="80"/>
            </w:pPr>
            <w:r>
              <w:rPr>
                <w:rFonts w:ascii="Arial" w:hAnsi="Arial"/>
              </w:rPr>
              <w:t xml:space="preserve">one AI-chat transcript per member</w:t>
            </w:r>
          </w:p>
        </w:tc>
      </w:tr>
    </w:tbl>
    <w:p>
      <w:pPr>
        <w:pStyle w:val="Heading2"/>
        <w:spacing w:after="100" w:before="240"/>
      </w:pPr>
      <w:r>
        <w:rPr>
          <w:b/>
          <w:bCs/>
          <w:color w:val="1F3864"/>
          <w:sz w:val="26"/>
          <w:szCs w:val="26"/>
        </w:rPr>
        <w:t xml:space="preserve">How You'll Be Graded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rFonts w:ascii="Arial" w:hAnsi="Arial"/>
                <w:b/>
                <w:bCs/>
              </w:rPr>
              <w:t xml:space="preserve">Grounding gate: </w:t>
            </w:r>
            <w:r>
              <w:rPr>
                <w:rFonts w:ascii="Arial" w:hAnsi="Arial"/>
              </w:rPr>
              <w:t xml:space="preserve">every claim in the form must match your own code, index, and notebook outputs. Numbers with no notebook evidence score zero for that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Pr>
          <w:p>
            <w:pPr>
              <w:spacing w:after="80"/>
            </w:pPr>
            <w:r>
              <w:rPr>
                <w:rFonts w:ascii="Arial" w:hAnsi="Arial"/>
                <w:b/>
                <w:bCs/>
                <w:color w:val="FFFFFF"/>
              </w:rPr>
              <w:t xml:space="preserve">What we assess</w:t>
            </w:r>
          </w:p>
        </w:tc>
        <w:tc>
          <w:tcPr>
            <w:tcW w:type="dxa" w:w="2000"/>
            <w:shd w:fill="1F3864" w:val="clear"/>
          </w:tcPr>
          <w:p>
            <w:pPr>
              <w:spacing w:after="80"/>
            </w:pPr>
            <w:r>
              <w:rPr>
                <w:rFonts w:ascii="Arial" w:hAnsi="Arial"/>
                <w:b/>
                <w:bCs/>
                <w:color w:val="FFFFFF"/>
              </w:rPr>
              <w:t xml:space="preserve">Points</w:t>
            </w:r>
          </w:p>
        </w:tc>
      </w:tr>
      <w:tr>
        <w:tc>
          <w:tcPr>
            <w:tcW w:type="dxa" w:w="7360"/>
          </w:tcPr>
          <w:p>
            <w:pPr>
              <w:spacing w:after="80"/>
            </w:pPr>
            <w:r>
              <w:rPr>
                <w:rFonts w:ascii="Arial" w:hAnsi="Arial"/>
              </w:rPr>
              <w:t xml:space="preserve">Section 1 — recap accurate and consistent with A1</w:t>
            </w:r>
          </w:p>
        </w:tc>
        <w:tc>
          <w:tcPr>
            <w:tcW w:type="dxa" w:w="2000"/>
          </w:tcPr>
          <w:p>
            <w:pPr>
              <w:spacing w:after="80"/>
            </w:pPr>
            <w:r>
              <w:rPr>
                <w:rFonts w:ascii="Arial" w:hAnsi="Arial"/>
              </w:rPr>
              <w:t xml:space="preserve">5</w:t>
            </w:r>
          </w:p>
        </w:tc>
      </w:tr>
      <w:tr>
        <w:tc>
          <w:tcPr>
            <w:tcW w:type="dxa" w:w="7360"/>
          </w:tcPr>
          <w:p>
            <w:pPr>
              <w:spacing w:after="80"/>
            </w:pPr>
            <w:r>
              <w:rPr>
                <w:rFonts w:ascii="Arial" w:hAnsi="Arial"/>
              </w:rPr>
              <w:t xml:space="preserve">Section 2 — structure and invariances identified correctly</w:t>
            </w:r>
          </w:p>
        </w:tc>
        <w:tc>
          <w:tcPr>
            <w:tcW w:type="dxa" w:w="2000"/>
          </w:tcPr>
          <w:p>
            <w:pPr>
              <w:spacing w:after="80"/>
            </w:pPr>
            <w:r>
              <w:rPr>
                <w:rFonts w:ascii="Arial" w:hAnsi="Arial"/>
              </w:rPr>
              <w:t xml:space="preserve">10</w:t>
            </w:r>
          </w:p>
        </w:tc>
      </w:tr>
      <w:tr>
        <w:tc>
          <w:tcPr>
            <w:tcW w:type="dxa" w:w="7360"/>
          </w:tcPr>
          <w:p>
            <w:pPr>
              <w:spacing w:after="80"/>
            </w:pPr>
            <w:r>
              <w:rPr>
                <w:rFonts w:ascii="Arial" w:hAnsi="Arial"/>
              </w:rPr>
              <w:t xml:space="preserve">Section 3 — options compared, with ≥1 reproduced published/pretrained method</w:t>
            </w:r>
          </w:p>
        </w:tc>
        <w:tc>
          <w:tcPr>
            <w:tcW w:type="dxa" w:w="2000"/>
          </w:tcPr>
          <w:p>
            <w:pPr>
              <w:spacing w:after="80"/>
            </w:pPr>
            <w:r>
              <w:rPr>
                <w:rFonts w:ascii="Arial" w:hAnsi="Arial"/>
              </w:rPr>
              <w:t xml:space="preserve">20</w:t>
            </w:r>
          </w:p>
        </w:tc>
      </w:tr>
      <w:tr>
        <w:tc>
          <w:tcPr>
            <w:tcW w:type="dxa" w:w="7360"/>
          </w:tcPr>
          <w:p>
            <w:pPr>
              <w:spacing w:after="80"/>
            </w:pPr>
            <w:r>
              <w:rPr>
                <w:rFonts w:ascii="Arial" w:hAnsi="Arial"/>
              </w:rPr>
              <w:t xml:space="preserve">Section 4 — knowledge base built; models and parameters justified</w:t>
            </w:r>
          </w:p>
        </w:tc>
        <w:tc>
          <w:tcPr>
            <w:tcW w:type="dxa" w:w="2000"/>
          </w:tcPr>
          <w:p>
            <w:pPr>
              <w:spacing w:after="80"/>
            </w:pPr>
            <w:r>
              <w:rPr>
                <w:rFonts w:ascii="Arial" w:hAnsi="Arial"/>
              </w:rPr>
              <w:t xml:space="preserve">20</w:t>
            </w:r>
          </w:p>
        </w:tc>
      </w:tr>
      <w:tr>
        <w:tc>
          <w:tcPr>
            <w:tcW w:type="dxa" w:w="7360"/>
          </w:tcPr>
          <w:p>
            <w:pPr>
              <w:spacing w:after="80"/>
            </w:pPr>
            <w:r>
              <w:rPr>
                <w:rFonts w:ascii="Arial" w:hAnsi="Arial"/>
              </w:rPr>
              <w:t xml:space="preserve">Section 5 — real evidence: OCR quality + a working retrieval</w:t>
            </w:r>
          </w:p>
        </w:tc>
        <w:tc>
          <w:tcPr>
            <w:tcW w:type="dxa" w:w="2000"/>
          </w:tcPr>
          <w:p>
            <w:pPr>
              <w:spacing w:after="80"/>
            </w:pPr>
            <w:r>
              <w:rPr>
                <w:rFonts w:ascii="Arial" w:hAnsi="Arial"/>
              </w:rPr>
              <w:t xml:space="preserve">25</w:t>
            </w:r>
          </w:p>
        </w:tc>
      </w:tr>
      <w:tr>
        <w:tc>
          <w:tcPr>
            <w:tcW w:type="dxa" w:w="7360"/>
          </w:tcPr>
          <w:p>
            <w:pPr>
              <w:spacing w:after="80"/>
            </w:pPr>
            <w:r>
              <w:rPr>
                <w:rFonts w:ascii="Arial" w:hAnsi="Arial"/>
              </w:rPr>
              <w:t xml:space="preserve">Section 6 — a concrete, sensible plan for A3</w:t>
            </w:r>
          </w:p>
        </w:tc>
        <w:tc>
          <w:tcPr>
            <w:tcW w:type="dxa" w:w="2000"/>
          </w:tcPr>
          <w:p>
            <w:pPr>
              <w:spacing w:after="80"/>
            </w:pPr>
            <w:r>
              <w:rPr>
                <w:rFonts w:ascii="Arial" w:hAnsi="Arial"/>
              </w:rPr>
              <w:t xml:space="preserve">5</w:t>
            </w:r>
          </w:p>
        </w:tc>
      </w:tr>
      <w:tr>
        <w:tc>
          <w:tcPr>
            <w:tcW w:type="dxa" w:w="7360"/>
          </w:tcPr>
          <w:p>
            <w:pPr>
              <w:spacing w:after="80"/>
            </w:pPr>
            <w:r>
              <w:rPr>
                <w:rFonts w:ascii="Arial" w:hAnsi="Arial"/>
              </w:rPr>
              <w:t xml:space="preserve">Section 7 — eight-facet design table for Stages 1–4</w:t>
            </w:r>
          </w:p>
        </w:tc>
        <w:tc>
          <w:tcPr>
            <w:tcW w:type="dxa" w:w="2000"/>
          </w:tcPr>
          <w:p>
            <w:pPr>
              <w:spacing w:after="80"/>
            </w:pPr>
            <w:r>
              <w:rPr>
                <w:rFonts w:ascii="Arial" w:hAnsi="Arial"/>
              </w:rPr>
              <w:t xml:space="preserve">10</w:t>
            </w:r>
          </w:p>
        </w:tc>
      </w:tr>
      <w:tr>
        <w:tc>
          <w:tcPr>
            <w:tcW w:type="dxa" w:w="7360"/>
          </w:tcPr>
          <w:p>
            <w:pPr>
              <w:spacing w:after="80"/>
            </w:pPr>
            <w:r>
              <w:rPr>
                <w:rFonts w:ascii="Arial" w:hAnsi="Arial"/>
              </w:rPr>
              <w:t xml:space="preserve">Section 8 + submission structure correct</w:t>
            </w:r>
          </w:p>
        </w:tc>
        <w:tc>
          <w:tcPr>
            <w:tcW w:type="dxa" w:w="2000"/>
          </w:tcPr>
          <w:p>
            <w:pPr>
              <w:spacing w:after="80"/>
            </w:pPr>
            <w:r>
              <w:rPr>
                <w:rFonts w:ascii="Arial" w:hAnsi="Arial"/>
              </w:rPr>
              <w:t xml:space="preserve">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2026-07-04T23:56:32.641Z</dcterms:created>
  <dcterms:modified xsi:type="dcterms:W3CDTF">2026-07-04T23:56:32.641Z</dcterms:modified>
</cp:coreProperties>
</file>

<file path=docProps/custom.xml><?xml version="1.0" encoding="utf-8"?>
<Properties xmlns="http://schemas.openxmlformats.org/officeDocument/2006/custom-properties" xmlns:vt="http://schemas.openxmlformats.org/officeDocument/2006/docPropsVTypes"/>
</file>