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E6F" w:rsidRDefault="00157E6F" w:rsidP="00157E6F">
      <w:pPr>
        <w:pStyle w:val="StandardWeb"/>
        <w:spacing w:after="0"/>
      </w:pPr>
      <w:r>
        <w:rPr>
          <w:rFonts w:ascii="Garamond" w:hAnsi="Garamond" w:cs="Arial"/>
          <w:color w:val="000000"/>
        </w:rPr>
        <w:t>Bei on-</w:t>
      </w:r>
      <w:proofErr w:type="spellStart"/>
      <w:r>
        <w:rPr>
          <w:rFonts w:ascii="Garamond" w:hAnsi="Garamond" w:cs="Arial"/>
          <w:color w:val="000000"/>
        </w:rPr>
        <w:t>premise</w:t>
      </w:r>
      <w:proofErr w:type="spellEnd"/>
      <w:r>
        <w:rPr>
          <w:rFonts w:ascii="Garamond" w:hAnsi="Garamond" w:cs="Arial"/>
          <w:color w:val="000000"/>
        </w:rPr>
        <w:t xml:space="preserve"> ist es der Fall, dass man eine Lizenz erwirbt. Dies ermöglicht einen „limited, but </w:t>
      </w:r>
      <w:proofErr w:type="spellStart"/>
      <w:r>
        <w:rPr>
          <w:rFonts w:ascii="Garamond" w:hAnsi="Garamond" w:cs="Arial"/>
          <w:color w:val="000000"/>
        </w:rPr>
        <w:t>perpetual</w:t>
      </w:r>
      <w:proofErr w:type="spellEnd"/>
      <w:r>
        <w:rPr>
          <w:rFonts w:ascii="Garamond" w:hAnsi="Garamond" w:cs="Arial"/>
          <w:color w:val="000000"/>
        </w:rPr>
        <w:t xml:space="preserve"> </w:t>
      </w:r>
      <w:proofErr w:type="spellStart"/>
      <w:r>
        <w:rPr>
          <w:rFonts w:ascii="Garamond" w:hAnsi="Garamond" w:cs="Arial"/>
          <w:color w:val="000000"/>
        </w:rPr>
        <w:t>right</w:t>
      </w:r>
      <w:proofErr w:type="spellEnd"/>
      <w:r>
        <w:rPr>
          <w:rFonts w:ascii="Garamond" w:hAnsi="Garamond" w:cs="Arial"/>
          <w:color w:val="000000"/>
        </w:rPr>
        <w:t xml:space="preserve"> </w:t>
      </w:r>
      <w:proofErr w:type="spellStart"/>
      <w:r>
        <w:rPr>
          <w:rFonts w:ascii="Garamond" w:hAnsi="Garamond" w:cs="Arial"/>
          <w:color w:val="000000"/>
        </w:rPr>
        <w:t>to</w:t>
      </w:r>
      <w:proofErr w:type="spellEnd"/>
      <w:r>
        <w:rPr>
          <w:rFonts w:ascii="Garamond" w:hAnsi="Garamond" w:cs="Arial"/>
          <w:color w:val="000000"/>
        </w:rPr>
        <w:t xml:space="preserve"> </w:t>
      </w:r>
      <w:proofErr w:type="spellStart"/>
      <w:r>
        <w:rPr>
          <w:rFonts w:ascii="Garamond" w:hAnsi="Garamond" w:cs="Arial"/>
          <w:color w:val="000000"/>
        </w:rPr>
        <w:t>use</w:t>
      </w:r>
      <w:proofErr w:type="spellEnd"/>
      <w:r>
        <w:rPr>
          <w:rFonts w:ascii="Garamond" w:hAnsi="Garamond" w:cs="Arial"/>
          <w:color w:val="000000"/>
        </w:rPr>
        <w:t xml:space="preserve"> </w:t>
      </w:r>
      <w:proofErr w:type="spellStart"/>
      <w:r>
        <w:rPr>
          <w:rFonts w:ascii="Garamond" w:hAnsi="Garamond" w:cs="Arial"/>
          <w:color w:val="000000"/>
        </w:rPr>
        <w:t>the</w:t>
      </w:r>
      <w:proofErr w:type="spellEnd"/>
      <w:r>
        <w:rPr>
          <w:rFonts w:ascii="Garamond" w:hAnsi="Garamond" w:cs="Arial"/>
          <w:color w:val="000000"/>
        </w:rPr>
        <w:t xml:space="preserve"> </w:t>
      </w:r>
      <w:proofErr w:type="spellStart"/>
      <w:r>
        <w:rPr>
          <w:rFonts w:ascii="Garamond" w:hAnsi="Garamond" w:cs="Arial"/>
          <w:color w:val="000000"/>
        </w:rPr>
        <w:t>software</w:t>
      </w:r>
      <w:proofErr w:type="spellEnd"/>
      <w:r>
        <w:rPr>
          <w:rFonts w:ascii="Garamond" w:hAnsi="Garamond" w:cs="Arial"/>
          <w:color w:val="000000"/>
        </w:rPr>
        <w:t xml:space="preserve"> „ (</w:t>
      </w:r>
      <w:proofErr w:type="spellStart"/>
      <w:r>
        <w:rPr>
          <w:rFonts w:ascii="Garamond" w:hAnsi="Garamond" w:cs="Arial"/>
          <w:color w:val="000000"/>
        </w:rPr>
        <w:t>Gross</w:t>
      </w:r>
      <w:proofErr w:type="spellEnd"/>
      <w:r>
        <w:rPr>
          <w:rFonts w:ascii="Garamond" w:hAnsi="Garamond" w:cs="Arial"/>
          <w:color w:val="000000"/>
        </w:rPr>
        <w:t>, 2012). Da man bei der Cloud Alternative nur die Nutzungsrechte über die Software erhält, gibt es keinen „</w:t>
      </w:r>
      <w:proofErr w:type="spellStart"/>
      <w:r>
        <w:rPr>
          <w:rFonts w:ascii="Garamond" w:hAnsi="Garamond" w:cs="Arial"/>
          <w:color w:val="000000"/>
        </w:rPr>
        <w:t>transfer</w:t>
      </w:r>
      <w:proofErr w:type="spellEnd"/>
      <w:r>
        <w:rPr>
          <w:rFonts w:ascii="Garamond" w:hAnsi="Garamond" w:cs="Arial"/>
          <w:color w:val="000000"/>
        </w:rPr>
        <w:t xml:space="preserve"> </w:t>
      </w:r>
      <w:proofErr w:type="spellStart"/>
      <w:r>
        <w:rPr>
          <w:rFonts w:ascii="Garamond" w:hAnsi="Garamond" w:cs="Arial"/>
          <w:color w:val="000000"/>
        </w:rPr>
        <w:t>of</w:t>
      </w:r>
      <w:proofErr w:type="spellEnd"/>
      <w:r>
        <w:rPr>
          <w:rFonts w:ascii="Garamond" w:hAnsi="Garamond" w:cs="Arial"/>
          <w:color w:val="000000"/>
        </w:rPr>
        <w:t xml:space="preserve"> </w:t>
      </w:r>
      <w:proofErr w:type="spellStart"/>
      <w:r>
        <w:rPr>
          <w:rFonts w:ascii="Garamond" w:hAnsi="Garamond" w:cs="Arial"/>
          <w:color w:val="000000"/>
        </w:rPr>
        <w:t>rights</w:t>
      </w:r>
      <w:proofErr w:type="spellEnd"/>
      <w:r>
        <w:rPr>
          <w:rFonts w:ascii="Garamond" w:hAnsi="Garamond" w:cs="Arial"/>
          <w:color w:val="000000"/>
        </w:rPr>
        <w:t>“. (</w:t>
      </w:r>
      <w:proofErr w:type="spellStart"/>
      <w:r>
        <w:rPr>
          <w:rFonts w:ascii="Garamond" w:hAnsi="Garamond" w:cs="Arial"/>
          <w:color w:val="000000"/>
        </w:rPr>
        <w:t>Gross</w:t>
      </w:r>
      <w:proofErr w:type="spellEnd"/>
      <w:r>
        <w:rPr>
          <w:rFonts w:ascii="Garamond" w:hAnsi="Garamond" w:cs="Arial"/>
          <w:color w:val="000000"/>
        </w:rPr>
        <w:t>, 2012). Man kann sagen man erwirbt „</w:t>
      </w:r>
      <w:r>
        <w:rPr>
          <w:rFonts w:ascii="Garamond" w:hAnsi="Garamond" w:cs="Arial"/>
          <w:color w:val="212121"/>
        </w:rPr>
        <w:t>lediglich Mietkosten für die</w:t>
      </w:r>
      <w:r>
        <w:rPr>
          <w:rFonts w:ascii="Garamond" w:hAnsi="Garamond" w:cs="Arial"/>
          <w:b/>
          <w:bCs/>
          <w:color w:val="212121"/>
        </w:rPr>
        <w:t xml:space="preserve"> </w:t>
      </w:r>
      <w:r>
        <w:rPr>
          <w:rFonts w:ascii="Garamond" w:hAnsi="Garamond" w:cs="Arial"/>
          <w:color w:val="212121"/>
        </w:rPr>
        <w:t xml:space="preserve">tatsächliche Nutzung“ (Open Source oder kommerzielles </w:t>
      </w:r>
      <w:proofErr w:type="spellStart"/>
      <w:r>
        <w:rPr>
          <w:rFonts w:ascii="Garamond" w:hAnsi="Garamond" w:cs="Arial"/>
          <w:color w:val="212121"/>
        </w:rPr>
        <w:t>ERP</w:t>
      </w:r>
      <w:proofErr w:type="spellEnd"/>
      <w:r>
        <w:rPr>
          <w:rFonts w:ascii="Garamond" w:hAnsi="Garamond" w:cs="Arial"/>
          <w:color w:val="212121"/>
        </w:rPr>
        <w:t>-System?).</w:t>
      </w:r>
    </w:p>
    <w:p w:rsidR="00157E6F" w:rsidRDefault="00157E6F" w:rsidP="00157E6F">
      <w:pPr>
        <w:pStyle w:val="StandardWeb"/>
        <w:spacing w:after="0"/>
      </w:pPr>
      <w:r>
        <w:rPr>
          <w:color w:val="212121"/>
        </w:rPr>
        <w:t>„</w:t>
      </w:r>
      <w:r>
        <w:rPr>
          <w:rFonts w:ascii="Garamond" w:hAnsi="Garamond"/>
          <w:color w:val="212121"/>
        </w:rPr>
        <w:t xml:space="preserve">Mit dem Lizenzerwerb eines </w:t>
      </w:r>
      <w:proofErr w:type="spellStart"/>
      <w:r>
        <w:rPr>
          <w:rFonts w:ascii="Garamond" w:hAnsi="Garamond"/>
          <w:color w:val="212121"/>
        </w:rPr>
        <w:t>ERP</w:t>
      </w:r>
      <w:proofErr w:type="spellEnd"/>
      <w:r>
        <w:rPr>
          <w:rFonts w:ascii="Garamond" w:hAnsi="Garamond"/>
          <w:color w:val="212121"/>
        </w:rPr>
        <w:t xml:space="preserve">-Systems wird das Unternehmen einerseits abhängig vom Anbieter, kann aber andererseits auch die Leistungserfüllung einfordern.“ (Open Source oder kommerzielles </w:t>
      </w:r>
      <w:proofErr w:type="spellStart"/>
      <w:r>
        <w:rPr>
          <w:rFonts w:ascii="Garamond" w:hAnsi="Garamond"/>
          <w:color w:val="212121"/>
        </w:rPr>
        <w:t>ERP</w:t>
      </w:r>
      <w:proofErr w:type="spellEnd"/>
      <w:r>
        <w:rPr>
          <w:rFonts w:ascii="Garamond" w:hAnsi="Garamond"/>
          <w:color w:val="212121"/>
        </w:rPr>
        <w:t>-System?).</w:t>
      </w:r>
    </w:p>
    <w:p w:rsidR="00157E6F" w:rsidRDefault="00157E6F" w:rsidP="00157E6F">
      <w:pPr>
        <w:pStyle w:val="StandardWeb"/>
        <w:spacing w:after="0"/>
      </w:pPr>
    </w:p>
    <w:p w:rsidR="00157E6F" w:rsidRDefault="00157E6F" w:rsidP="00157E6F">
      <w:pPr>
        <w:pStyle w:val="StandardWeb"/>
        <w:spacing w:after="0"/>
      </w:pPr>
      <w:r>
        <w:rPr>
          <w:rFonts w:ascii="Garamond" w:hAnsi="Garamond" w:cs="Arial"/>
          <w:color w:val="000000"/>
        </w:rPr>
        <w:t>Dienstleister können mit ihren Kunden auch sogenannte SLA (Service Level Agreement) abschließen. „Diese definieren die Servicequalität bzw. Dienstgüte, die dem Kunden bei Beanspruchung dieser Dienstleistung zusteht“ (</w:t>
      </w:r>
      <w:proofErr w:type="spellStart"/>
      <w:r>
        <w:rPr>
          <w:rFonts w:ascii="Garamond" w:hAnsi="Garamond" w:cs="Arial"/>
          <w:color w:val="000000"/>
        </w:rPr>
        <w:t>Augsten</w:t>
      </w:r>
      <w:proofErr w:type="spellEnd"/>
      <w:r>
        <w:rPr>
          <w:rFonts w:ascii="Garamond" w:hAnsi="Garamond" w:cs="Arial"/>
          <w:color w:val="000000"/>
        </w:rPr>
        <w:t xml:space="preserve">, 2017). Ein Kunde darf aber nichts fordern, was über den SLA hinausgehen würde, d.h. er muss sich im Rahmen des gewählten SLA bewegen. Der Betreiber stellt aber verschiedene 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rsidR="00157E6F" w:rsidRDefault="00157E6F" w:rsidP="00157E6F">
      <w:pPr>
        <w:pStyle w:val="StandardWeb"/>
        <w:spacing w:after="0"/>
      </w:pPr>
    </w:p>
    <w:p w:rsidR="00295BFF" w:rsidRDefault="00295BFF">
      <w:bookmarkStart w:id="0" w:name="_GoBack"/>
      <w:bookmarkEnd w:id="0"/>
    </w:p>
    <w:sectPr w:rsidR="00295B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EC"/>
    <w:rsid w:val="000541EC"/>
    <w:rsid w:val="00157E6F"/>
    <w:rsid w:val="00295BFF"/>
    <w:rsid w:val="00995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57E6F"/>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4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1824</Characters>
  <Application>Microsoft Office Word</Application>
  <DocSecurity>0</DocSecurity>
  <Lines>15</Lines>
  <Paragraphs>4</Paragraphs>
  <ScaleCrop>false</ScaleCrop>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A.Ricolleau</cp:lastModifiedBy>
  <cp:revision>3</cp:revision>
  <dcterms:created xsi:type="dcterms:W3CDTF">2019-10-24T16:42:00Z</dcterms:created>
  <dcterms:modified xsi:type="dcterms:W3CDTF">2019-10-30T14:20:00Z</dcterms:modified>
</cp:coreProperties>
</file>