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2D639465" w:rsidR="00220529" w:rsidRDefault="00340A27">
      <w:pPr>
        <w:rPr>
          <w:rFonts w:ascii="Garamond" w:hAnsi="Garamond"/>
          <w:sz w:val="24"/>
          <w:szCs w:val="24"/>
        </w:rPr>
      </w:pPr>
      <w:r w:rsidRPr="00C53A51">
        <w:rPr>
          <w:rFonts w:ascii="Garamond" w:hAnsi="Garamond"/>
          <w:sz w:val="24"/>
          <w:szCs w:val="24"/>
        </w:rPr>
        <w:t>Bei einer Cloud-Lösung des ERP-Systems muss sich ein Kunde sehr gut über die einzelnen Angebote informieren</w:t>
      </w:r>
      <w:r w:rsidR="0020299A">
        <w:rPr>
          <w:rFonts w:ascii="Garamond" w:hAnsi="Garamond"/>
          <w:sz w:val="24"/>
          <w:szCs w:val="24"/>
        </w:rPr>
        <w:t xml:space="preserve">. Denn je nach Größe des Kunden und der dazugehörigen Datenmenge kann sich ein Wechsel des Anbieters </w:t>
      </w:r>
      <w:r w:rsidR="00220529" w:rsidRPr="00C53A51">
        <w:rPr>
          <w:rFonts w:ascii="Garamond" w:hAnsi="Garamond"/>
          <w:sz w:val="24"/>
          <w:szCs w:val="24"/>
        </w:rPr>
        <w:t xml:space="preserve">als sehr schwierig erweisen. </w:t>
      </w:r>
      <w:r w:rsidR="0020299A">
        <w:rPr>
          <w:rFonts w:ascii="Garamond" w:hAnsi="Garamond"/>
          <w:sz w:val="24"/>
          <w:szCs w:val="24"/>
        </w:rPr>
        <w:t>Bei kleineren Unternehmen mit geringer Datenmenge ist der Tausch kein großes Problem, da diese problemlos mit Hilfe eines Datenträgers übertragen werden können. Wenn das Unternehmen relativ groß ist und daraus folgend mehr Rohdaten hat, ist das schon komplexer.</w:t>
      </w:r>
    </w:p>
    <w:p w14:paraId="22FBF81C" w14:textId="762CC6BA" w:rsidR="00DA2BAC" w:rsidRDefault="00DA2BAC" w:rsidP="00DA2BAC">
      <w:pPr>
        <w:pStyle w:val="Listenabsatz"/>
        <w:numPr>
          <w:ilvl w:val="0"/>
          <w:numId w:val="1"/>
        </w:numPr>
        <w:rPr>
          <w:rFonts w:ascii="Garamond" w:hAnsi="Garamond"/>
          <w:sz w:val="24"/>
          <w:szCs w:val="24"/>
        </w:rPr>
      </w:pPr>
      <w:r>
        <w:rPr>
          <w:rFonts w:ascii="Garamond" w:hAnsi="Garamond"/>
          <w:sz w:val="24"/>
          <w:szCs w:val="24"/>
        </w:rPr>
        <w:t>Anbieterwechsel und deren Probleme</w:t>
      </w:r>
    </w:p>
    <w:p w14:paraId="277EBD8D" w14:textId="78752002" w:rsidR="00340A27" w:rsidRPr="00F952D7" w:rsidRDefault="00220529">
      <w:pPr>
        <w:rPr>
          <w:rFonts w:ascii="Garamond" w:hAnsi="Garamond"/>
          <w:sz w:val="24"/>
          <w:szCs w:val="24"/>
        </w:rPr>
      </w:pPr>
      <w:r w:rsidRPr="00C53A51">
        <w:rPr>
          <w:rFonts w:ascii="Garamond" w:hAnsi="Garamond"/>
          <w:sz w:val="24"/>
          <w:szCs w:val="24"/>
        </w:rPr>
        <w:t>Ein großes Problem dabei ist, d</w:t>
      </w:r>
      <w:r w:rsidR="0020299A">
        <w:rPr>
          <w:rFonts w:ascii="Garamond" w:hAnsi="Garamond"/>
          <w:sz w:val="24"/>
          <w:szCs w:val="24"/>
        </w:rPr>
        <w:t>er</w:t>
      </w:r>
      <w:r w:rsidRPr="00C53A51">
        <w:rPr>
          <w:rFonts w:ascii="Garamond" w:hAnsi="Garamond"/>
          <w:sz w:val="24"/>
          <w:szCs w:val="24"/>
        </w:rPr>
        <w:t xml:space="preserve"> wichtigste</w:t>
      </w:r>
      <w:r w:rsidR="0020299A">
        <w:rPr>
          <w:rFonts w:ascii="Garamond" w:hAnsi="Garamond"/>
          <w:sz w:val="24"/>
          <w:szCs w:val="24"/>
        </w:rPr>
        <w:t xml:space="preserve"> Schwerpunkt</w:t>
      </w:r>
      <w:r w:rsidRPr="00C53A51">
        <w:rPr>
          <w:rFonts w:ascii="Garamond" w:hAnsi="Garamond"/>
          <w:sz w:val="24"/>
          <w:szCs w:val="24"/>
        </w:rPr>
        <w:t xml:space="preserve"> überhaupt beim Wechsel – die Daten. </w:t>
      </w:r>
      <w:r w:rsidR="0020299A">
        <w:rPr>
          <w:rFonts w:ascii="Garamond" w:hAnsi="Garamond"/>
          <w:sz w:val="24"/>
          <w:szCs w:val="24"/>
        </w:rPr>
        <w:t xml:space="preserve">Jedem Kunden gehört immer seine eigenen Rohdaten und </w:t>
      </w:r>
      <w:r w:rsidR="00E23C26">
        <w:rPr>
          <w:rFonts w:ascii="Garamond" w:hAnsi="Garamond"/>
          <w:sz w:val="24"/>
          <w:szCs w:val="24"/>
        </w:rPr>
        <w:t>im Zweifelfall</w:t>
      </w:r>
      <w:r w:rsidR="0020299A">
        <w:rPr>
          <w:rFonts w:ascii="Garamond" w:hAnsi="Garamond"/>
          <w:sz w:val="24"/>
          <w:szCs w:val="24"/>
        </w:rPr>
        <w:t xml:space="preserve"> auch seine Metadaten, da diese nur durch die Ablage seiner Daten entstehen</w:t>
      </w:r>
      <w:r w:rsidR="001109F5">
        <w:rPr>
          <w:rFonts w:ascii="Garamond" w:hAnsi="Garamond"/>
          <w:sz w:val="24"/>
          <w:szCs w:val="24"/>
        </w:rPr>
        <w:t xml:space="preserve"> sowie benötigt werden konnten. </w:t>
      </w:r>
      <w:r w:rsidRPr="00C53A51">
        <w:rPr>
          <w:rFonts w:ascii="Garamond" w:hAnsi="Garamond"/>
          <w:sz w:val="24"/>
          <w:szCs w:val="24"/>
        </w:rPr>
        <w:t xml:space="preserve">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w:t>
      </w:r>
      <w:r w:rsidR="009455B2">
        <w:rPr>
          <w:rFonts w:ascii="Garamond" w:hAnsi="Garamond"/>
          <w:sz w:val="24"/>
          <w:szCs w:val="24"/>
        </w:rPr>
        <w:t>o</w:t>
      </w:r>
      <w:r w:rsidR="00371D2B" w:rsidRPr="00C53A51">
        <w:rPr>
          <w:rFonts w:ascii="Garamond" w:hAnsi="Garamond"/>
          <w:sz w:val="24"/>
          <w:szCs w:val="24"/>
        </w:rPr>
        <w:t xml:space="preserve"> schnell in der Vendor-Lock-In Falle befinden. Er ist dann den Änderungen und Preisanpassungen des Betreibers komplett ausgeliefert.</w:t>
      </w:r>
      <w:r w:rsidR="00F952D7">
        <w:rPr>
          <w:rFonts w:ascii="Garamond" w:hAnsi="Garamond"/>
          <w:sz w:val="24"/>
          <w:szCs w:val="24"/>
        </w:rPr>
        <w:t xml:space="preserve"> </w:t>
      </w:r>
      <w:r w:rsidR="00371D2B" w:rsidRPr="00C53A51">
        <w:rPr>
          <w:rFonts w:ascii="Garamond" w:hAnsi="Garamond"/>
          <w:sz w:val="24"/>
          <w:szCs w:val="24"/>
        </w:rPr>
        <w:t xml:space="preserve">Auch wenn der Kunde auf diese Daten im Allgemeine zugreifen könnte, gäbe es immer noch </w:t>
      </w:r>
      <w:r w:rsidR="00340A27" w:rsidRPr="00C53A51">
        <w:rPr>
          <w:rFonts w:ascii="Garamond" w:hAnsi="Garamond"/>
          <w:sz w:val="24"/>
          <w:szCs w:val="24"/>
        </w:rPr>
        <w:t>das Problem des Daten</w:t>
      </w:r>
      <w:r w:rsidR="00F952D7">
        <w:rPr>
          <w:rFonts w:ascii="Garamond" w:hAnsi="Garamond"/>
          <w:sz w:val="24"/>
          <w:szCs w:val="24"/>
        </w:rPr>
        <w:t>transport</w:t>
      </w:r>
      <w:r w:rsidR="00340A27" w:rsidRPr="00C53A51">
        <w:rPr>
          <w:rFonts w:ascii="Garamond" w:hAnsi="Garamond"/>
          <w:sz w:val="24"/>
          <w:szCs w:val="24"/>
        </w:rPr>
        <w:t xml:space="preserve"> – wie sollen die Daten übertragen werden? D</w:t>
      </w:r>
      <w:r w:rsidR="00876E71">
        <w:rPr>
          <w:rFonts w:ascii="Garamond" w:hAnsi="Garamond"/>
          <w:sz w:val="24"/>
          <w:szCs w:val="24"/>
        </w:rPr>
        <w:t>ie Daten müssen für die spätere Integration in ein neues System sicher von der Cloud entnommen werden, damit sie für die spätere Nutzung bereitstehen.</w:t>
      </w:r>
      <w:r w:rsidR="00D51431">
        <w:rPr>
          <w:rFonts w:ascii="Garamond" w:hAnsi="Garamond"/>
          <w:sz w:val="24"/>
          <w:szCs w:val="24"/>
        </w:rPr>
        <w:t xml:space="preserve"> A</w:t>
      </w:r>
      <w:r w:rsidR="00371D2B" w:rsidRPr="00C53A51">
        <w:rPr>
          <w:rFonts w:ascii="Garamond" w:hAnsi="Garamond"/>
          <w:sz w:val="24"/>
          <w:szCs w:val="24"/>
        </w:rPr>
        <w:t>uch spielt die Frage des benötigten Speichermediums eine große Rolle.</w:t>
      </w:r>
      <w:r w:rsidR="00371D2B">
        <w:rPr>
          <w:rFonts w:ascii="Garamond" w:hAnsi="Garamond"/>
          <w:sz w:val="18"/>
          <w:szCs w:val="18"/>
        </w:rPr>
        <w:t xml:space="preserve"> </w:t>
      </w:r>
    </w:p>
    <w:p w14:paraId="5E67F69C" w14:textId="6EA59AC6" w:rsidR="00E23C26" w:rsidRPr="00E23C26" w:rsidRDefault="00E23C26">
      <w:pPr>
        <w:rPr>
          <w:rFonts w:ascii="Garamond" w:hAnsi="Garamond"/>
          <w:sz w:val="24"/>
          <w:szCs w:val="24"/>
        </w:rPr>
      </w:pPr>
      <w:r w:rsidRPr="00E23C26">
        <w:rPr>
          <w:rFonts w:ascii="Garamond" w:hAnsi="Garamond"/>
          <w:sz w:val="24"/>
          <w:szCs w:val="24"/>
        </w:rPr>
        <w:t xml:space="preserve">Eine weitere Komplikation ist </w:t>
      </w:r>
      <w:r>
        <w:rPr>
          <w:rFonts w:ascii="Garamond" w:hAnsi="Garamond"/>
          <w:sz w:val="24"/>
          <w:szCs w:val="24"/>
        </w:rPr>
        <w:t xml:space="preserve">die Integration der Daten in das neue System. Diese können nämlich unterschiedlich aufgebaut sein. </w:t>
      </w:r>
      <w:r w:rsidR="00F952D7">
        <w:rPr>
          <w:rFonts w:ascii="Garamond" w:hAnsi="Garamond"/>
          <w:sz w:val="24"/>
          <w:szCs w:val="24"/>
        </w:rPr>
        <w:t>Also ist die Datenintegration nicht so einfach. Am besten ist es, wenn das Nachfolgeprodukt ähnlich wie das alte Produkt aufgebaut ist. Ansonsten kann man von der Aufwandssicht nicht von einer Integrierung sprechen, sondern eher von einer Neuimplementierung.</w:t>
      </w:r>
    </w:p>
    <w:p w14:paraId="478F91D1" w14:textId="2AA4E360" w:rsidR="00DA2BAC" w:rsidRDefault="00DA2BAC" w:rsidP="00DA2BAC">
      <w:pPr>
        <w:pStyle w:val="Listenabsatz"/>
        <w:numPr>
          <w:ilvl w:val="0"/>
          <w:numId w:val="1"/>
        </w:numPr>
        <w:rPr>
          <w:rFonts w:ascii="Garamond" w:hAnsi="Garamond"/>
          <w:sz w:val="24"/>
          <w:szCs w:val="24"/>
        </w:rPr>
      </w:pPr>
      <w:r w:rsidRPr="00DA2BAC">
        <w:rPr>
          <w:rFonts w:ascii="Garamond" w:hAnsi="Garamond"/>
          <w:sz w:val="24"/>
          <w:szCs w:val="24"/>
        </w:rPr>
        <w:t>Kundenbindung</w:t>
      </w:r>
    </w:p>
    <w:p w14:paraId="12B3B3DE" w14:textId="77777777" w:rsidR="00AF6220" w:rsidRPr="00AF6220" w:rsidRDefault="00AF6220" w:rsidP="00AF6220">
      <w:pPr>
        <w:rPr>
          <w:rFonts w:ascii="Garamond" w:hAnsi="Garamond"/>
          <w:sz w:val="24"/>
          <w:szCs w:val="24"/>
        </w:rPr>
      </w:pPr>
      <w:bookmarkStart w:id="0" w:name="_GoBack"/>
      <w:bookmarkEnd w:id="0"/>
    </w:p>
    <w:sectPr w:rsidR="00AF6220" w:rsidRPr="00AF62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1109F5"/>
    <w:rsid w:val="0020299A"/>
    <w:rsid w:val="00220529"/>
    <w:rsid w:val="00295BFF"/>
    <w:rsid w:val="00340A27"/>
    <w:rsid w:val="00371D2B"/>
    <w:rsid w:val="00876E71"/>
    <w:rsid w:val="00913DB2"/>
    <w:rsid w:val="009455B2"/>
    <w:rsid w:val="00995F54"/>
    <w:rsid w:val="00A40207"/>
    <w:rsid w:val="00AF6220"/>
    <w:rsid w:val="00C53A51"/>
    <w:rsid w:val="00D51431"/>
    <w:rsid w:val="00DA2BAC"/>
    <w:rsid w:val="00E23C26"/>
    <w:rsid w:val="00F95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12</cp:revision>
  <dcterms:created xsi:type="dcterms:W3CDTF">2019-10-24T16:45:00Z</dcterms:created>
  <dcterms:modified xsi:type="dcterms:W3CDTF">2019-11-06T14:37:00Z</dcterms:modified>
</cp:coreProperties>
</file>