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rFonts w:ascii="Arial" w:cs="Arial" w:eastAsia="Arial" w:hAnsi="Arial"/>
          <w:i w:val="0"/>
          <w:color w:val="00ab44"/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Sarah Knorn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422 Leeward Trail</w:t>
        <w:tab/>
        <w:tab/>
        <w:tab/>
        <w:tab/>
        <w:tab/>
        <w:tab/>
        <w:t xml:space="preserve">    651-214-5376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color w:val="0000ff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Woodbury, MN 55129</w:t>
        <w:tab/>
      </w:r>
      <w:r w:rsidDel="00000000" w:rsidR="00000000" w:rsidRPr="00000000">
        <w:rPr>
          <w:color w:val="666666"/>
          <w:rtl w:val="0"/>
        </w:rPr>
        <w:tab/>
        <w:tab/>
        <w:tab/>
        <w:t xml:space="preserve">        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smknorn@stkate.edu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b w:val="1"/>
          <w:color w:val="00ab44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800600" cy="50800"/>
            <wp:effectExtent b="0" l="0" r="0" t="0"/>
            <wp:docPr id="1" name="image01.png" title="horizontal line"/>
            <a:graphic>
              <a:graphicData uri="http://schemas.openxmlformats.org/drawingml/2006/picture">
                <pic:pic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St. Catherine University, Minneapolis, MN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Associates of Applied Science degree expected May 20th, 2017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Major in Radiologic Technology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</w:rPr>
      </w:pPr>
      <w:bookmarkStart w:colFirst="0" w:colLast="0" w:name="_t2b38jqc21r4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CPR Certified</w:t>
        <w:tab/>
        <w:t xml:space="preserve">  Insurance verification</w:t>
        <w:tab/>
        <w:t xml:space="preserve"> CPT Code Knowledge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Employee Training</w:t>
        <w:tab/>
        <w:t xml:space="preserve">  Employee Management</w:t>
        <w:tab/>
        <w:t xml:space="preserve"> Deposits/Payroll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Patient scheduling</w:t>
        <w:tab/>
        <w:t xml:space="preserve">  Time Management</w:t>
        <w:tab/>
        <w:tab/>
        <w:t xml:space="preserve"> Triage of work flow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 with Agfa, Fuji, GE, Siemens and Philips X-ray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  <w:b w:val="0"/>
          <w:i w:val="1"/>
          <w:color w:val="666666"/>
        </w:rPr>
      </w:pPr>
      <w:bookmarkStart w:colFirst="0" w:colLast="0" w:name="_mu43qcboozq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HealthSource Chiropractic</w:t>
      </w:r>
      <w:r w:rsidDel="00000000" w:rsidR="00000000" w:rsidRPr="00000000">
        <w:rPr>
          <w:rFonts w:ascii="Arial" w:cs="Arial" w:eastAsia="Arial" w:hAnsi="Arial"/>
          <w:color w:val="35374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Saint Paul MN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rtl w:val="0"/>
        </w:rPr>
        <w:t xml:space="preserve"> - Wellness Specialist, Office Manager, NCTMB Massage Therapist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October</w:t>
      </w: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2011 -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88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office work flow, trained new employees, cluster booking, prepared deposits, insurance verification, delivered financial plans, and billed out via HSWorx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88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Worked closely with other doctors, attorneys, patient families, and team members to deliver excellent customer service and exceptional care.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  <w:b w:val="0"/>
          <w:i w:val="1"/>
          <w:color w:val="666666"/>
        </w:rPr>
      </w:pPr>
      <w:bookmarkStart w:colFirst="0" w:colLast="0" w:name="_dismzwuqulrh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HealthSource Chiropractic,</w:t>
      </w:r>
      <w:r w:rsidDel="00000000" w:rsidR="00000000" w:rsidRPr="00000000">
        <w:rPr>
          <w:rFonts w:ascii="Arial" w:cs="Arial" w:eastAsia="Arial" w:hAnsi="Arial"/>
          <w:color w:val="35374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Woodbury MN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rtl w:val="0"/>
        </w:rPr>
        <w:t xml:space="preserve"> - Rehab Specialist, NCTMB Massage Therapist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September 2007 - October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88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Teaching patients exercises and stretching, massage therapy, organizing marketing events, insurance verification, scheduling, managing flow. This clinic saw up to 400 patient visits per week.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88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 with Excel, Microsoft Word, and HSWorx billing software.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</w:rPr>
      </w:pPr>
      <w:bookmarkStart w:colFirst="0" w:colLast="0" w:name="_ta7wqw6ha6y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</w:rPr>
      </w:pPr>
      <w:bookmarkStart w:colFirst="0" w:colLast="0" w:name="_795kt7dyw8j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</w:rPr>
      </w:pPr>
      <w:bookmarkStart w:colFirst="0" w:colLast="0" w:name="_lx64mptfwk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240" w:lineRule="auto"/>
        <w:contextualSpacing w:val="0"/>
        <w:rPr>
          <w:rFonts w:ascii="Arial" w:cs="Arial" w:eastAsia="Arial" w:hAnsi="Arial"/>
          <w:b w:val="0"/>
          <w:i w:val="1"/>
          <w:color w:val="666666"/>
        </w:rPr>
      </w:pPr>
      <w:bookmarkStart w:colFirst="0" w:colLast="0" w:name="_qttiqnuhschn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Target, Hudson WI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rtl w:val="0"/>
        </w:rPr>
        <w:t xml:space="preserve"> - Signing Specialist, Planogram Team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2000 - September 2007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88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Working with a team or alone and prioritizing my day. Excellent customer service and care. Cross trained to learn price change, electronics, and inventory ordering.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88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charge of store branding and seasonal marketing, signing, displays, stocking, and ordering inventory. Traveling around to new stores and getting them ready to open.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  <w:t xml:space="preserve">wards</w:t>
      </w: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 &amp; Clinical Experience</w:t>
      </w:r>
    </w:p>
    <w:p w:rsidR="00000000" w:rsidDel="00000000" w:rsidP="00000000" w:rsidRDefault="00000000" w:rsidRPr="00000000">
      <w:pPr>
        <w:pBdr/>
        <w:spacing w:before="80" w:line="28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Second Place at the MSRT Conference Science Exhibit 2016</w:t>
      </w:r>
    </w:p>
    <w:p w:rsidR="00000000" w:rsidDel="00000000" w:rsidP="00000000" w:rsidRDefault="00000000" w:rsidRPr="00000000">
      <w:pPr>
        <w:pBdr/>
        <w:spacing w:before="80" w:line="28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Deans list: 2014, 2015, &amp;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88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Clinical Sites Include: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University of Minnesota Medical Center-Eastbank Campus, University of Minnesota Health Clinics and Surgery Center, Tria Orthopedics, Saint Croix Orthopedics, Abbott Northwestern Hospital, and Children's Minnesota Minneapolis Hospital.</w:t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1440" w:right="32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smknorn@stkate.edu" TargetMode="External"/><Relationship Id="rId6" Type="http://schemas.openxmlformats.org/officeDocument/2006/relationships/image" Target="media/image0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