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FMCG Deal Intelligence Newsletter</w:t>
      </w:r>
    </w:p>
    <w:p>
      <w:r>
        <w:rPr>
          <w:i/>
          <w:sz w:val="20"/>
        </w:rPr>
        <w:t>Period: 07 Jul 2026 – 17 Jul 2026   |   Generated: 17 Jul 2026, 07:16</w:t>
      </w:r>
    </w:p>
    <w:p>
      <w:pPr>
        <w:pStyle w:val="Heading1"/>
      </w:pPr>
      <w:r>
        <w:t>Executive Summary</w:t>
      </w:r>
    </w:p>
    <w:p>
      <w:r>
        <w:t>The global nutrition sector faces heightened regulatory scrutiny this week as the UK Competition and Markets Authority initiates a formal review of Danone's ambitious €1 billion acquisition of Huel. This high-profile move signals a trend toward consolidation among major FMCG incumbents looking to secure dominant positions in the functional food space. As competition regulators prepare for a deeper investigation into the deal, the industry remains focused on whether such strategic investments will face significant hurdles or pave the way for further category expansion.</w:t>
      </w:r>
    </w:p>
    <w:p>
      <w:pPr>
        <w:pStyle w:val="Heading1"/>
      </w:pPr>
      <w:r>
        <w:t>Top Deals This Period (2)</w:t>
      </w:r>
    </w:p>
    <w:p>
      <w:pPr>
        <w:pStyle w:val="Heading2"/>
      </w:pPr>
      <w:r>
        <w:rPr>
          <w:color w:val="1F4E79"/>
        </w:rPr>
        <w:t>UK Competition Authority to Review Danone's €1bn Acquisition of Huel - Dairy News Today</w:t>
      </w:r>
    </w:p>
    <w:p>
      <w:r>
        <w:rPr>
          <w:b/>
        </w:rPr>
        <w:t>Danone → Huel</w:t>
      </w:r>
      <w:r>
        <w:t xml:space="preserve">   |   Acquisition   |   €1bn</w:t>
      </w:r>
    </w:p>
    <w:p>
      <w:r>
        <w:t>The UK Competition and Markets Authority has launched a review into Danone's proposed €1 billion acquisition of nutrition brand Huel.</w:t>
      </w:r>
    </w:p>
    <w:p>
      <w:r>
        <w:rPr>
          <w:i/>
          <w:sz w:val="18"/>
        </w:rPr>
        <w:t>Source: Dairy News Today</w:t>
      </w:r>
    </w:p>
    <w:p>
      <w:pPr>
        <w:pStyle w:val="Heading2"/>
      </w:pPr>
      <w:r>
        <w:rPr>
          <w:color w:val="1F4E79"/>
        </w:rPr>
        <w:t>Competition watchdog to probe Danone's €1bn takeover of Huel - Sharecast.com</w:t>
      </w:r>
    </w:p>
    <w:p>
      <w:r>
        <w:rPr>
          <w:b/>
        </w:rPr>
        <w:t>Danone → Huel</w:t>
      </w:r>
      <w:r>
        <w:t xml:space="preserve">   |   Acquisition   |   €1bn</w:t>
      </w:r>
    </w:p>
    <w:p>
      <w:r>
        <w:t>Competition regulators are set to investigate Danone's proposed €1 billion acquisition of nutrition brand Huel.</w:t>
      </w:r>
    </w:p>
    <w:p>
      <w:r>
        <w:rPr>
          <w:i/>
          <w:sz w:val="18"/>
        </w:rPr>
        <w:t>Source: Sharecast.com</w:t>
      </w:r>
    </w:p>
    <w:p>
      <w:r>
        <w:br w:type="page"/>
      </w:r>
    </w:p>
    <w:p>
      <w:pPr>
        <w:pStyle w:val="Heading1"/>
      </w:pPr>
      <w:r>
        <w:t>Methodology</w:t>
      </w:r>
    </w:p>
    <w:p>
      <w:r>
        <w:t>Generated from 2 deduplicated, relevance- and credibility-scored FMCG news articles, refined using Gemini-based structured extraction. Deal facts are taken directly from extraction output; only the executive summary above is LLM-generated free-form prose. Each deal card links back to its original source article for verification.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