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9360"/>
            <w:shd w:fill="1F4E79"/>
            <w:tcMar>
              <w:top w:w="200" w:type="dxa"/>
              <w:start w:w="300" w:type="dxa"/>
              <w:bottom w:w="200" w:type="dxa"/>
              <w:end w:w="300" w:type="dxa"/>
            </w:tcMar>
          </w:tcPr>
          <w:p>
            <w:r>
              <w:rPr>
                <w:b/>
                <w:color w:val="C9DAEE"/>
                <w:sz w:val="18"/>
              </w:rPr>
              <w:t>18 JUN 2026 – 18 JUL 2026</w:t>
            </w:r>
          </w:p>
          <w:p>
            <w:r>
              <w:rPr>
                <w:b/>
                <w:color w:val="FFFFFF"/>
                <w:sz w:val="52"/>
              </w:rPr>
              <w:t>FMCG Deal Intelligence Newsletter</w:t>
            </w:r>
          </w:p>
          <w:p>
            <w:r>
              <w:rPr>
                <w:i/>
                <w:color w:val="C9DAEE"/>
                <w:sz w:val="18"/>
              </w:rPr>
              <w:t>Generated 18 Jul 2026, 06:40  |  6 deals tracked this period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week’s activity underscores a period of aggressive strategic maneuvering by global giants, particularly as Danone doubles down on the nutrition and dairy sectors through a flurry of international acquisitions across the Asia-Pacific region. While firms like L'Oreal are leveraging regional startups to capture emerging growth markets, the broader landscape remains cautious, as evidenced by regulatory scrutiny surrounding high-value deals and Coca-Cola’s decision to pull Costa Coffee from the block. Ultimately, these moves highlight a clear pivot toward portfolio consolidation in high-growth nutrition categories, even as valuation gaps continue to complicate exits for premium assets.</w:t>
      </w:r>
    </w:p>
    <w:p>
      <w:pPr>
        <w:pStyle w:val="Heading1"/>
      </w:pPr>
      <w:r>
        <w:t>Top Deals This Period (6)</w:t>
      </w:r>
    </w:p>
    <w:p>
      <w:pPr>
        <w:pStyle w:val="Heading2"/>
      </w:pPr>
      <w:r>
        <w:rPr>
          <w:color w:val="1F4E79"/>
        </w:rPr>
        <w:t>L'Oreal to acquire majority stake in Indian beauty startup Innovist - Reuters</w:t>
      </w:r>
    </w:p>
    <w:p>
      <w:r>
        <w:rPr>
          <w:b/>
        </w:rPr>
        <w:t>L'Oreal → Innovist</w:t>
      </w:r>
      <w:r>
        <w:t xml:space="preserve">   |   Acquisition   |   Undisclosed</w:t>
      </w:r>
    </w:p>
    <w:p>
      <w:r>
        <w:t>L'Oreal has announced its intent to acquire a majority stake in the Indian beauty startup Innovist to expand its presence in the region.</w:t>
      </w:r>
    </w:p>
    <w:p>
      <w:r>
        <w:rPr>
          <w:i/>
          <w:sz w:val="18"/>
        </w:rPr>
        <w:t>Deal ID: D001   |   Sources: Reuters, Inc42, India Retailing, TradingView, Moneycontrol.com, LinkedIn   |   Corroboration: 6 independent sources   |   Confidence: High</w:t>
      </w:r>
    </w:p>
    <w:p>
      <w:pPr>
        <w:pStyle w:val="Heading2"/>
      </w:pPr>
      <w:r>
        <w:rPr>
          <w:color w:val="1F4E79"/>
        </w:rPr>
        <w:t>Danone Buys Australian Dairy Producer Made in Protein Push - Bloomberg.com</w:t>
      </w:r>
    </w:p>
    <w:p>
      <w:r>
        <w:rPr>
          <w:b/>
        </w:rPr>
        <w:t>Danone → Australian dairy producer</w:t>
      </w:r>
      <w:r>
        <w:t xml:space="preserve">   |   Acquisition   |   Undisclosed</w:t>
      </w:r>
    </w:p>
    <w:p>
      <w:r>
        <w:t>Danone has acquired an Australian dairy producer to bolster its protein product portfolio.</w:t>
      </w:r>
    </w:p>
    <w:p>
      <w:r>
        <w:rPr>
          <w:i/>
          <w:sz w:val="18"/>
        </w:rPr>
        <w:t>Deal ID: D002   |   Sources: Bloomberg.com   |   Corroboration: 1 independent source   |   Confidence: Low</w:t>
      </w:r>
    </w:p>
    <w:p>
      <w:pPr>
        <w:pStyle w:val="Heading2"/>
      </w:pPr>
      <w:r>
        <w:rPr>
          <w:color w:val="1F4E79"/>
        </w:rPr>
        <w:t>UK Competition Authority to Review Danone's €1bn Acquisition of Huel - Dairy News Today</w:t>
      </w:r>
    </w:p>
    <w:p>
      <w:r>
        <w:rPr>
          <w:b/>
        </w:rPr>
        <w:t>Danone → Huel</w:t>
      </w:r>
      <w:r>
        <w:t xml:space="preserve">   |   Acquisition   |   €1bn</w:t>
      </w:r>
    </w:p>
    <w:p>
      <w:r>
        <w:t>The UK Competition and Markets Authority has launched a review into Danone's proposed €1 billion acquisition of nutrition brand Huel.</w:t>
      </w:r>
    </w:p>
    <w:p>
      <w:r>
        <w:rPr>
          <w:i/>
          <w:sz w:val="18"/>
        </w:rPr>
        <w:t>Deal ID: D003   |   Sources: Dairy News Today, Sharecast.com   |   Corroboration: 2 independent sources   |   Confidence: High</w:t>
      </w:r>
    </w:p>
    <w:p>
      <w:pPr>
        <w:pStyle w:val="Heading2"/>
      </w:pPr>
      <w:r>
        <w:rPr>
          <w:color w:val="1F4E79"/>
        </w:rPr>
        <w:t>Danone Acquires Made Group in About A$2 Billion Asia Expansion D - GuruFocus</w:t>
      </w:r>
    </w:p>
    <w:p>
      <w:r>
        <w:rPr>
          <w:b/>
        </w:rPr>
        <w:t>Danone → Made Group</w:t>
      </w:r>
      <w:r>
        <w:t xml:space="preserve">   |   Acquisition   |   A$2 Billion</w:t>
      </w:r>
    </w:p>
    <w:p>
      <w:r>
        <w:t>Danone has acquired the Australian-based Made Group for approximately A$2 billion to strengthen its footprint in the Asian market.</w:t>
      </w:r>
    </w:p>
    <w:p>
      <w:r>
        <w:rPr>
          <w:i/>
          <w:sz w:val="18"/>
        </w:rPr>
        <w:t>Deal ID: D004   |   Sources: GuruFocus   |   Corroboration: 1 independent source   |   Confidence: Medium</w:t>
      </w:r>
    </w:p>
    <w:p>
      <w:pPr>
        <w:pStyle w:val="Heading2"/>
      </w:pPr>
      <w:r>
        <w:rPr>
          <w:color w:val="1F4E79"/>
        </w:rPr>
        <w:t>Danone Seals 2 APAC Deals, Buys 49% Stake to Boost Nutrition - Asia Business Outlook</w:t>
      </w:r>
    </w:p>
    <w:p>
      <w:r>
        <w:rPr>
          <w:b/>
        </w:rPr>
        <w:t>Danone → Not specified</w:t>
      </w:r>
      <w:r>
        <w:t xml:space="preserve">   |   Investment   |   Undisclosed</w:t>
      </w:r>
    </w:p>
    <w:p>
      <w:r>
        <w:t>Danone has expanded its footprint in the Asia-Pacific nutrition market by securing two strategic deals, including the acquisition of a 49% stake in an undisclosed partner.</w:t>
      </w:r>
    </w:p>
    <w:p>
      <w:r>
        <w:rPr>
          <w:i/>
          <w:sz w:val="18"/>
        </w:rPr>
        <w:t>Deal ID: D005   |   Sources: Asia Business Outlook   |   Corroboration: 1 independent source   |   Confidence: Low</w:t>
      </w:r>
    </w:p>
    <w:p>
      <w:pPr>
        <w:pStyle w:val="Heading2"/>
      </w:pPr>
      <w:r>
        <w:rPr>
          <w:color w:val="1F4E79"/>
        </w:rPr>
        <w:t>According to market sources, due to private equity firms' acquisition offers failing to meet the expected valuation of 2 billion dollars, Coca-Cola has officially shelved the plan to sell Costa Coffee. - Bitget</w:t>
      </w:r>
    </w:p>
    <w:p>
      <w:r>
        <w:rPr>
          <w:b/>
        </w:rPr>
        <w:t>Not specified → Costa Coffee</w:t>
      </w:r>
      <w:r>
        <w:t xml:space="preserve">   |   Not A Deal   |   2 billion dollars</w:t>
      </w:r>
    </w:p>
    <w:p>
      <w:r>
        <w:t>Coca-Cola has officially halted the potential sale of its coffee subsidiary, Costa Coffee, after failing to secure offers matching its 2 billion dollar valuation.</w:t>
      </w:r>
    </w:p>
    <w:p>
      <w:r>
        <w:rPr>
          <w:i/>
          <w:sz w:val="18"/>
        </w:rPr>
        <w:t>Deal ID: D006   |   Sources: Bitget   |   Corroboration: 1 independent source   |   Confidence: Medium</w:t>
      </w:r>
    </w:p>
    <w:p>
      <w:r>
        <w:br w:type="page"/>
      </w:r>
    </w:p>
    <w:p>
      <w:pPr>
        <w:pStyle w:val="Heading1"/>
      </w:pPr>
      <w:r>
        <w:t>Methodology</w:t>
      </w:r>
    </w:p>
    <w:p>
      <w:r>
        <w:t>Generated from 6 deduplicated, relevance- and credibility-scored FMCG news articles, refined using Gemini-based structured extraction. Deal facts are taken directly from extraction output; only the executive summary above is LLM-generated free-form prose. Each deal card links back to its original source article for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