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jc w:val="center"/>
      </w:pPr>
      <w:r>
        <w:rPr>
          <w:b/>
          <w:color w:val="0F2E4F"/>
          <w:sz w:val="80"/>
        </w:rPr>
        <w:t>Pathzi</w:t>
      </w:r>
    </w:p>
    <w:p>
      <w:pPr>
        <w:jc w:val="center"/>
      </w:pPr>
      <w:r>
        <w:rPr>
          <w:color w:val="1F6FB2"/>
          <w:sz w:val="40"/>
        </w:rPr>
        <w:t>AI-Powered Career Recommendation Engine</w:t>
      </w:r>
    </w:p>
    <w:p>
      <w:pPr>
        <w:jc w:val="center"/>
      </w:pPr>
      <w:r>
        <w:rPr>
          <w:i/>
          <w:color w:val="555555"/>
          <w:sz w:val="28"/>
        </w:rPr>
        <w:t>Retrieval-Augmented (RAG-based) Architecture</w:t>
      </w:r>
    </w:p>
    <w:p/>
    <w:p/>
    <w:p>
      <w:pPr>
        <w:jc w:val="center"/>
      </w:pPr>
      <w:r>
        <w:rPr>
          <w:color w:val="555555"/>
          <w:sz w:val="24"/>
        </w:rPr>
        <w:t>Technical Overview &amp; Architecture Document</w:t>
        <w:br/>
        <w:t>Embeddings · Vector Search · Dedicated ML Microservice</w:t>
        <w:br/>
        <w:br/>
        <w:t>Prepared for the Client</w:t>
      </w:r>
    </w:p>
    <w:p>
      <w:r>
        <w:br w:type="page"/>
      </w:r>
    </w:p>
    <w:p>
      <w:pPr>
        <w:spacing w:before="280" w:after="120"/>
      </w:pPr>
      <w:r>
        <w:rPr>
          <w:b/>
          <w:color w:val="0F2E4F"/>
          <w:sz w:val="32"/>
        </w:rPr>
        <w:t>1. Executive Summary</w:t>
      </w:r>
    </w:p>
    <w:p>
      <w:pPr>
        <w:spacing w:after="120"/>
      </w:pPr>
      <w:r>
        <w:rPr>
          <w:i w:val="0"/>
          <w:sz w:val="22"/>
        </w:rPr>
        <w:t>Pathzi helps young people discover careers that genuinely fit them. At the heart of the platform is an AI-powered recommendation engine that learns who each user is — their education, interests, and in-app behaviour — and matches them to the most relevant careers from Pathzi's career library.</w:t>
      </w:r>
    </w:p>
    <w:p>
      <w:pPr>
        <w:spacing w:after="120"/>
      </w:pPr>
      <w:r>
        <w:rPr>
          <w:i w:val="0"/>
          <w:sz w:val="22"/>
        </w:rPr>
        <w:t>The engine uses a Retrieval-Augmented (RAG-based) architecture. Both the user and every career are converted into mathematical 'meaning vectors' (embeddings), and the system retrieves the careers whose meaning is closest to the user. The platform runs this with two cooperating parts:</w:t>
      </w:r>
    </w:p>
    <w:p>
      <w:pPr>
        <w:pStyle w:val="ListBullet"/>
        <w:spacing w:after="60"/>
      </w:pPr>
      <w:r>
        <w:rPr>
          <w:b/>
        </w:rPr>
        <w:t xml:space="preserve">Application backend — </w:t>
      </w:r>
      <w:r>
        <w:t xml:space="preserve"> the main Pathzi backend, which builds the text profiles, stores embeddings, runs the vector search, and serves recommendations to the app.</w:t>
      </w:r>
    </w:p>
    <w:p>
      <w:pPr>
        <w:pStyle w:val="ListBullet"/>
        <w:spacing w:after="60"/>
      </w:pPr>
      <w:r>
        <w:rPr>
          <w:b/>
        </w:rPr>
        <w:t xml:space="preserve">Embedding microservice — </w:t>
      </w:r>
      <w:r>
        <w:t xml:space="preserve"> a dedicated AI embedding microservice deployed on a DigitalOcean droplet, which hosts the language model and converts text into embeddings on demand.</w:t>
      </w:r>
    </w:p>
    <w:p>
      <w:pPr>
        <w:spacing w:after="80"/>
      </w:pPr>
      <w:r>
        <w:rPr>
          <w:i w:val="0"/>
          <w:sz w:val="22"/>
        </w:rPr>
        <w:t>Crucially, the entire career library was embedded in advance and stored in the database, so that live recommendations are a fast vector search rather than a slow re-computation. This is the same design pattern used by modern semantic-search and retrieval systems.</w:t>
      </w:r>
    </w:p>
    <w:p>
      <w:pPr>
        <w:spacing w:before="280" w:after="120"/>
      </w:pPr>
      <w:r>
        <w:rPr>
          <w:b/>
          <w:color w:val="0F2E4F"/>
          <w:sz w:val="32"/>
        </w:rPr>
        <w:t>2. What 'Retrieval-Augmented' Means Here</w:t>
      </w:r>
    </w:p>
    <w:p>
      <w:pPr>
        <w:spacing w:after="120"/>
      </w:pPr>
      <w:r>
        <w:rPr>
          <w:i w:val="0"/>
          <w:sz w:val="22"/>
        </w:rPr>
        <w:t>A retrieval-augmented system works in two phases — an offline phase and an online phase:</w:t>
      </w:r>
    </w:p>
    <w:p>
      <w:pPr>
        <w:pStyle w:val="ListBullet"/>
        <w:spacing w:after="60"/>
      </w:pPr>
      <w:r>
        <w:rPr>
          <w:b/>
        </w:rPr>
        <w:t xml:space="preserve">Offline (build the index) — </w:t>
      </w:r>
      <w:r>
        <w:t xml:space="preserve"> every career in the library is turned into an embedding once and stored in a vector database. This is the searchable 'knowledge index'.</w:t>
      </w:r>
    </w:p>
    <w:p>
      <w:pPr>
        <w:pStyle w:val="ListBullet"/>
        <w:spacing w:after="60"/>
      </w:pPr>
      <w:r>
        <w:rPr>
          <w:b/>
        </w:rPr>
        <w:t xml:space="preserve">Online (answer a query) — </w:t>
      </w:r>
      <w:r>
        <w:t xml:space="preserve"> when a user needs recommendations, their profile is turned into an embedding and the system retrieves the closest careers from that index.</w:t>
      </w:r>
    </w:p>
    <w:p>
      <w:pPr>
        <w:spacing w:after="80"/>
      </w:pPr>
      <w:r>
        <w:rPr>
          <w:i w:val="0"/>
          <w:sz w:val="22"/>
        </w:rPr>
        <w:t>Because matches are based on meaning rather than exact keywords, a user interested in 'helping people and healthcare' can be matched to relevant roles even if their profile never used those precise words — the embeddings place similar concepts near each other.</w:t>
      </w:r>
    </w:p>
    <w:p>
      <w:pPr>
        <w:spacing w:after="120"/>
      </w:pPr>
      <w:r>
        <w:rPr>
          <w:i/>
          <w:color w:val="555555"/>
          <w:sz w:val="20"/>
        </w:rPr>
        <w:t>Scope note: the engine currently implements the retrieval and intelligent-ranking stages of the RAG paradigm (embeddings + semantic vector search + diversification). It does not yet generate free-text narratives with a language model; the architecture is ready to be extended with a generative layer in future if desired.</w:t>
      </w:r>
    </w:p>
    <w:p>
      <w:pPr>
        <w:spacing w:before="280" w:after="120"/>
      </w:pPr>
      <w:r>
        <w:rPr>
          <w:b/>
          <w:color w:val="0F2E4F"/>
          <w:sz w:val="32"/>
        </w:rPr>
        <w:t>3. System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fill="1F6FB2"/>
          </w:tcPr>
          <w:p>
            <w:r/>
            <w:r>
              <w:rPr>
                <w:b/>
                <w:color w:val="FFFFFF"/>
                <w:sz w:val="20"/>
              </w:rPr>
              <w:t>Component</w:t>
            </w:r>
          </w:p>
        </w:tc>
        <w:tc>
          <w:tcPr>
            <w:tcW w:type="dxa" w:w="2880"/>
            <w:shd w:fill="1F6FB2"/>
          </w:tcPr>
          <w:p>
            <w:r/>
            <w:r>
              <w:rPr>
                <w:b/>
                <w:color w:val="FFFFFF"/>
                <w:sz w:val="20"/>
              </w:rPr>
              <w:t>Where it runs</w:t>
            </w:r>
          </w:p>
        </w:tc>
        <w:tc>
          <w:tcPr>
            <w:tcW w:type="dxa" w:w="3744"/>
            <w:shd w:fill="1F6FB2"/>
          </w:tcPr>
          <w:p>
            <w:r/>
            <w:r>
              <w:rPr>
                <w:b/>
                <w:color w:val="FFFFFF"/>
                <w:sz w:val="20"/>
              </w:rPr>
              <w:t>Responsibility</w:t>
            </w:r>
          </w:p>
        </w:tc>
      </w:tr>
      <w:tr>
        <w:tc>
          <w:tcPr>
            <w:tcW w:type="dxa" w:w="2736"/>
          </w:tcPr>
          <w:p>
            <w:r/>
            <w:r>
              <w:rPr>
                <w:sz w:val="19"/>
              </w:rPr>
              <w:t>Application backend</w:t>
            </w:r>
          </w:p>
        </w:tc>
        <w:tc>
          <w:tcPr>
            <w:tcW w:type="dxa" w:w="2880"/>
          </w:tcPr>
          <w:p>
            <w:r/>
            <w:r>
              <w:rPr>
                <w:sz w:val="19"/>
              </w:rPr>
              <w:t>Pathzi Django server</w:t>
            </w:r>
          </w:p>
        </w:tc>
        <w:tc>
          <w:tcPr>
            <w:tcW w:type="dxa" w:w="3744"/>
          </w:tcPr>
          <w:p>
            <w:r/>
            <w:r>
              <w:rPr>
                <w:sz w:val="19"/>
              </w:rPr>
              <w:t>Builds user/career text, stores embeddings, runs vector search, serves results</w:t>
            </w:r>
          </w:p>
        </w:tc>
      </w:tr>
      <w:tr>
        <w:tc>
          <w:tcPr>
            <w:tcW w:type="dxa" w:w="2736"/>
          </w:tcPr>
          <w:p>
            <w:r/>
            <w:r>
              <w:rPr>
                <w:sz w:val="19"/>
              </w:rPr>
              <w:t>Embedding microservice</w:t>
            </w:r>
          </w:p>
        </w:tc>
        <w:tc>
          <w:tcPr>
            <w:tcW w:type="dxa" w:w="2880"/>
          </w:tcPr>
          <w:p>
            <w:r/>
            <w:r>
              <w:rPr>
                <w:sz w:val="19"/>
              </w:rPr>
              <w:t>Dedicated DigitalOcean droplet</w:t>
            </w:r>
          </w:p>
        </w:tc>
        <w:tc>
          <w:tcPr>
            <w:tcW w:type="dxa" w:w="3744"/>
          </w:tcPr>
          <w:p>
            <w:r/>
            <w:r>
              <w:rPr>
                <w:sz w:val="19"/>
              </w:rPr>
              <w:t>Hosts the AI model; converts text into 384-dim embeddings via an HTTP endpoint</w:t>
            </w:r>
          </w:p>
        </w:tc>
      </w:tr>
      <w:tr>
        <w:tc>
          <w:tcPr>
            <w:tcW w:type="dxa" w:w="2736"/>
          </w:tcPr>
          <w:p>
            <w:r/>
            <w:r>
              <w:rPr>
                <w:sz w:val="19"/>
              </w:rPr>
              <w:t>Vector database</w:t>
            </w:r>
          </w:p>
        </w:tc>
        <w:tc>
          <w:tcPr>
            <w:tcW w:type="dxa" w:w="2880"/>
          </w:tcPr>
          <w:p>
            <w:r/>
            <w:r>
              <w:rPr>
                <w:sz w:val="19"/>
              </w:rPr>
              <w:t>PostgreSQL + pgvector</w:t>
            </w:r>
          </w:p>
        </w:tc>
        <w:tc>
          <w:tcPr>
            <w:tcW w:type="dxa" w:w="3744"/>
          </w:tcPr>
          <w:p>
            <w:r/>
            <w:r>
              <w:rPr>
                <w:sz w:val="19"/>
              </w:rPr>
              <w:t>Stores all user and career embeddings; performs fast similarity search</w:t>
            </w:r>
          </w:p>
        </w:tc>
      </w:tr>
    </w:tbl>
    <w:p>
      <w:pPr>
        <w:spacing w:after="40"/>
      </w:pPr>
    </w:p>
    <w:p>
      <w:pPr>
        <w:spacing w:after="80"/>
      </w:pPr>
      <w:r>
        <w:rPr>
          <w:i w:val="0"/>
          <w:sz w:val="22"/>
        </w:rPr>
        <w:t>Separating the embedding model into its own microservice keeps the AI workload isolated from the main application, lets it be scaled or upgraded independently, and guarantees that users and careers are always embedded by the exact same model — which is essential for accurate matching.</w:t>
      </w:r>
    </w:p>
    <w:p>
      <w:pPr>
        <w:spacing w:before="280" w:after="120"/>
      </w:pPr>
      <w:r>
        <w:rPr>
          <w:b/>
          <w:color w:val="0F2E4F"/>
          <w:sz w:val="32"/>
        </w:rPr>
        <w:t>4. The Embedding Microservice (DigitalOcean Droplet)</w:t>
      </w:r>
    </w:p>
    <w:p>
      <w:pPr>
        <w:spacing w:after="120"/>
      </w:pPr>
      <w:r>
        <w:rPr>
          <w:i w:val="0"/>
          <w:sz w:val="22"/>
        </w:rPr>
        <w:t>The embedding microservice is a small, focused Django service whose only job is to turn text into an embedding. It exposes a single HTTP endpoint that the main backend calls whenever it needs to embed a user profile or a career.</w:t>
      </w:r>
    </w:p>
    <w:p>
      <w:pPr>
        <w:spacing w:before="280" w:after="120"/>
      </w:pPr>
      <w:r>
        <w:rPr>
          <w:b/>
          <w:color w:val="1F6FB2"/>
          <w:sz w:val="26"/>
        </w:rPr>
        <w:t>4.1 The AI model is loaded once</w:t>
      </w:r>
    </w:p>
    <w:p>
      <w:pPr>
        <w:spacing w:after="120"/>
      </w:pPr>
      <w:r>
        <w:rPr>
          <w:i w:val="0"/>
          <w:sz w:val="22"/>
        </w:rPr>
        <w:t>The service loads the language model a single time and keeps it in memory (a 'singleton'). Loading such a model is expensive, so loading it once and reusing it makes every subsequent request fast and efficient.</w:t>
      </w:r>
    </w:p>
    <w:p>
      <w:pPr>
        <w:spacing w:before="280" w:after="120"/>
      </w:pPr>
      <w:r>
        <w:rPr>
          <w:b/>
          <w:color w:val="1F6FB2"/>
          <w:sz w:val="26"/>
        </w:rPr>
        <w:t>4.2 The endpoint</w:t>
      </w:r>
    </w:p>
    <w:tbl>
      <w:tblPr>
        <w:tblStyle w:val="LightGrid-Accent1"/>
        <w:tblW w:type="auto" w:w="0"/>
        <w:jc w:val="center"/>
        <w:tblLook w:firstColumn="1" w:firstRow="1" w:lastColumn="0" w:lastRow="0" w:noHBand="0" w:noVBand="1" w:val="04A0"/>
      </w:tblPr>
      <w:tblGrid>
        <w:gridCol w:w="4320"/>
        <w:gridCol w:w="4320"/>
      </w:tblGrid>
      <w:tr>
        <w:tc>
          <w:tcPr>
            <w:tcW w:type="dxa" w:w="2880"/>
            <w:shd w:fill="1F6FB2"/>
          </w:tcPr>
          <w:p>
            <w:r/>
            <w:r>
              <w:rPr>
                <w:b/>
                <w:color w:val="FFFFFF"/>
                <w:sz w:val="20"/>
              </w:rPr>
              <w:t>Property</w:t>
            </w:r>
          </w:p>
        </w:tc>
        <w:tc>
          <w:tcPr>
            <w:tcW w:type="dxa" w:w="6480"/>
            <w:shd w:fill="1F6FB2"/>
          </w:tcPr>
          <w:p>
            <w:r/>
            <w:r>
              <w:rPr>
                <w:b/>
                <w:color w:val="FFFFFF"/>
                <w:sz w:val="20"/>
              </w:rPr>
              <w:t>Value</w:t>
            </w:r>
          </w:p>
        </w:tc>
      </w:tr>
      <w:tr>
        <w:tc>
          <w:tcPr>
            <w:tcW w:type="dxa" w:w="2880"/>
          </w:tcPr>
          <w:p>
            <w:r/>
            <w:r>
              <w:rPr>
                <w:sz w:val="19"/>
              </w:rPr>
              <w:t>Method &amp; path</w:t>
            </w:r>
          </w:p>
        </w:tc>
        <w:tc>
          <w:tcPr>
            <w:tcW w:type="dxa" w:w="6480"/>
          </w:tcPr>
          <w:p>
            <w:r/>
            <w:r>
              <w:rPr>
                <w:sz w:val="19"/>
              </w:rPr>
              <w:t>POST /ml/embed/</w:t>
            </w:r>
          </w:p>
        </w:tc>
      </w:tr>
      <w:tr>
        <w:tc>
          <w:tcPr>
            <w:tcW w:type="dxa" w:w="2880"/>
          </w:tcPr>
          <w:p>
            <w:r/>
            <w:r>
              <w:rPr>
                <w:sz w:val="19"/>
              </w:rPr>
              <w:t>Request body</w:t>
            </w:r>
          </w:p>
        </w:tc>
        <w:tc>
          <w:tcPr>
            <w:tcW w:type="dxa" w:w="6480"/>
          </w:tcPr>
          <w:p>
            <w:r/>
            <w:r>
              <w:rPr>
                <w:sz w:val="19"/>
              </w:rPr>
              <w:t>{ "text": "&lt;the text to embed&gt;" }</w:t>
            </w:r>
          </w:p>
        </w:tc>
      </w:tr>
      <w:tr>
        <w:tc>
          <w:tcPr>
            <w:tcW w:type="dxa" w:w="2880"/>
          </w:tcPr>
          <w:p>
            <w:r/>
            <w:r>
              <w:rPr>
                <w:sz w:val="19"/>
              </w:rPr>
              <w:t>Successful response</w:t>
            </w:r>
          </w:p>
        </w:tc>
        <w:tc>
          <w:tcPr>
            <w:tcW w:type="dxa" w:w="6480"/>
          </w:tcPr>
          <w:p>
            <w:r/>
            <w:r>
              <w:rPr>
                <w:sz w:val="19"/>
              </w:rPr>
              <w:t>{ "embedding": [ 384 floating-point numbers ] }</w:t>
            </w:r>
          </w:p>
        </w:tc>
      </w:tr>
      <w:tr>
        <w:tc>
          <w:tcPr>
            <w:tcW w:type="dxa" w:w="2880"/>
          </w:tcPr>
          <w:p>
            <w:r/>
            <w:r>
              <w:rPr>
                <w:sz w:val="19"/>
              </w:rPr>
              <w:t>Missing text</w:t>
            </w:r>
          </w:p>
        </w:tc>
        <w:tc>
          <w:tcPr>
            <w:tcW w:type="dxa" w:w="6480"/>
          </w:tcPr>
          <w:p>
            <w:r/>
            <w:r>
              <w:rPr>
                <w:sz w:val="19"/>
              </w:rPr>
              <w:t>HTTP 400 — 'Text is required'</w:t>
            </w:r>
          </w:p>
        </w:tc>
      </w:tr>
      <w:tr>
        <w:tc>
          <w:tcPr>
            <w:tcW w:type="dxa" w:w="2880"/>
          </w:tcPr>
          <w:p>
            <w:r/>
            <w:r>
              <w:rPr>
                <w:sz w:val="19"/>
              </w:rPr>
              <w:t>Internal error</w:t>
            </w:r>
          </w:p>
        </w:tc>
        <w:tc>
          <w:tcPr>
            <w:tcW w:type="dxa" w:w="6480"/>
          </w:tcPr>
          <w:p>
            <w:r/>
            <w:r>
              <w:rPr>
                <w:sz w:val="19"/>
              </w:rPr>
              <w:t>HTTP 500 — error message</w:t>
            </w:r>
          </w:p>
        </w:tc>
      </w:tr>
      <w:tr>
        <w:tc>
          <w:tcPr>
            <w:tcW w:type="dxa" w:w="2880"/>
          </w:tcPr>
          <w:p>
            <w:r/>
            <w:r>
              <w:rPr>
                <w:sz w:val="19"/>
              </w:rPr>
              <w:t>Model</w:t>
            </w:r>
          </w:p>
        </w:tc>
        <w:tc>
          <w:tcPr>
            <w:tcW w:type="dxa" w:w="6480"/>
          </w:tcPr>
          <w:p>
            <w:r/>
            <w:r>
              <w:rPr>
                <w:sz w:val="19"/>
              </w:rPr>
              <w:t>sentence-transformers/all-MiniLM-L6-v2 (384 dimensions)</w:t>
            </w:r>
          </w:p>
        </w:tc>
      </w:tr>
    </w:tbl>
    <w:p>
      <w:pPr>
        <w:spacing w:after="40"/>
      </w:pPr>
    </w:p>
    <w:p>
      <w:pPr>
        <w:spacing w:after="40"/>
      </w:pPr>
      <w:r>
        <w:rPr>
          <w:i w:val="0"/>
          <w:sz w:val="22"/>
        </w:rPr>
        <w:t>Example exchange:</w:t>
      </w:r>
    </w:p>
    <w:p>
      <w:pPr>
        <w:spacing w:after="160"/>
        <w:ind w:left="360"/>
      </w:pPr>
      <w:r>
        <w:rPr>
          <w:rFonts w:ascii="Consolas" w:hAnsi="Consolas"/>
          <w:color w:val="1A1A1A"/>
          <w:sz w:val="19"/>
        </w:rPr>
        <w:t>REQUEST   POST /ml/embed/</w:t>
        <w:br/>
        <w:t xml:space="preserve">          { "text": "Education level A-Levels; interest in Healthcare; ..." }</w:t>
        <w:br/>
        <w:br/>
        <w:t>RESPONSE  200 OK</w:t>
        <w:br/>
        <w:t xml:space="preserve">          { "embedding": [0.0123, -0.0457, 0.0991, ... ] }   (384 numbers)</w:t>
      </w:r>
    </w:p>
    <w:p>
      <w:pPr>
        <w:spacing w:after="80"/>
      </w:pPr>
      <w:r>
        <w:rPr>
          <w:i w:val="0"/>
          <w:sz w:val="22"/>
        </w:rPr>
        <w:t>The service also converts the model's raw output into a plain list of numbers so it can be stored directly in the pgvector database.</w:t>
      </w:r>
    </w:p>
    <w:p>
      <w:pPr>
        <w:spacing w:before="280" w:after="120"/>
      </w:pPr>
      <w:r>
        <w:rPr>
          <w:b/>
          <w:color w:val="0F2E4F"/>
          <w:sz w:val="32"/>
        </w:rPr>
        <w:t>5. Offline Phase — Embedding the Entire Career Library</w:t>
      </w:r>
    </w:p>
    <w:p>
      <w:pPr>
        <w:spacing w:after="120"/>
      </w:pPr>
      <w:r>
        <w:rPr>
          <w:i w:val="0"/>
          <w:sz w:val="22"/>
        </w:rPr>
        <w:t>Before any recommendation can be made, Pathzi builds its searchable knowledge index. Every career in the library is processed once and stored as an embedding:</w:t>
      </w:r>
    </w:p>
    <w:p>
      <w:pPr>
        <w:pStyle w:val="ListNumber"/>
        <w:spacing w:after="60"/>
      </w:pPr>
      <w:r>
        <w:rPr>
          <w:b/>
        </w:rPr>
        <w:t xml:space="preserve">Describe the career — </w:t>
      </w:r>
      <w:r>
        <w:t xml:space="preserve"> each career is converted into a clean, structured text summary (title, category, description, how-to-become, education and apprenticeship routes, salary and hours).</w:t>
      </w:r>
    </w:p>
    <w:p>
      <w:pPr>
        <w:pStyle w:val="ListNumber"/>
        <w:spacing w:after="60"/>
      </w:pPr>
      <w:r>
        <w:rPr>
          <w:b/>
        </w:rPr>
        <w:t xml:space="preserve">Embed it — </w:t>
      </w:r>
      <w:r>
        <w:t xml:space="preserve"> that text is sent to the embedding microservice and converted into a 384-dimension vector.</w:t>
      </w:r>
    </w:p>
    <w:p>
      <w:pPr>
        <w:pStyle w:val="ListNumber"/>
        <w:spacing w:after="60"/>
      </w:pPr>
      <w:r>
        <w:rPr>
          <w:b/>
        </w:rPr>
        <w:t xml:space="preserve">Store it — </w:t>
      </w:r>
      <w:r>
        <w:t xml:space="preserve"> the embedding is saved next to the career in the pgvector database (the CareerEmbedding store).</w:t>
      </w:r>
    </w:p>
    <w:p>
      <w:pPr>
        <w:spacing w:after="80"/>
      </w:pPr>
      <w:r>
        <w:rPr>
          <w:i w:val="0"/>
          <w:sz w:val="22"/>
        </w:rPr>
        <w:t>Because this is done in advance, the heavy AI work is already complete before any user asks for recommendations. At request time the system only has to embed the one user and compare — which is extremely fast. This 'index once, query many times' design is what makes the experience responsive.</w:t>
      </w:r>
    </w:p>
    <w:p>
      <w:pPr>
        <w:spacing w:before="280" w:after="120"/>
      </w:pPr>
      <w:r>
        <w:rPr>
          <w:b/>
          <w:color w:val="0F2E4F"/>
          <w:sz w:val="32"/>
        </w:rPr>
        <w:t>6. Online Phase — Generating a Recommendation</w:t>
      </w:r>
    </w:p>
    <w:p>
      <w:pPr>
        <w:spacing w:after="120"/>
      </w:pPr>
      <w:r>
        <w:rPr>
          <w:i w:val="0"/>
          <w:sz w:val="22"/>
        </w:rPr>
        <w:t>When a user needs recommendations, the engine runs five quick stages:</w:t>
      </w:r>
    </w:p>
    <w:p>
      <w:pPr>
        <w:pStyle w:val="ListNumber"/>
        <w:spacing w:after="60"/>
      </w:pPr>
      <w:r>
        <w:rPr>
          <w:b/>
        </w:rPr>
        <w:t xml:space="preserve">Understand the user — </w:t>
      </w:r>
      <w:r>
        <w:t xml:space="preserve"> gather the user's profile (education level, age, interest categories) and behaviour (careers they saved or explored).</w:t>
      </w:r>
    </w:p>
    <w:p>
      <w:pPr>
        <w:pStyle w:val="ListNumber"/>
        <w:spacing w:after="60"/>
      </w:pPr>
      <w:r>
        <w:rPr>
          <w:b/>
        </w:rPr>
        <w:t xml:space="preserve">Build a meaning profile — </w:t>
      </w:r>
      <w:r>
        <w:t xml:space="preserve"> write this into a clean paragraph describing the user's career intent.</w:t>
      </w:r>
    </w:p>
    <w:p>
      <w:pPr>
        <w:pStyle w:val="ListNumber"/>
        <w:spacing w:after="60"/>
      </w:pPr>
      <w:r>
        <w:rPr>
          <w:b/>
        </w:rPr>
        <w:t xml:space="preserve">Create the user embedding — </w:t>
      </w:r>
      <w:r>
        <w:t xml:space="preserve"> send that text to the embedding microservice to get the user's 384-dim embedding, and store it.</w:t>
      </w:r>
    </w:p>
    <w:p>
      <w:pPr>
        <w:pStyle w:val="ListNumber"/>
        <w:spacing w:after="60"/>
      </w:pPr>
      <w:r>
        <w:rPr>
          <w:b/>
        </w:rPr>
        <w:t xml:space="preserve">Retrieve the best matches — </w:t>
      </w:r>
      <w:r>
        <w:t xml:space="preserve"> compare the user's embedding against the pre-built career embeddings and retrieve the closest matches using vector search.</w:t>
      </w:r>
    </w:p>
    <w:p>
      <w:pPr>
        <w:pStyle w:val="ListNumber"/>
        <w:spacing w:after="60"/>
      </w:pPr>
      <w:r>
        <w:rPr>
          <w:b/>
        </w:rPr>
        <w:t xml:space="preserve">Refine, cache, and serve — </w:t>
      </w:r>
      <w:r>
        <w:t xml:space="preserve"> remove near-duplicate results, cache the top list, and serve it to the app instantly.</w:t>
      </w:r>
    </w:p>
    <w:p>
      <w:pPr>
        <w:spacing w:after="80"/>
      </w:pPr>
      <w:r>
        <w:rPr>
          <w:i w:val="0"/>
          <w:sz w:val="22"/>
        </w:rPr>
        <w:t>Whenever the user saves or explores a career, this loop quietly re-runs in the background so recommendations stay current — without ever slowing down the app.</w:t>
      </w:r>
    </w:p>
    <w:p>
      <w:pPr>
        <w:spacing w:before="280" w:after="120"/>
      </w:pPr>
      <w:r>
        <w:rPr>
          <w:b/>
          <w:color w:val="1F6FB2"/>
          <w:sz w:val="26"/>
        </w:rPr>
        <w:t>6.1 Architecture at a Glance</w:t>
      </w:r>
    </w:p>
    <w:p>
      <w:pPr>
        <w:spacing w:after="160"/>
        <w:ind w:left="360"/>
      </w:pPr>
      <w:r>
        <w:rPr>
          <w:rFonts w:ascii="Consolas" w:hAnsi="Consolas"/>
          <w:color w:val="1A1A1A"/>
          <w:sz w:val="19"/>
        </w:rPr>
        <w:t xml:space="preserve">                    EMBEDDING MICROSERVICE  (DigitalOcean droplet)</w:t>
        <w:br/>
        <w:t xml:space="preserve">                    POST /ml/embed/  -&gt;  all-MiniLM-L6-v2  -&gt;  384-dim vector</w:t>
        <w:br/>
        <w:t xml:space="preserve">                         ^                              ^</w:t>
        <w:br/>
        <w:t xml:space="preserve">         (offline) career text                 (online) user text</w:t>
        <w:br/>
        <w:t xml:space="preserve">                         |                              |</w:t>
        <w:br/>
        <w:t xml:space="preserve">  CAREER LIBRARY --------+                              +-------- USER profile + saved/explored</w:t>
        <w:br/>
        <w:t xml:space="preserve">         |                                                            |</w:t>
        <w:br/>
        <w:t xml:space="preserve">         v                                                            v</w:t>
        <w:br/>
        <w:t xml:space="preserve">  CareerEmbedding (pgvector)  &lt;==== VECTOR SIMILARITY SEARCH ====&gt;  UserEmbedding (pgvector)</w:t>
        <w:br/>
        <w:t xml:space="preserve">                                        (cosine distance)</w:t>
        <w:br/>
        <w:t xml:space="preserve">                                              |</w:t>
        <w:br/>
        <w:t xml:space="preserve">                                              v</w:t>
        <w:br/>
        <w:t xml:space="preserve">                                  Diversify (drop near-duplicates)</w:t>
        <w:br/>
        <w:t xml:space="preserve">                                              |</w:t>
        <w:br/>
        <w:t xml:space="preserve">                                              v</w:t>
        <w:br/>
        <w:t xml:space="preserve">                                  Cache top 50  -&gt;  Serve to mobile app</w:t>
      </w:r>
    </w:p>
    <w:p>
      <w:pPr>
        <w:spacing w:before="280" w:after="120"/>
      </w:pPr>
      <w:r>
        <w:rPr>
          <w:b/>
          <w:color w:val="0F2E4F"/>
          <w:sz w:val="32"/>
        </w:rPr>
        <w:t>7. Building the User's Meaning Profile</w:t>
      </w:r>
    </w:p>
    <w:p>
      <w:pPr>
        <w:spacing w:after="120"/>
      </w:pPr>
      <w:r>
        <w:rPr>
          <w:i w:val="0"/>
          <w:sz w:val="22"/>
        </w:rPr>
        <w:t>Pathzi converts each user into structured text that captures their career intent, combining three layers of signal:</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1F6FB2"/>
          </w:tcPr>
          <w:p>
            <w:r/>
            <w:r>
              <w:rPr>
                <w:b/>
                <w:color w:val="FFFFFF"/>
                <w:sz w:val="20"/>
              </w:rPr>
              <w:t>Signal layer</w:t>
            </w:r>
          </w:p>
        </w:tc>
        <w:tc>
          <w:tcPr>
            <w:tcW w:type="dxa" w:w="4320"/>
            <w:shd w:fill="1F6FB2"/>
          </w:tcPr>
          <w:p>
            <w:r/>
            <w:r>
              <w:rPr>
                <w:b/>
                <w:color w:val="FFFFFF"/>
                <w:sz w:val="20"/>
              </w:rPr>
              <w:t>Source</w:t>
            </w:r>
          </w:p>
        </w:tc>
        <w:tc>
          <w:tcPr>
            <w:tcW w:type="dxa" w:w="2016"/>
            <w:shd w:fill="1F6FB2"/>
          </w:tcPr>
          <w:p>
            <w:r/>
            <w:r>
              <w:rPr>
                <w:b/>
                <w:color w:val="FFFFFF"/>
                <w:sz w:val="20"/>
              </w:rPr>
              <w:t>Strength</w:t>
            </w:r>
          </w:p>
        </w:tc>
      </w:tr>
      <w:tr>
        <w:tc>
          <w:tcPr>
            <w:tcW w:type="dxa" w:w="3168"/>
          </w:tcPr>
          <w:p>
            <w:r/>
            <w:r>
              <w:rPr>
                <w:sz w:val="19"/>
              </w:rPr>
              <w:t>Profile attributes</w:t>
            </w:r>
          </w:p>
        </w:tc>
        <w:tc>
          <w:tcPr>
            <w:tcW w:type="dxa" w:w="4320"/>
          </w:tcPr>
          <w:p>
            <w:r/>
            <w:r>
              <w:rPr>
                <w:sz w:val="19"/>
              </w:rPr>
              <w:t>Education level, age/stage, interest categories</w:t>
            </w:r>
          </w:p>
        </w:tc>
        <w:tc>
          <w:tcPr>
            <w:tcW w:type="dxa" w:w="2016"/>
          </w:tcPr>
          <w:p>
            <w:r/>
            <w:r>
              <w:rPr>
                <w:sz w:val="19"/>
              </w:rPr>
              <w:t>Baseline</w:t>
            </w:r>
          </w:p>
        </w:tc>
      </w:tr>
      <w:tr>
        <w:tc>
          <w:tcPr>
            <w:tcW w:type="dxa" w:w="3168"/>
          </w:tcPr>
          <w:p>
            <w:r/>
            <w:r>
              <w:rPr>
                <w:sz w:val="19"/>
              </w:rPr>
              <w:t>Saved careers</w:t>
            </w:r>
          </w:p>
        </w:tc>
        <w:tc>
          <w:tcPr>
            <w:tcW w:type="dxa" w:w="4320"/>
          </w:tcPr>
          <w:p>
            <w:r/>
            <w:r>
              <w:rPr>
                <w:sz w:val="19"/>
              </w:rPr>
              <w:t>Careers the user explicitly saved</w:t>
            </w:r>
          </w:p>
        </w:tc>
        <w:tc>
          <w:tcPr>
            <w:tcW w:type="dxa" w:w="2016"/>
          </w:tcPr>
          <w:p>
            <w:r/>
            <w:r>
              <w:rPr>
                <w:sz w:val="19"/>
              </w:rPr>
              <w:t>Strong signal</w:t>
            </w:r>
          </w:p>
        </w:tc>
      </w:tr>
      <w:tr>
        <w:tc>
          <w:tcPr>
            <w:tcW w:type="dxa" w:w="3168"/>
          </w:tcPr>
          <w:p>
            <w:r/>
            <w:r>
              <w:rPr>
                <w:sz w:val="19"/>
              </w:rPr>
              <w:t>Explored careers</w:t>
            </w:r>
          </w:p>
        </w:tc>
        <w:tc>
          <w:tcPr>
            <w:tcW w:type="dxa" w:w="4320"/>
          </w:tcPr>
          <w:p>
            <w:r/>
            <w:r>
              <w:rPr>
                <w:sz w:val="19"/>
              </w:rPr>
              <w:t>Careers the user opened/looked at</w:t>
            </w:r>
          </w:p>
        </w:tc>
        <w:tc>
          <w:tcPr>
            <w:tcW w:type="dxa" w:w="2016"/>
          </w:tcPr>
          <w:p>
            <w:r/>
            <w:r>
              <w:rPr>
                <w:sz w:val="19"/>
              </w:rPr>
              <w:t>Weaker signal</w:t>
            </w:r>
          </w:p>
        </w:tc>
      </w:tr>
    </w:tbl>
    <w:p>
      <w:pPr>
        <w:spacing w:after="40"/>
      </w:pPr>
    </w:p>
    <w:p>
      <w:pPr>
        <w:spacing w:after="120"/>
      </w:pPr>
      <w:r>
        <w:rPr>
          <w:i w:val="0"/>
          <w:sz w:val="22"/>
        </w:rPr>
        <w:t>Saved careers count as stronger evidence than explored ones, and junk/duplicate values are removed. The resulting profile looks like this:</w:t>
      </w:r>
    </w:p>
    <w:p>
      <w:pPr>
        <w:spacing w:after="160"/>
        <w:ind w:left="360"/>
      </w:pPr>
      <w:r>
        <w:rPr>
          <w:rFonts w:ascii="Consolas" w:hAnsi="Consolas"/>
          <w:color w:val="1A1A1A"/>
          <w:sz w:val="19"/>
        </w:rPr>
        <w:t>Career recommendation profile</w:t>
        <w:br/>
        <w:br/>
        <w:t>Profile:</w:t>
        <w:br/>
        <w:t>Education level: A-Levels.</w:t>
        <w:br/>
        <w:t>Age group or stage: 17.</w:t>
        <w:br/>
        <w:br/>
        <w:t>Interest categories:</w:t>
        <w:br/>
        <w:t>- Healthcare</w:t>
        <w:br/>
        <w:t>- Helping people</w:t>
        <w:br/>
        <w:br/>
        <w:t>Strong signals from saved careers:</w:t>
        <w:br/>
        <w:t>- Paramedic</w:t>
        <w:br/>
        <w:t>- Nurse</w:t>
        <w:br/>
        <w:br/>
        <w:t>Overall career intent:</w:t>
        <w:br/>
        <w:t>This user has education level A-Levels; interest in Healthcare, Helping people; strong interest in Paramedic, Nurse.</w:t>
      </w:r>
    </w:p>
    <w:p>
      <w:pPr>
        <w:spacing w:before="280" w:after="120"/>
      </w:pPr>
      <w:r>
        <w:rPr>
          <w:b/>
          <w:color w:val="0F2E4F"/>
          <w:sz w:val="32"/>
        </w:rPr>
        <w:t>8. Building Each Career's Meaning Profile</w:t>
      </w:r>
    </w:p>
    <w:p>
      <w:pPr>
        <w:spacing w:after="120"/>
      </w:pPr>
      <w:r>
        <w:rPr>
          <w:i w:val="0"/>
          <w:sz w:val="22"/>
        </w:rPr>
        <w:t>Every career is converted into structured text, with the most important signals first:</w:t>
      </w:r>
    </w:p>
    <w:p>
      <w:pPr>
        <w:pStyle w:val="ListBullet"/>
        <w:spacing w:after="60"/>
      </w:pPr>
      <w:r>
        <w:rPr>
          <w:b/>
        </w:rPr>
        <w:t xml:space="preserve">Title — </w:t>
      </w:r>
      <w:r>
        <w:t xml:space="preserve"> the career title (strongest signal)</w:t>
      </w:r>
    </w:p>
    <w:p>
      <w:pPr>
        <w:pStyle w:val="ListBullet"/>
        <w:spacing w:after="60"/>
      </w:pPr>
      <w:r>
        <w:rPr>
          <w:b/>
        </w:rPr>
        <w:t xml:space="preserve">Category — </w:t>
      </w:r>
      <w:r>
        <w:t xml:space="preserve"> sector and sub-type</w:t>
      </w:r>
    </w:p>
    <w:p>
      <w:pPr>
        <w:pStyle w:val="ListBullet"/>
        <w:spacing w:after="60"/>
      </w:pPr>
      <w:r>
        <w:rPr>
          <w:b/>
        </w:rPr>
        <w:t xml:space="preserve">Description — </w:t>
      </w:r>
      <w:r>
        <w:t xml:space="preserve"> what the role involves</w:t>
      </w:r>
    </w:p>
    <w:p>
      <w:pPr>
        <w:pStyle w:val="ListBullet"/>
        <w:spacing w:after="60"/>
      </w:pPr>
      <w:r>
        <w:rPr>
          <w:b/>
        </w:rPr>
        <w:t xml:space="preserve">How to become — </w:t>
      </w:r>
      <w:r>
        <w:t xml:space="preserve"> the realistic entry routes</w:t>
      </w:r>
    </w:p>
    <w:p>
      <w:pPr>
        <w:pStyle w:val="ListBullet"/>
        <w:spacing w:after="60"/>
      </w:pPr>
      <w:r>
        <w:rPr>
          <w:b/>
        </w:rPr>
        <w:t xml:space="preserve">Education path — </w:t>
      </w:r>
      <w:r>
        <w:t xml:space="preserve"> college courses and entry requirements</w:t>
      </w:r>
    </w:p>
    <w:p>
      <w:pPr>
        <w:pStyle w:val="ListBullet"/>
        <w:spacing w:after="60"/>
      </w:pPr>
      <w:r>
        <w:rPr>
          <w:b/>
        </w:rPr>
        <w:t xml:space="preserve">Apprenticeship path — </w:t>
      </w:r>
      <w:r>
        <w:t xml:space="preserve"> apprenticeship routes and requirements</w:t>
      </w:r>
    </w:p>
    <w:p>
      <w:pPr>
        <w:pStyle w:val="ListBullet"/>
        <w:spacing w:after="60"/>
      </w:pPr>
      <w:r>
        <w:rPr>
          <w:b/>
        </w:rPr>
        <w:t xml:space="preserve">Work details — </w:t>
      </w:r>
      <w:r>
        <w:t xml:space="preserve"> salary, hours, and working pattern</w:t>
      </w:r>
    </w:p>
    <w:p>
      <w:pPr>
        <w:spacing w:after="80"/>
      </w:pPr>
      <w:r>
        <w:rPr>
          <w:i w:val="0"/>
          <w:sz w:val="22"/>
        </w:rPr>
        <w:t>This text is embedded (offline) and stored with the career, ready for instant comparison.</w:t>
      </w:r>
    </w:p>
    <w:p>
      <w:pPr>
        <w:spacing w:before="280" w:after="120"/>
      </w:pPr>
      <w:r>
        <w:rPr>
          <w:b/>
          <w:color w:val="0F2E4F"/>
          <w:sz w:val="32"/>
        </w:rPr>
        <w:t>9. The AI Embedding Model</w:t>
      </w:r>
    </w:p>
    <w:tbl>
      <w:tblPr>
        <w:tblStyle w:val="LightGrid-Accent1"/>
        <w:tblW w:type="auto" w:w="0"/>
        <w:jc w:val="center"/>
        <w:tblLook w:firstColumn="1" w:firstRow="1" w:lastColumn="0" w:lastRow="0" w:noHBand="0" w:noVBand="1" w:val="04A0"/>
      </w:tblPr>
      <w:tblGrid>
        <w:gridCol w:w="4320"/>
        <w:gridCol w:w="4320"/>
      </w:tblGrid>
      <w:tr>
        <w:tc>
          <w:tcPr>
            <w:tcW w:type="dxa" w:w="3168"/>
            <w:shd w:fill="1F6FB2"/>
          </w:tcPr>
          <w:p>
            <w:r/>
            <w:r>
              <w:rPr>
                <w:b/>
                <w:color w:val="FFFFFF"/>
                <w:sz w:val="20"/>
              </w:rPr>
              <w:t>Property</w:t>
            </w:r>
          </w:p>
        </w:tc>
        <w:tc>
          <w:tcPr>
            <w:tcW w:type="dxa" w:w="6192"/>
            <w:shd w:fill="1F6FB2"/>
          </w:tcPr>
          <w:p>
            <w:r/>
            <w:r>
              <w:rPr>
                <w:b/>
                <w:color w:val="FFFFFF"/>
                <w:sz w:val="20"/>
              </w:rPr>
              <w:t>Value</w:t>
            </w:r>
          </w:p>
        </w:tc>
      </w:tr>
      <w:tr>
        <w:tc>
          <w:tcPr>
            <w:tcW w:type="dxa" w:w="3168"/>
          </w:tcPr>
          <w:p>
            <w:r/>
            <w:r>
              <w:rPr>
                <w:sz w:val="19"/>
              </w:rPr>
              <w:t>Model</w:t>
            </w:r>
          </w:p>
        </w:tc>
        <w:tc>
          <w:tcPr>
            <w:tcW w:type="dxa" w:w="6192"/>
          </w:tcPr>
          <w:p>
            <w:r/>
            <w:r>
              <w:rPr>
                <w:sz w:val="19"/>
              </w:rPr>
              <w:t>sentence-transformers/all-MiniLM-L6-v2</w:t>
            </w:r>
          </w:p>
        </w:tc>
      </w:tr>
      <w:tr>
        <w:tc>
          <w:tcPr>
            <w:tcW w:type="dxa" w:w="3168"/>
          </w:tcPr>
          <w:p>
            <w:r/>
            <w:r>
              <w:rPr>
                <w:sz w:val="19"/>
              </w:rPr>
              <w:t>Embedding size</w:t>
            </w:r>
          </w:p>
        </w:tc>
        <w:tc>
          <w:tcPr>
            <w:tcW w:type="dxa" w:w="6192"/>
          </w:tcPr>
          <w:p>
            <w:r/>
            <w:r>
              <w:rPr>
                <w:sz w:val="19"/>
              </w:rPr>
              <w:t>384 dimensions</w:t>
            </w:r>
          </w:p>
        </w:tc>
      </w:tr>
      <w:tr>
        <w:tc>
          <w:tcPr>
            <w:tcW w:type="dxa" w:w="3168"/>
          </w:tcPr>
          <w:p>
            <w:r/>
            <w:r>
              <w:rPr>
                <w:sz w:val="19"/>
              </w:rPr>
              <w:t>Served by</w:t>
            </w:r>
          </w:p>
        </w:tc>
        <w:tc>
          <w:tcPr>
            <w:tcW w:type="dxa" w:w="6192"/>
          </w:tcPr>
          <w:p>
            <w:r/>
            <w:r>
              <w:rPr>
                <w:sz w:val="19"/>
              </w:rPr>
              <w:t>Dedicated microservice on a DigitalOcean droplet</w:t>
            </w:r>
          </w:p>
        </w:tc>
      </w:tr>
      <w:tr>
        <w:tc>
          <w:tcPr>
            <w:tcW w:type="dxa" w:w="3168"/>
          </w:tcPr>
          <w:p>
            <w:r/>
            <w:r>
              <w:rPr>
                <w:sz w:val="19"/>
              </w:rPr>
              <w:t>Similarity measure</w:t>
            </w:r>
          </w:p>
        </w:tc>
        <w:tc>
          <w:tcPr>
            <w:tcW w:type="dxa" w:w="6192"/>
          </w:tcPr>
          <w:p>
            <w:r/>
            <w:r>
              <w:rPr>
                <w:sz w:val="19"/>
              </w:rPr>
              <w:t>Cosine distance</w:t>
            </w:r>
          </w:p>
        </w:tc>
      </w:tr>
      <w:tr>
        <w:tc>
          <w:tcPr>
            <w:tcW w:type="dxa" w:w="3168"/>
          </w:tcPr>
          <w:p>
            <w:r/>
            <w:r>
              <w:rPr>
                <w:sz w:val="19"/>
              </w:rPr>
              <w:t>Vector storage</w:t>
            </w:r>
          </w:p>
        </w:tc>
        <w:tc>
          <w:tcPr>
            <w:tcW w:type="dxa" w:w="6192"/>
          </w:tcPr>
          <w:p>
            <w:r/>
            <w:r>
              <w:rPr>
                <w:sz w:val="19"/>
              </w:rPr>
              <w:t>PostgreSQL with the pgvector extension</w:t>
            </w:r>
          </w:p>
        </w:tc>
      </w:tr>
    </w:tbl>
    <w:p>
      <w:pPr>
        <w:spacing w:after="40"/>
      </w:pPr>
    </w:p>
    <w:p>
      <w:pPr>
        <w:spacing w:after="80"/>
      </w:pPr>
      <w:r>
        <w:rPr>
          <w:i w:val="0"/>
          <w:sz w:val="22"/>
        </w:rPr>
        <w:t>Users and careers are embedded by the same model via the same microservice, placing them in one shared 'meaning space' so they can be compared directly. The model is compact and fast, keeping the service responsive and cost-efficient.</w:t>
      </w:r>
    </w:p>
    <w:p>
      <w:pPr>
        <w:spacing w:before="280" w:after="120"/>
      </w:pPr>
      <w:r>
        <w:rPr>
          <w:b/>
          <w:color w:val="0F2E4F"/>
          <w:sz w:val="32"/>
        </w:rPr>
        <w:t>10. Retrieval &amp; Diversification</w:t>
      </w:r>
    </w:p>
    <w:p>
      <w:pPr>
        <w:spacing w:after="120"/>
      </w:pPr>
      <w:r>
        <w:rPr>
          <w:i w:val="0"/>
          <w:sz w:val="22"/>
        </w:rPr>
        <w:t>With the user represented as an embedding, the engine searches the pre-built career index:</w:t>
      </w:r>
    </w:p>
    <w:p>
      <w:pPr>
        <w:pStyle w:val="ListBullet"/>
        <w:spacing w:after="60"/>
      </w:pPr>
      <w:r>
        <w:rPr>
          <w:b/>
        </w:rPr>
        <w:t xml:space="preserve">Category-aware — </w:t>
      </w:r>
      <w:r>
        <w:t xml:space="preserve"> careers are first narrowed to the user's chosen interest categories, keeping results relevant.</w:t>
      </w:r>
    </w:p>
    <w:p>
      <w:pPr>
        <w:pStyle w:val="ListBullet"/>
        <w:spacing w:after="60"/>
      </w:pPr>
      <w:r>
        <w:rPr>
          <w:b/>
        </w:rPr>
        <w:t xml:space="preserve">Semantic ranking — </w:t>
      </w:r>
      <w:r>
        <w:t xml:space="preserve"> careers are ranked by cosine distance — smaller distance means closer meaning.</w:t>
      </w:r>
    </w:p>
    <w:p>
      <w:pPr>
        <w:pStyle w:val="ListBullet"/>
        <w:spacing w:after="60"/>
      </w:pPr>
      <w:r>
        <w:rPr>
          <w:b/>
        </w:rPr>
        <w:t xml:space="preserve">Over-fetch for quality — </w:t>
      </w:r>
      <w:r>
        <w:t xml:space="preserve"> a wider candidate pool (five times the final size) is retrieved so there is room to refine for quality.</w:t>
      </w:r>
    </w:p>
    <w:p>
      <w:pPr>
        <w:spacing w:before="280" w:after="120"/>
      </w:pPr>
      <w:r>
        <w:rPr>
          <w:b/>
          <w:color w:val="1F6FB2"/>
          <w:sz w:val="26"/>
        </w:rPr>
        <w:t>10.1 Diversification</w:t>
      </w:r>
    </w:p>
    <w:p>
      <w:pPr>
        <w:spacing w:after="120"/>
      </w:pPr>
      <w:r>
        <w:rPr>
          <w:i w:val="0"/>
          <w:sz w:val="22"/>
        </w:rPr>
        <w:t>Pure similarity search can surface many near-identical careers. To keep the list useful and varied, the engine removes any candidate that is more than 95% similar to one already chosen, then trims to the top results (currently up to 50).</w:t>
      </w:r>
    </w:p>
    <w:p>
      <w:pPr>
        <w:spacing w:before="280" w:after="120"/>
      </w:pPr>
      <w:r>
        <w:rPr>
          <w:b/>
          <w:color w:val="0F2E4F"/>
          <w:sz w:val="32"/>
        </w:rPr>
        <w:t>11. Staying Fresh — The Self-Updating Loop</w:t>
      </w:r>
    </w:p>
    <w:p>
      <w:pPr>
        <w:pStyle w:val="ListBullet"/>
        <w:spacing w:after="60"/>
      </w:pPr>
      <w:r>
        <w:rPr>
          <w:b/>
        </w:rPr>
        <w:t xml:space="preserve">Triggered by behaviour — </w:t>
      </w:r>
      <w:r>
        <w:t xml:space="preserve"> saving or exploring a career schedules a background refresh of the user's embedding and recommendations.</w:t>
      </w:r>
    </w:p>
    <w:p>
      <w:pPr>
        <w:pStyle w:val="ListBullet"/>
        <w:spacing w:after="60"/>
      </w:pPr>
      <w:r>
        <w:rPr>
          <w:b/>
        </w:rPr>
        <w:t xml:space="preserve">Debounced — </w:t>
      </w:r>
      <w:r>
        <w:t xml:space="preserve"> rapid repeated actions collapse into a single refresh, saving processing and cost.</w:t>
      </w:r>
    </w:p>
    <w:p>
      <w:pPr>
        <w:pStyle w:val="ListBullet"/>
        <w:spacing w:after="60"/>
      </w:pPr>
      <w:r>
        <w:rPr>
          <w:b/>
        </w:rPr>
        <w:t xml:space="preserve">Non-blocking — </w:t>
      </w:r>
      <w:r>
        <w:t xml:space="preserve"> heavy work runs in the background, so the user's action returns instantly.</w:t>
      </w:r>
    </w:p>
    <w:p>
      <w:pPr>
        <w:pStyle w:val="ListBullet"/>
        <w:spacing w:after="60"/>
      </w:pPr>
      <w:r>
        <w:rPr>
          <w:b/>
        </w:rPr>
        <w:t xml:space="preserve">Cached — </w:t>
      </w:r>
      <w:r>
        <w:t xml:space="preserve"> the final list is cached for fast delivery (refreshed every 6 hours, or sooner when active).</w:t>
      </w:r>
    </w:p>
    <w:p>
      <w:pPr>
        <w:spacing w:before="280" w:after="120"/>
      </w:pPr>
      <w:r>
        <w:rPr>
          <w:b/>
          <w:color w:val="0F2E4F"/>
          <w:sz w:val="32"/>
        </w:rPr>
        <w:t>12. Why This Approach Benefits Pathzi</w:t>
      </w:r>
    </w:p>
    <w:tbl>
      <w:tblPr>
        <w:tblStyle w:val="LightGrid-Accent1"/>
        <w:tblW w:type="auto" w:w="0"/>
        <w:jc w:val="center"/>
        <w:tblLook w:firstColumn="1" w:firstRow="1" w:lastColumn="0" w:lastRow="0" w:noHBand="0" w:noVBand="1" w:val="04A0"/>
      </w:tblPr>
      <w:tblGrid>
        <w:gridCol w:w="4320"/>
        <w:gridCol w:w="4320"/>
      </w:tblGrid>
      <w:tr>
        <w:tc>
          <w:tcPr>
            <w:tcW w:type="dxa" w:w="4032"/>
            <w:shd w:fill="1F6FB2"/>
          </w:tcPr>
          <w:p>
            <w:r/>
            <w:r>
              <w:rPr>
                <w:b/>
                <w:color w:val="FFFFFF"/>
                <w:sz w:val="20"/>
              </w:rPr>
              <w:t>Capability</w:t>
            </w:r>
          </w:p>
        </w:tc>
        <w:tc>
          <w:tcPr>
            <w:tcW w:type="dxa" w:w="5328"/>
            <w:shd w:fill="1F6FB2"/>
          </w:tcPr>
          <w:p>
            <w:r/>
            <w:r>
              <w:rPr>
                <w:b/>
                <w:color w:val="FFFFFF"/>
                <w:sz w:val="20"/>
              </w:rPr>
              <w:t>Business benefit</w:t>
            </w:r>
          </w:p>
        </w:tc>
      </w:tr>
      <w:tr>
        <w:tc>
          <w:tcPr>
            <w:tcW w:type="dxa" w:w="4032"/>
          </w:tcPr>
          <w:p>
            <w:r/>
            <w:r>
              <w:rPr>
                <w:sz w:val="19"/>
              </w:rPr>
              <w:t>Understands meaning, not keywords</w:t>
            </w:r>
          </w:p>
        </w:tc>
        <w:tc>
          <w:tcPr>
            <w:tcW w:type="dxa" w:w="5328"/>
          </w:tcPr>
          <w:p>
            <w:r/>
            <w:r>
              <w:rPr>
                <w:sz w:val="19"/>
              </w:rPr>
              <w:t>Better, more human-feeling matches</w:t>
            </w:r>
          </w:p>
        </w:tc>
      </w:tr>
      <w:tr>
        <w:tc>
          <w:tcPr>
            <w:tcW w:type="dxa" w:w="4032"/>
          </w:tcPr>
          <w:p>
            <w:r/>
            <w:r>
              <w:rPr>
                <w:sz w:val="19"/>
              </w:rPr>
              <w:t>Pre-built career index</w:t>
            </w:r>
          </w:p>
        </w:tc>
        <w:tc>
          <w:tcPr>
            <w:tcW w:type="dxa" w:w="5328"/>
          </w:tcPr>
          <w:p>
            <w:r/>
            <w:r>
              <w:rPr>
                <w:sz w:val="19"/>
              </w:rPr>
              <w:t>Fast recommendations, low latency</w:t>
            </w:r>
          </w:p>
        </w:tc>
      </w:tr>
      <w:tr>
        <w:tc>
          <w:tcPr>
            <w:tcW w:type="dxa" w:w="4032"/>
          </w:tcPr>
          <w:p>
            <w:r/>
            <w:r>
              <w:rPr>
                <w:sz w:val="19"/>
              </w:rPr>
              <w:t>Dedicated embedding service</w:t>
            </w:r>
          </w:p>
        </w:tc>
        <w:tc>
          <w:tcPr>
            <w:tcW w:type="dxa" w:w="5328"/>
          </w:tcPr>
          <w:p>
            <w:r/>
            <w:r>
              <w:rPr>
                <w:sz w:val="19"/>
              </w:rPr>
              <w:t>AI scales independently of the app</w:t>
            </w:r>
          </w:p>
        </w:tc>
      </w:tr>
      <w:tr>
        <w:tc>
          <w:tcPr>
            <w:tcW w:type="dxa" w:w="4032"/>
          </w:tcPr>
          <w:p>
            <w:r/>
            <w:r>
              <w:rPr>
                <w:sz w:val="19"/>
              </w:rPr>
              <w:t>Learns from user behaviour</w:t>
            </w:r>
          </w:p>
        </w:tc>
        <w:tc>
          <w:tcPr>
            <w:tcW w:type="dxa" w:w="5328"/>
          </w:tcPr>
          <w:p>
            <w:r/>
            <w:r>
              <w:rPr>
                <w:sz w:val="19"/>
              </w:rPr>
              <w:t>Recommendations improve with engagement</w:t>
            </w:r>
          </w:p>
        </w:tc>
      </w:tr>
      <w:tr>
        <w:tc>
          <w:tcPr>
            <w:tcW w:type="dxa" w:w="4032"/>
          </w:tcPr>
          <w:p>
            <w:r/>
            <w:r>
              <w:rPr>
                <w:sz w:val="19"/>
              </w:rPr>
              <w:t>Diversified results</w:t>
            </w:r>
          </w:p>
        </w:tc>
        <w:tc>
          <w:tcPr>
            <w:tcW w:type="dxa" w:w="5328"/>
          </w:tcPr>
          <w:p>
            <w:r/>
            <w:r>
              <w:rPr>
                <w:sz w:val="19"/>
              </w:rPr>
              <w:t>Users discover a broader range of careers</w:t>
            </w:r>
          </w:p>
        </w:tc>
      </w:tr>
      <w:tr>
        <w:tc>
          <w:tcPr>
            <w:tcW w:type="dxa" w:w="4032"/>
          </w:tcPr>
          <w:p>
            <w:r/>
            <w:r>
              <w:rPr>
                <w:sz w:val="19"/>
              </w:rPr>
              <w:t>Background processing &amp; caching</w:t>
            </w:r>
          </w:p>
        </w:tc>
        <w:tc>
          <w:tcPr>
            <w:tcW w:type="dxa" w:w="5328"/>
          </w:tcPr>
          <w:p>
            <w:r/>
            <w:r>
              <w:rPr>
                <w:sz w:val="19"/>
              </w:rPr>
              <w:t>App stays fast under load</w:t>
            </w:r>
          </w:p>
        </w:tc>
      </w:tr>
      <w:tr>
        <w:tc>
          <w:tcPr>
            <w:tcW w:type="dxa" w:w="4032"/>
          </w:tcPr>
          <w:p>
            <w:r/>
            <w:r>
              <w:rPr>
                <w:sz w:val="19"/>
              </w:rPr>
              <w:t>Extensible architecture</w:t>
            </w:r>
          </w:p>
        </w:tc>
        <w:tc>
          <w:tcPr>
            <w:tcW w:type="dxa" w:w="5328"/>
          </w:tcPr>
          <w:p>
            <w:r/>
            <w:r>
              <w:rPr>
                <w:sz w:val="19"/>
              </w:rPr>
              <w:t>Ready for future AI enhancements</w:t>
            </w:r>
          </w:p>
        </w:tc>
      </w:tr>
    </w:tbl>
    <w:p>
      <w:pPr>
        <w:spacing w:after="40"/>
      </w:pPr>
    </w:p>
    <w:p>
      <w:pPr>
        <w:spacing w:before="280" w:after="120"/>
      </w:pPr>
      <w:r>
        <w:rPr>
          <w:b/>
          <w:color w:val="0F2E4F"/>
          <w:sz w:val="32"/>
        </w:rPr>
        <w:t>13. Future Enhancements (Optional)</w:t>
      </w:r>
    </w:p>
    <w:p>
      <w:pPr>
        <w:pStyle w:val="ListBullet"/>
        <w:spacing w:after="60"/>
      </w:pPr>
      <w:r>
        <w:rPr>
          <w:b/>
        </w:rPr>
        <w:t xml:space="preserve">Explanations — </w:t>
      </w:r>
      <w:r>
        <w:t xml:space="preserve"> add a generative layer that writes a short, personalised explanation of why each career was recommended (full RAG with generation).</w:t>
      </w:r>
    </w:p>
    <w:p>
      <w:pPr>
        <w:pStyle w:val="ListBullet"/>
        <w:spacing w:after="60"/>
      </w:pPr>
      <w:r>
        <w:rPr>
          <w:b/>
        </w:rPr>
        <w:t xml:space="preserve">Location-aware matching — </w:t>
      </w:r>
      <w:r>
        <w:t xml:space="preserve"> factor location into matching so nearby opportunities rank higher.</w:t>
      </w:r>
    </w:p>
    <w:p>
      <w:pPr>
        <w:pStyle w:val="ListBullet"/>
        <w:spacing w:after="60"/>
      </w:pPr>
      <w:r>
        <w:rPr>
          <w:b/>
        </w:rPr>
        <w:t xml:space="preserve">Behavioural depth — </w:t>
      </w:r>
      <w:r>
        <w:t xml:space="preserve"> use new analytics signals (views, swipes, clicks) to sharpen personalisation.</w:t>
      </w:r>
    </w:p>
    <w:p>
      <w:pPr>
        <w:pStyle w:val="ListBullet"/>
        <w:spacing w:after="60"/>
      </w:pPr>
      <w:r>
        <w:rPr>
          <w:b/>
        </w:rPr>
        <w:t xml:space="preserve">Continuous evaluation — </w:t>
      </w:r>
      <w:r>
        <w:t xml:space="preserve"> periodically measure recommendation quality against real engagement.</w:t>
      </w:r>
    </w:p>
    <w:p>
      <w:pPr>
        <w:spacing w:before="280" w:after="120"/>
      </w:pPr>
      <w:r>
        <w:rPr>
          <w:b/>
          <w:color w:val="0F2E4F"/>
          <w:sz w:val="32"/>
        </w:rPr>
        <w:t>14. Glossary</w:t>
      </w:r>
    </w:p>
    <w:tbl>
      <w:tblPr>
        <w:tblStyle w:val="LightGrid-Accent1"/>
        <w:tblW w:type="auto" w:w="0"/>
        <w:jc w:val="center"/>
        <w:tblLook w:firstColumn="1" w:firstRow="1" w:lastColumn="0" w:lastRow="0" w:noHBand="0" w:noVBand="1" w:val="04A0"/>
      </w:tblPr>
      <w:tblGrid>
        <w:gridCol w:w="4320"/>
        <w:gridCol w:w="4320"/>
      </w:tblGrid>
      <w:tr>
        <w:tc>
          <w:tcPr>
            <w:tcW w:type="dxa" w:w="2448"/>
            <w:shd w:fill="1F6FB2"/>
          </w:tcPr>
          <w:p>
            <w:r/>
            <w:r>
              <w:rPr>
                <w:b/>
                <w:color w:val="FFFFFF"/>
                <w:sz w:val="20"/>
              </w:rPr>
              <w:t>Term</w:t>
            </w:r>
          </w:p>
        </w:tc>
        <w:tc>
          <w:tcPr>
            <w:tcW w:type="dxa" w:w="6912"/>
            <w:shd w:fill="1F6FB2"/>
          </w:tcPr>
          <w:p>
            <w:r/>
            <w:r>
              <w:rPr>
                <w:b/>
                <w:color w:val="FFFFFF"/>
                <w:sz w:val="20"/>
              </w:rPr>
              <w:t>Plain-language meaning</w:t>
            </w:r>
          </w:p>
        </w:tc>
      </w:tr>
      <w:tr>
        <w:tc>
          <w:tcPr>
            <w:tcW w:type="dxa" w:w="2448"/>
          </w:tcPr>
          <w:p>
            <w:r/>
            <w:r>
              <w:rPr>
                <w:sz w:val="19"/>
              </w:rPr>
              <w:t>Embedding</w:t>
            </w:r>
          </w:p>
        </w:tc>
        <w:tc>
          <w:tcPr>
            <w:tcW w:type="dxa" w:w="6912"/>
          </w:tcPr>
          <w:p>
            <w:r/>
            <w:r>
              <w:rPr>
                <w:sz w:val="19"/>
              </w:rPr>
              <w:t>A list of numbers that captures the meaning of text so a computer can compare it.</w:t>
            </w:r>
          </w:p>
        </w:tc>
      </w:tr>
      <w:tr>
        <w:tc>
          <w:tcPr>
            <w:tcW w:type="dxa" w:w="2448"/>
          </w:tcPr>
          <w:p>
            <w:r/>
            <w:r>
              <w:rPr>
                <w:sz w:val="19"/>
              </w:rPr>
              <w:t>Microservice</w:t>
            </w:r>
          </w:p>
        </w:tc>
        <w:tc>
          <w:tcPr>
            <w:tcW w:type="dxa" w:w="6912"/>
          </w:tcPr>
          <w:p>
            <w:r/>
            <w:r>
              <w:rPr>
                <w:sz w:val="19"/>
              </w:rPr>
              <w:t>A small, independent service that does one job — here, creating embeddings.</w:t>
            </w:r>
          </w:p>
        </w:tc>
      </w:tr>
      <w:tr>
        <w:tc>
          <w:tcPr>
            <w:tcW w:type="dxa" w:w="2448"/>
          </w:tcPr>
          <w:p>
            <w:r/>
            <w:r>
              <w:rPr>
                <w:sz w:val="19"/>
              </w:rPr>
              <w:t>Vector search</w:t>
            </w:r>
          </w:p>
        </w:tc>
        <w:tc>
          <w:tcPr>
            <w:tcW w:type="dxa" w:w="6912"/>
          </w:tcPr>
          <w:p>
            <w:r/>
            <w:r>
              <w:rPr>
                <w:sz w:val="19"/>
              </w:rPr>
              <w:t>Finding items whose meaning-numbers are closest to each other.</w:t>
            </w:r>
          </w:p>
        </w:tc>
      </w:tr>
      <w:tr>
        <w:tc>
          <w:tcPr>
            <w:tcW w:type="dxa" w:w="2448"/>
          </w:tcPr>
          <w:p>
            <w:r/>
            <w:r>
              <w:rPr>
                <w:sz w:val="19"/>
              </w:rPr>
              <w:t>Cosine distance</w:t>
            </w:r>
          </w:p>
        </w:tc>
        <w:tc>
          <w:tcPr>
            <w:tcW w:type="dxa" w:w="6912"/>
          </w:tcPr>
          <w:p>
            <w:r/>
            <w:r>
              <w:rPr>
                <w:sz w:val="19"/>
              </w:rPr>
              <w:t>A measure of how close two embeddings are in meaning.</w:t>
            </w:r>
          </w:p>
        </w:tc>
      </w:tr>
      <w:tr>
        <w:tc>
          <w:tcPr>
            <w:tcW w:type="dxa" w:w="2448"/>
          </w:tcPr>
          <w:p>
            <w:r/>
            <w:r>
              <w:rPr>
                <w:sz w:val="19"/>
              </w:rPr>
              <w:t>pgvector</w:t>
            </w:r>
          </w:p>
        </w:tc>
        <w:tc>
          <w:tcPr>
            <w:tcW w:type="dxa" w:w="6912"/>
          </w:tcPr>
          <w:p>
            <w:r/>
            <w:r>
              <w:rPr>
                <w:sz w:val="19"/>
              </w:rPr>
              <w:t>A PostgreSQL extension that stores and searches embeddings efficiently.</w:t>
            </w:r>
          </w:p>
        </w:tc>
      </w:tr>
      <w:tr>
        <w:tc>
          <w:tcPr>
            <w:tcW w:type="dxa" w:w="2448"/>
          </w:tcPr>
          <w:p>
            <w:r/>
            <w:r>
              <w:rPr>
                <w:sz w:val="19"/>
              </w:rPr>
              <w:t>Offline / online</w:t>
            </w:r>
          </w:p>
        </w:tc>
        <w:tc>
          <w:tcPr>
            <w:tcW w:type="dxa" w:w="6912"/>
          </w:tcPr>
          <w:p>
            <w:r/>
            <w:r>
              <w:rPr>
                <w:sz w:val="19"/>
              </w:rPr>
              <w:t>Offline = build the index in advance; online = answer a user query live.</w:t>
            </w:r>
          </w:p>
        </w:tc>
      </w:tr>
      <w:tr>
        <w:tc>
          <w:tcPr>
            <w:tcW w:type="dxa" w:w="2448"/>
          </w:tcPr>
          <w:p>
            <w:r/>
            <w:r>
              <w:rPr>
                <w:sz w:val="19"/>
              </w:rPr>
              <w:t>RAG</w:t>
            </w:r>
          </w:p>
        </w:tc>
        <w:tc>
          <w:tcPr>
            <w:tcW w:type="dxa" w:w="6912"/>
          </w:tcPr>
          <w:p>
            <w:r/>
            <w:r>
              <w:rPr>
                <w:sz w:val="19"/>
              </w:rPr>
              <w:t>Retrieval-Augmented approach: use embeddings to retrieve the most relevant items.</w:t>
            </w:r>
          </w:p>
        </w:tc>
      </w:tr>
      <w:tr>
        <w:tc>
          <w:tcPr>
            <w:tcW w:type="dxa" w:w="2448"/>
          </w:tcPr>
          <w:p>
            <w:r/>
            <w:r>
              <w:rPr>
                <w:sz w:val="19"/>
              </w:rPr>
              <w:t>Diversification</w:t>
            </w:r>
          </w:p>
        </w:tc>
        <w:tc>
          <w:tcPr>
            <w:tcW w:type="dxa" w:w="6912"/>
          </w:tcPr>
          <w:p>
            <w:r/>
            <w:r>
              <w:rPr>
                <w:sz w:val="19"/>
              </w:rPr>
              <w:t>Removing near-duplicate results so the list is varied.</w:t>
            </w:r>
          </w:p>
        </w:tc>
      </w:tr>
    </w:tbl>
    <w:p>
      <w:pPr>
        <w:spacing w:after="40"/>
      </w:pPr>
    </w:p>
    <w:p>
      <w:pPr>
        <w:jc w:val="center"/>
      </w:pPr>
      <w:r>
        <w:rPr>
          <w:color w:val="CCCCCC"/>
        </w:rPr>
        <w:t>――――――――――――――――――――――――――――――――――――――――</w:t>
      </w:r>
    </w:p>
    <w:p>
      <w:pPr>
        <w:jc w:val="center"/>
      </w:pPr>
      <w:r>
        <w:rPr>
          <w:i/>
          <w:color w:val="8A8A8A"/>
          <w:sz w:val="18"/>
        </w:rPr>
        <w:t>Pathzi — AI Career Recommendation Engine · Technical 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