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3182" w:rsidRPr="003907D4" w:rsidRDefault="002E0CCC" w:rsidP="002E0CCC">
      <w:pPr>
        <w:pStyle w:val="Title"/>
        <w:rPr>
          <w:rFonts w:ascii="Arial" w:hAnsi="Arial" w:cs="Arial"/>
          <w:color w:val="auto"/>
        </w:rPr>
      </w:pPr>
      <w:r w:rsidRPr="003907D4">
        <w:rPr>
          <w:rFonts w:ascii="Arial" w:hAnsi="Arial" w:cs="Arial"/>
          <w:color w:val="auto"/>
        </w:rPr>
        <w:t>Application Mo</w:t>
      </w:r>
      <w:bookmarkStart w:id="0" w:name="_GoBack"/>
      <w:bookmarkEnd w:id="0"/>
      <w:r w:rsidRPr="003907D4">
        <w:rPr>
          <w:rFonts w:ascii="Arial" w:hAnsi="Arial" w:cs="Arial"/>
          <w:color w:val="auto"/>
        </w:rPr>
        <w:t>dernization Plan</w:t>
      </w:r>
    </w:p>
    <w:p w:rsidR="002E0CCC" w:rsidRDefault="002E0CCC" w:rsidP="002E0CCC">
      <w:pPr>
        <w:spacing w:line="360" w:lineRule="auto"/>
        <w:jc w:val="both"/>
        <w:rPr>
          <w:rFonts w:ascii="Arial" w:hAnsi="Arial" w:cs="Arial"/>
        </w:rPr>
      </w:pPr>
      <w:r>
        <w:rPr>
          <w:rFonts w:ascii="Arial" w:hAnsi="Arial" w:cs="Arial"/>
        </w:rPr>
        <w:t>This document describes the process of transforming the monolithic into micro services.</w:t>
      </w:r>
    </w:p>
    <w:p w:rsidR="002E0CCC" w:rsidRDefault="002E0CCC" w:rsidP="002E0CCC">
      <w:pPr>
        <w:spacing w:line="360" w:lineRule="auto"/>
        <w:jc w:val="both"/>
        <w:rPr>
          <w:rFonts w:ascii="Arial" w:hAnsi="Arial" w:cs="Arial"/>
        </w:rPr>
      </w:pPr>
      <w:r>
        <w:rPr>
          <w:rFonts w:ascii="Arial" w:hAnsi="Arial" w:cs="Arial"/>
        </w:rPr>
        <w:t>Any application moving out from a big monolithic need to incrementally refactor, it means build a new application consisting of micro services, and run it in conjunction with the monolithic application. In such way the monolithic will shrink until either it disappears entirely or it becomes just another micro service.</w:t>
      </w:r>
    </w:p>
    <w:p w:rsidR="002E0CCC" w:rsidRDefault="00966BDA" w:rsidP="002E0CCC">
      <w:pPr>
        <w:pStyle w:val="Heading1"/>
        <w:rPr>
          <w:rFonts w:ascii="Arial" w:hAnsi="Arial" w:cs="Arial"/>
          <w:color w:val="auto"/>
        </w:rPr>
      </w:pPr>
      <w:r w:rsidRPr="00966BDA">
        <w:rPr>
          <w:rFonts w:ascii="Arial" w:hAnsi="Arial" w:cs="Arial"/>
          <w:color w:val="auto"/>
        </w:rPr>
        <w:t>Strategy 1</w:t>
      </w:r>
      <w:r>
        <w:rPr>
          <w:rFonts w:ascii="Arial" w:hAnsi="Arial" w:cs="Arial"/>
          <w:color w:val="auto"/>
        </w:rPr>
        <w:t xml:space="preserve"> – Stop Digging</w:t>
      </w:r>
    </w:p>
    <w:p w:rsidR="00966BDA" w:rsidRDefault="00966BDA" w:rsidP="00966BDA"/>
    <w:p w:rsidR="00966BDA" w:rsidRPr="006765E3" w:rsidRDefault="00966BDA" w:rsidP="00F41EF9">
      <w:pPr>
        <w:spacing w:line="360" w:lineRule="auto"/>
        <w:jc w:val="both"/>
        <w:rPr>
          <w:rFonts w:ascii="Arial" w:hAnsi="Arial" w:cs="Arial"/>
        </w:rPr>
      </w:pPr>
      <w:r>
        <w:rPr>
          <w:rFonts w:ascii="Arial" w:hAnsi="Arial" w:cs="Arial"/>
        </w:rPr>
        <w:t>Stop making the monolithic bigger. This means if there is a new functionality you should not add more code to the monolithic. Instead, we can try putting the new code in a standalone micro service.</w:t>
      </w:r>
    </w:p>
    <w:p w:rsidR="00966BDA" w:rsidRDefault="006765E3" w:rsidP="006765E3">
      <w:pPr>
        <w:jc w:val="center"/>
        <w:rPr>
          <w:rFonts w:ascii="Arial" w:hAnsi="Arial" w:cs="Arial"/>
        </w:rPr>
      </w:pPr>
      <w:r>
        <w:rPr>
          <w:rFonts w:ascii="Arial" w:hAnsi="Arial" w:cs="Arial"/>
          <w:noProof/>
        </w:rPr>
        <w:drawing>
          <wp:inline distT="0" distB="0" distL="0" distR="0">
            <wp:extent cx="5200650" cy="3762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ging.png"/>
                    <pic:cNvPicPr/>
                  </pic:nvPicPr>
                  <pic:blipFill>
                    <a:blip r:embed="rId8">
                      <a:extLst>
                        <a:ext uri="{28A0092B-C50C-407E-A947-70E740481C1C}">
                          <a14:useLocalDpi xmlns:a14="http://schemas.microsoft.com/office/drawing/2010/main" val="0"/>
                        </a:ext>
                      </a:extLst>
                    </a:blip>
                    <a:stretch>
                      <a:fillRect/>
                    </a:stretch>
                  </pic:blipFill>
                  <pic:spPr>
                    <a:xfrm>
                      <a:off x="0" y="0"/>
                      <a:ext cx="5200650" cy="3762375"/>
                    </a:xfrm>
                    <a:prstGeom prst="rect">
                      <a:avLst/>
                    </a:prstGeom>
                  </pic:spPr>
                </pic:pic>
              </a:graphicData>
            </a:graphic>
          </wp:inline>
        </w:drawing>
      </w:r>
    </w:p>
    <w:p w:rsidR="00F41EF9" w:rsidRDefault="00F41EF9">
      <w:pPr>
        <w:rPr>
          <w:rFonts w:ascii="Arial" w:hAnsi="Arial" w:cs="Arial"/>
        </w:rPr>
      </w:pPr>
      <w:r>
        <w:rPr>
          <w:rFonts w:ascii="Arial" w:hAnsi="Arial" w:cs="Arial"/>
        </w:rPr>
        <w:br w:type="page"/>
      </w:r>
    </w:p>
    <w:p w:rsidR="00F41EF9" w:rsidRDefault="00556DA9" w:rsidP="00E92A40">
      <w:pPr>
        <w:pStyle w:val="ListParagraph"/>
        <w:numPr>
          <w:ilvl w:val="0"/>
          <w:numId w:val="1"/>
        </w:numPr>
        <w:jc w:val="both"/>
        <w:rPr>
          <w:rFonts w:ascii="Arial" w:hAnsi="Arial" w:cs="Arial"/>
        </w:rPr>
      </w:pPr>
      <w:r w:rsidRPr="00556DA9">
        <w:rPr>
          <w:rFonts w:ascii="Arial" w:hAnsi="Arial" w:cs="Arial"/>
          <w:b/>
          <w:i/>
        </w:rPr>
        <w:lastRenderedPageBreak/>
        <w:t>Request Router</w:t>
      </w:r>
      <w:r>
        <w:rPr>
          <w:rFonts w:ascii="Arial" w:hAnsi="Arial" w:cs="Arial"/>
        </w:rPr>
        <w:t>: It handles incoming (HTTP) requests. The router sends requests corresponding to the new functionality to the new micro service and legacy requests to the monolith.</w:t>
      </w:r>
    </w:p>
    <w:p w:rsidR="00D35CA1" w:rsidRPr="002A41F4" w:rsidRDefault="00D35CA1" w:rsidP="002A41F4">
      <w:pPr>
        <w:pStyle w:val="ListParagraph"/>
        <w:numPr>
          <w:ilvl w:val="0"/>
          <w:numId w:val="1"/>
        </w:numPr>
        <w:jc w:val="both"/>
        <w:rPr>
          <w:rFonts w:ascii="Arial" w:hAnsi="Arial" w:cs="Arial"/>
        </w:rPr>
      </w:pPr>
      <w:r>
        <w:rPr>
          <w:rFonts w:ascii="Arial" w:hAnsi="Arial" w:cs="Arial"/>
          <w:b/>
          <w:i/>
        </w:rPr>
        <w:t>Glue Code</w:t>
      </w:r>
      <w:r w:rsidRPr="00D35CA1">
        <w:rPr>
          <w:rFonts w:ascii="Arial" w:hAnsi="Arial" w:cs="Arial"/>
        </w:rPr>
        <w:t>:</w:t>
      </w:r>
      <w:r>
        <w:rPr>
          <w:rFonts w:ascii="Arial" w:hAnsi="Arial" w:cs="Arial"/>
        </w:rPr>
        <w:t xml:space="preserve"> (AKA anti-corruption layer) which integrates the service with the monolithic. A service will rarely exist in isolation and will need data access to the monolith. It will read/write data owned by the monolith.</w:t>
      </w:r>
    </w:p>
    <w:p w:rsidR="00D35CA1" w:rsidRDefault="00D35CA1" w:rsidP="002A41F4">
      <w:pPr>
        <w:jc w:val="both"/>
        <w:rPr>
          <w:rFonts w:ascii="Arial" w:hAnsi="Arial" w:cs="Arial"/>
        </w:rPr>
      </w:pPr>
      <w:r>
        <w:rPr>
          <w:rFonts w:ascii="Arial" w:hAnsi="Arial" w:cs="Arial"/>
        </w:rPr>
        <w:t>In order to access data from monolith we can (we will need to choose a way):</w:t>
      </w:r>
    </w:p>
    <w:p w:rsidR="00D35CA1" w:rsidRPr="00076613" w:rsidRDefault="00D35CA1" w:rsidP="00D35CA1">
      <w:pPr>
        <w:pStyle w:val="ListParagraph"/>
        <w:numPr>
          <w:ilvl w:val="0"/>
          <w:numId w:val="2"/>
        </w:numPr>
        <w:jc w:val="both"/>
        <w:rPr>
          <w:rFonts w:ascii="Arial" w:hAnsi="Arial" w:cs="Arial"/>
          <w:i/>
        </w:rPr>
      </w:pPr>
      <w:r w:rsidRPr="00076613">
        <w:rPr>
          <w:rFonts w:ascii="Arial" w:hAnsi="Arial" w:cs="Arial"/>
          <w:i/>
        </w:rPr>
        <w:t>Invoke API in the monolith side.</w:t>
      </w:r>
    </w:p>
    <w:p w:rsidR="00D35CA1" w:rsidRPr="00076613" w:rsidRDefault="00D35CA1" w:rsidP="00D35CA1">
      <w:pPr>
        <w:pStyle w:val="ListParagraph"/>
        <w:numPr>
          <w:ilvl w:val="0"/>
          <w:numId w:val="2"/>
        </w:numPr>
        <w:jc w:val="both"/>
        <w:rPr>
          <w:rFonts w:ascii="Arial" w:hAnsi="Arial" w:cs="Arial"/>
          <w:i/>
        </w:rPr>
      </w:pPr>
      <w:r w:rsidRPr="00076613">
        <w:rPr>
          <w:rFonts w:ascii="Arial" w:hAnsi="Arial" w:cs="Arial"/>
          <w:i/>
        </w:rPr>
        <w:t>Access Monolith Database Directly.</w:t>
      </w:r>
    </w:p>
    <w:p w:rsidR="00D35CA1" w:rsidRPr="00076613" w:rsidRDefault="00D35CA1" w:rsidP="00D35CA1">
      <w:pPr>
        <w:pStyle w:val="ListParagraph"/>
        <w:numPr>
          <w:ilvl w:val="0"/>
          <w:numId w:val="2"/>
        </w:numPr>
        <w:jc w:val="both"/>
        <w:rPr>
          <w:rFonts w:ascii="Arial" w:hAnsi="Arial" w:cs="Arial"/>
          <w:i/>
        </w:rPr>
      </w:pPr>
      <w:r w:rsidRPr="00076613">
        <w:rPr>
          <w:rFonts w:ascii="Arial" w:hAnsi="Arial" w:cs="Arial"/>
          <w:i/>
        </w:rPr>
        <w:t>Have an own copy of data and keep sync with the monolith.</w:t>
      </w:r>
    </w:p>
    <w:p w:rsidR="00D35CA1" w:rsidRDefault="004565C0" w:rsidP="00D35CA1">
      <w:pPr>
        <w:jc w:val="both"/>
        <w:rPr>
          <w:rFonts w:ascii="Arial" w:hAnsi="Arial" w:cs="Arial"/>
        </w:rPr>
      </w:pPr>
      <w:r w:rsidRPr="004565C0">
        <w:rPr>
          <w:rFonts w:ascii="Arial" w:hAnsi="Arial" w:cs="Arial"/>
          <w:b/>
          <w:i/>
        </w:rPr>
        <w:t>Note</w:t>
      </w:r>
      <w:r>
        <w:rPr>
          <w:rFonts w:ascii="Arial" w:hAnsi="Arial" w:cs="Arial"/>
        </w:rPr>
        <w:t>: This will prevent the monolith to become bigger but will still have same issues than a monolith until it’s completely broken.</w:t>
      </w:r>
    </w:p>
    <w:p w:rsidR="00AC0832" w:rsidRDefault="00AC0832">
      <w:pPr>
        <w:rPr>
          <w:rFonts w:ascii="Arial" w:hAnsi="Arial" w:cs="Arial"/>
        </w:rPr>
      </w:pPr>
      <w:r>
        <w:rPr>
          <w:rFonts w:ascii="Arial" w:hAnsi="Arial" w:cs="Arial"/>
        </w:rPr>
        <w:br w:type="page"/>
      </w:r>
    </w:p>
    <w:p w:rsidR="004565C0" w:rsidRDefault="00AC0832" w:rsidP="00AC0832">
      <w:pPr>
        <w:pStyle w:val="Heading1"/>
        <w:rPr>
          <w:rFonts w:ascii="Arial" w:hAnsi="Arial" w:cs="Arial"/>
          <w:color w:val="auto"/>
        </w:rPr>
      </w:pPr>
      <w:r w:rsidRPr="00AC0832">
        <w:rPr>
          <w:rFonts w:ascii="Arial" w:hAnsi="Arial" w:cs="Arial"/>
          <w:color w:val="auto"/>
        </w:rPr>
        <w:lastRenderedPageBreak/>
        <w:t>Strategy 2 – Extract Services</w:t>
      </w:r>
    </w:p>
    <w:p w:rsidR="00AC0832" w:rsidRDefault="00AC0832" w:rsidP="00AC0832"/>
    <w:p w:rsidR="00AC0832" w:rsidRDefault="00A669AD" w:rsidP="00A669AD">
      <w:pPr>
        <w:spacing w:line="360" w:lineRule="auto"/>
        <w:jc w:val="both"/>
        <w:rPr>
          <w:rFonts w:ascii="Arial" w:hAnsi="Arial" w:cs="Arial"/>
        </w:rPr>
      </w:pPr>
      <w:r>
        <w:rPr>
          <w:rFonts w:ascii="Arial" w:hAnsi="Arial" w:cs="Arial"/>
        </w:rPr>
        <w:t>Turn existing modules within the monolith into standalone micro services. Each time a module is extracted and turn into a service, the monolith shrinks. Once you have converted enough modules the monolith will cease to be a problem and it will tend to disappear or became small enough that it’s just another service.</w:t>
      </w:r>
    </w:p>
    <w:p w:rsidR="008F7237" w:rsidRDefault="008F7237" w:rsidP="008F7237">
      <w:pPr>
        <w:spacing w:line="360" w:lineRule="auto"/>
        <w:jc w:val="both"/>
        <w:rPr>
          <w:rFonts w:ascii="Arial" w:hAnsi="Arial" w:cs="Arial"/>
        </w:rPr>
      </w:pPr>
      <w:r>
        <w:rPr>
          <w:rFonts w:ascii="Arial" w:hAnsi="Arial" w:cs="Arial"/>
        </w:rPr>
        <w:t>Start with the easy ones which will provide us experience on extracting and refactoring.</w:t>
      </w:r>
    </w:p>
    <w:p w:rsidR="008F7237" w:rsidRDefault="00811C16" w:rsidP="00811C16">
      <w:pPr>
        <w:spacing w:line="360" w:lineRule="auto"/>
        <w:jc w:val="center"/>
        <w:rPr>
          <w:rFonts w:ascii="Arial" w:hAnsi="Arial" w:cs="Arial"/>
        </w:rPr>
      </w:pPr>
      <w:r>
        <w:rPr>
          <w:rFonts w:ascii="Arial" w:hAnsi="Arial" w:cs="Arial"/>
          <w:noProof/>
        </w:rPr>
        <w:drawing>
          <wp:inline distT="0" distB="0" distL="0" distR="0">
            <wp:extent cx="2581275" cy="4733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1.png"/>
                    <pic:cNvPicPr/>
                  </pic:nvPicPr>
                  <pic:blipFill>
                    <a:blip r:embed="rId9">
                      <a:extLst>
                        <a:ext uri="{28A0092B-C50C-407E-A947-70E740481C1C}">
                          <a14:useLocalDpi xmlns:a14="http://schemas.microsoft.com/office/drawing/2010/main" val="0"/>
                        </a:ext>
                      </a:extLst>
                    </a:blip>
                    <a:stretch>
                      <a:fillRect/>
                    </a:stretch>
                  </pic:blipFill>
                  <pic:spPr>
                    <a:xfrm>
                      <a:off x="0" y="0"/>
                      <a:ext cx="2581275" cy="4733925"/>
                    </a:xfrm>
                    <a:prstGeom prst="rect">
                      <a:avLst/>
                    </a:prstGeom>
                  </pic:spPr>
                </pic:pic>
              </a:graphicData>
            </a:graphic>
          </wp:inline>
        </w:drawing>
      </w:r>
      <w:r>
        <w:rPr>
          <w:noProof/>
        </w:rPr>
        <w:drawing>
          <wp:inline distT="0" distB="0" distL="0" distR="0" wp14:anchorId="3C181F93" wp14:editId="40718D6C">
            <wp:extent cx="2419350" cy="4686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419048" cy="4685715"/>
                    </a:xfrm>
                    <a:prstGeom prst="rect">
                      <a:avLst/>
                    </a:prstGeom>
                  </pic:spPr>
                </pic:pic>
              </a:graphicData>
            </a:graphic>
          </wp:inline>
        </w:drawing>
      </w:r>
    </w:p>
    <w:p w:rsidR="001411EE" w:rsidRDefault="001411EE">
      <w:pPr>
        <w:rPr>
          <w:rFonts w:ascii="Arial" w:hAnsi="Arial" w:cs="Arial"/>
        </w:rPr>
      </w:pPr>
      <w:r>
        <w:rPr>
          <w:rFonts w:ascii="Arial" w:hAnsi="Arial" w:cs="Arial"/>
        </w:rPr>
        <w:br w:type="page"/>
      </w:r>
    </w:p>
    <w:p w:rsidR="001411EE" w:rsidRPr="008F7237" w:rsidRDefault="001411EE" w:rsidP="001411EE">
      <w:pPr>
        <w:spacing w:line="360" w:lineRule="auto"/>
        <w:jc w:val="center"/>
        <w:rPr>
          <w:rFonts w:ascii="Arial" w:hAnsi="Arial" w:cs="Arial"/>
        </w:rPr>
      </w:pPr>
      <w:r>
        <w:rPr>
          <w:rFonts w:ascii="Arial" w:hAnsi="Arial" w:cs="Arial"/>
          <w:noProof/>
        </w:rPr>
        <w:lastRenderedPageBreak/>
        <w:drawing>
          <wp:inline distT="0" distB="0" distL="0" distR="0">
            <wp:extent cx="5162550" cy="4743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factoredDep1.png"/>
                    <pic:cNvPicPr/>
                  </pic:nvPicPr>
                  <pic:blipFill>
                    <a:blip r:embed="rId11">
                      <a:extLst>
                        <a:ext uri="{28A0092B-C50C-407E-A947-70E740481C1C}">
                          <a14:useLocalDpi xmlns:a14="http://schemas.microsoft.com/office/drawing/2010/main" val="0"/>
                        </a:ext>
                      </a:extLst>
                    </a:blip>
                    <a:stretch>
                      <a:fillRect/>
                    </a:stretch>
                  </pic:blipFill>
                  <pic:spPr>
                    <a:xfrm>
                      <a:off x="0" y="0"/>
                      <a:ext cx="5162550" cy="4743450"/>
                    </a:xfrm>
                    <a:prstGeom prst="rect">
                      <a:avLst/>
                    </a:prstGeom>
                  </pic:spPr>
                </pic:pic>
              </a:graphicData>
            </a:graphic>
          </wp:inline>
        </w:drawing>
      </w:r>
    </w:p>
    <w:sectPr w:rsidR="001411EE" w:rsidRPr="008F7237" w:rsidSect="00AB294B">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F5A" w:rsidRDefault="006E6F5A" w:rsidP="00AB294B">
      <w:pPr>
        <w:spacing w:after="0" w:line="240" w:lineRule="auto"/>
      </w:pPr>
      <w:r>
        <w:separator/>
      </w:r>
    </w:p>
  </w:endnote>
  <w:endnote w:type="continuationSeparator" w:id="0">
    <w:p w:rsidR="006E6F5A" w:rsidRDefault="006E6F5A" w:rsidP="00AB2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93"/>
      <w:gridCol w:w="8583"/>
    </w:tblGrid>
    <w:tr w:rsidR="00AB294B">
      <w:tc>
        <w:tcPr>
          <w:tcW w:w="918" w:type="dxa"/>
        </w:tcPr>
        <w:p w:rsidR="00AB294B" w:rsidRDefault="00AB294B">
          <w:pPr>
            <w:pStyle w:val="Footer"/>
            <w:jc w:val="right"/>
            <w:rPr>
              <w:b/>
              <w:bCs/>
              <w:color w:val="4F81BD" w:themeColor="accent1"/>
              <w:sz w:val="32"/>
              <w:szCs w:val="32"/>
              <w14:numForm w14:val="oldStyle"/>
            </w:rPr>
          </w:pPr>
          <w:r>
            <w:rPr>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14:shadow w14:blurRad="50800" w14:dist="38100" w14:dir="2700000" w14:sx="100000" w14:sy="100000" w14:kx="0" w14:ky="0" w14:algn="tl">
                <w14:srgbClr w14:val="000000">
                  <w14:alpha w14:val="60000"/>
                </w14:srgbClr>
              </w14:shadow>
              <w14:numForm w14:val="oldStyle"/>
            </w:rPr>
            <w:fldChar w:fldCharType="separate"/>
          </w:r>
          <w:r w:rsidR="003907D4" w:rsidRPr="003907D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4</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B294B" w:rsidRDefault="00AB294B">
          <w:pPr>
            <w:pStyle w:val="Footer"/>
          </w:pPr>
        </w:p>
      </w:tc>
    </w:tr>
  </w:tbl>
  <w:p w:rsidR="00AB294B" w:rsidRDefault="00AB29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F5A" w:rsidRDefault="006E6F5A" w:rsidP="00AB294B">
      <w:pPr>
        <w:spacing w:after="0" w:line="240" w:lineRule="auto"/>
      </w:pPr>
      <w:r>
        <w:separator/>
      </w:r>
    </w:p>
  </w:footnote>
  <w:footnote w:type="continuationSeparator" w:id="0">
    <w:p w:rsidR="006E6F5A" w:rsidRDefault="006E6F5A" w:rsidP="00AB29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93221F"/>
    <w:multiLevelType w:val="hybridMultilevel"/>
    <w:tmpl w:val="734A7E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0183CC0"/>
    <w:multiLevelType w:val="hybridMultilevel"/>
    <w:tmpl w:val="CA907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B705E5"/>
    <w:multiLevelType w:val="hybridMultilevel"/>
    <w:tmpl w:val="C6A07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CCC"/>
    <w:rsid w:val="00076613"/>
    <w:rsid w:val="001150B3"/>
    <w:rsid w:val="001411EE"/>
    <w:rsid w:val="001C6EA3"/>
    <w:rsid w:val="002A41F4"/>
    <w:rsid w:val="002E0CCC"/>
    <w:rsid w:val="003907D4"/>
    <w:rsid w:val="004565C0"/>
    <w:rsid w:val="00556DA9"/>
    <w:rsid w:val="006765E3"/>
    <w:rsid w:val="006E6F5A"/>
    <w:rsid w:val="00811C16"/>
    <w:rsid w:val="008F7237"/>
    <w:rsid w:val="00966BDA"/>
    <w:rsid w:val="00A669AD"/>
    <w:rsid w:val="00AB294B"/>
    <w:rsid w:val="00AC0832"/>
    <w:rsid w:val="00AC0CCB"/>
    <w:rsid w:val="00C960E0"/>
    <w:rsid w:val="00D35CA1"/>
    <w:rsid w:val="00E361AF"/>
    <w:rsid w:val="00E92A40"/>
    <w:rsid w:val="00F4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0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C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0C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E0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76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5E3"/>
    <w:rPr>
      <w:rFonts w:ascii="Tahoma" w:hAnsi="Tahoma" w:cs="Tahoma"/>
      <w:sz w:val="16"/>
      <w:szCs w:val="16"/>
    </w:rPr>
  </w:style>
  <w:style w:type="paragraph" w:styleId="ListParagraph">
    <w:name w:val="List Paragraph"/>
    <w:basedOn w:val="Normal"/>
    <w:uiPriority w:val="34"/>
    <w:qFormat/>
    <w:rsid w:val="00556DA9"/>
    <w:pPr>
      <w:ind w:left="720"/>
      <w:contextualSpacing/>
    </w:pPr>
  </w:style>
  <w:style w:type="paragraph" w:styleId="Header">
    <w:name w:val="header"/>
    <w:basedOn w:val="Normal"/>
    <w:link w:val="HeaderChar"/>
    <w:uiPriority w:val="99"/>
    <w:unhideWhenUsed/>
    <w:rsid w:val="00AB2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94B"/>
  </w:style>
  <w:style w:type="paragraph" w:styleId="Footer">
    <w:name w:val="footer"/>
    <w:basedOn w:val="Normal"/>
    <w:link w:val="FooterChar"/>
    <w:uiPriority w:val="99"/>
    <w:unhideWhenUsed/>
    <w:rsid w:val="00AB2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9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E0C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E0C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E0C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E0CCC"/>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676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5E3"/>
    <w:rPr>
      <w:rFonts w:ascii="Tahoma" w:hAnsi="Tahoma" w:cs="Tahoma"/>
      <w:sz w:val="16"/>
      <w:szCs w:val="16"/>
    </w:rPr>
  </w:style>
  <w:style w:type="paragraph" w:styleId="ListParagraph">
    <w:name w:val="List Paragraph"/>
    <w:basedOn w:val="Normal"/>
    <w:uiPriority w:val="34"/>
    <w:qFormat/>
    <w:rsid w:val="00556DA9"/>
    <w:pPr>
      <w:ind w:left="720"/>
      <w:contextualSpacing/>
    </w:pPr>
  </w:style>
  <w:style w:type="paragraph" w:styleId="Header">
    <w:name w:val="header"/>
    <w:basedOn w:val="Normal"/>
    <w:link w:val="HeaderChar"/>
    <w:uiPriority w:val="99"/>
    <w:unhideWhenUsed/>
    <w:rsid w:val="00AB29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294B"/>
  </w:style>
  <w:style w:type="paragraph" w:styleId="Footer">
    <w:name w:val="footer"/>
    <w:basedOn w:val="Normal"/>
    <w:link w:val="FooterChar"/>
    <w:uiPriority w:val="99"/>
    <w:unhideWhenUsed/>
    <w:rsid w:val="00AB29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29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TotalTime>
  <Pages>4</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 Marcelo Del Negro</dc:creator>
  <cp:lastModifiedBy>Hugo Marcelo Del Negro</cp:lastModifiedBy>
  <cp:revision>16</cp:revision>
  <dcterms:created xsi:type="dcterms:W3CDTF">2017-01-25T13:16:00Z</dcterms:created>
  <dcterms:modified xsi:type="dcterms:W3CDTF">2017-01-26T17:50:00Z</dcterms:modified>
</cp:coreProperties>
</file>