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Puente de Wheatstone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 R de 1k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AMP AD8554B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AMP AD8554C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Rectificador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 APM OP07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AMP AD8554C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 diodos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 R de 10k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 de 20k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LPF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2 R de 18K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 C de 150nF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 C de 330nF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AMP OP07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Sensor de temperatura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LM35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 1K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 10K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0P07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