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619DDBD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12FC9" w14:textId="3B5C252D" w:rsidR="00B43D38" w:rsidRDefault="000164D3" w:rsidP="000164D3">
      <w:pPr>
        <w:tabs>
          <w:tab w:val="left" w:pos="4724"/>
          <w:tab w:val="right" w:pos="7700"/>
        </w:tabs>
        <w:jc w:val="right"/>
        <w:rPr>
          <w:rFonts w:ascii="Arial" w:eastAsia="Calibri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1C3BD458">
                <wp:simplePos x="0" y="0"/>
                <wp:positionH relativeFrom="column">
                  <wp:posOffset>1841500</wp:posOffset>
                </wp:positionH>
                <wp:positionV relativeFrom="paragraph">
                  <wp:posOffset>174462</wp:posOffset>
                </wp:positionV>
                <wp:extent cx="6867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184ADC15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pt,13.75pt" to="685.75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" strokecolor="#c0d959" strokeweight=".5pt">
                <v:stroke joinstyle="miter"/>
              </v:line>
            </w:pict>
          </mc:Fallback>
        </mc:AlternateContent>
      </w:r>
      <w:r>
        <w:tab/>
      </w:r>
      <w:r w:rsidRPr="00406217">
        <w:rPr>
          <w:rFonts w:ascii="Arial" w:hAnsi="Arial" w:cs="Arial"/>
        </w:rPr>
        <w:tab/>
      </w:r>
      <w:r w:rsidR="00B86AA4">
        <w:rPr>
          <w:rFonts w:ascii="Arial" w:eastAsia="Calibri" w:hAnsi="Arial" w:cs="Arial"/>
          <w:color w:val="46A5DC"/>
          <w:sz w:val="28"/>
        </w:rPr>
        <w:t xml:space="preserve">Curriculum Development Using </w:t>
      </w:r>
      <w:proofErr w:type="gramStart"/>
      <w:r w:rsidR="00B86AA4">
        <w:rPr>
          <w:rFonts w:ascii="Arial" w:eastAsia="Calibri" w:hAnsi="Arial" w:cs="Arial"/>
          <w:color w:val="46A5DC"/>
          <w:sz w:val="28"/>
        </w:rPr>
        <w:t>A</w:t>
      </w:r>
      <w:proofErr w:type="gramEnd"/>
      <w:r w:rsidR="00B86AA4">
        <w:rPr>
          <w:rFonts w:ascii="Arial" w:eastAsia="Calibri" w:hAnsi="Arial" w:cs="Arial"/>
          <w:color w:val="46A5DC"/>
          <w:sz w:val="28"/>
        </w:rPr>
        <w:t xml:space="preserve"> Mapping Framework</w:t>
      </w:r>
    </w:p>
    <w:p w14:paraId="52011A80" w14:textId="2A7B1BF6" w:rsidR="006C2AA6" w:rsidRPr="006C2AA6" w:rsidRDefault="006C2AA6" w:rsidP="00B86AA4">
      <w:pPr>
        <w:tabs>
          <w:tab w:val="left" w:pos="4724"/>
          <w:tab w:val="right" w:pos="7700"/>
        </w:tabs>
        <w:jc w:val="center"/>
        <w:rPr>
          <w:rFonts w:ascii="Arial" w:hAnsi="Arial" w:cs="Arial"/>
          <w:i/>
          <w:color w:val="46A5DC"/>
          <w:sz w:val="18"/>
        </w:rPr>
      </w:pP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154243F1" w14:textId="77777777" w:rsidR="000164D3" w:rsidRP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A352CAC" w14:textId="088A65A4" w:rsidR="000164D3" w:rsidRDefault="00B87986" w:rsidP="006C2AA6">
      <w:pPr>
        <w:tabs>
          <w:tab w:val="left" w:pos="4724"/>
          <w:tab w:val="right" w:pos="7700"/>
        </w:tabs>
        <w:spacing w:before="120" w:after="120"/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Outcome</w:t>
      </w:r>
      <w:r w:rsidR="006C2AA6">
        <w:rPr>
          <w:rFonts w:ascii="Helvetica" w:hAnsi="Helvetica"/>
          <w:color w:val="46A5DC"/>
        </w:rPr>
        <w:t xml:space="preserve"> </w:t>
      </w:r>
    </w:p>
    <w:p w14:paraId="0984B898" w14:textId="098FDEE9" w:rsidR="00B87986" w:rsidRPr="00B87986" w:rsidRDefault="00B87986" w:rsidP="00B87986">
      <w:pPr>
        <w:spacing w:before="120" w:after="120"/>
        <w:rPr>
          <w:rFonts w:ascii="Helvetica" w:hAnsi="Helvetica"/>
          <w:color w:val="595959" w:themeColor="text1" w:themeTint="A6"/>
          <w:sz w:val="21"/>
          <w:szCs w:val="21"/>
        </w:rPr>
      </w:pPr>
      <w:r w:rsidRPr="00B87986">
        <w:rPr>
          <w:rFonts w:ascii="Helvetica" w:hAnsi="Helvetica"/>
          <w:color w:val="595959" w:themeColor="text1" w:themeTint="A6"/>
          <w:sz w:val="21"/>
          <w:szCs w:val="21"/>
        </w:rPr>
        <w:t>Each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community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will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identify outcomes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that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will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develop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students’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ability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to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work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in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integrated,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competitive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employment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and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ensure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all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students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with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disabilities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have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access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to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developing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these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skills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prior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to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exiting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high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school.</w:t>
      </w:r>
    </w:p>
    <w:p w14:paraId="3E4DEE43" w14:textId="49585774" w:rsidR="0030682F" w:rsidRPr="0030682F" w:rsidRDefault="00B87986" w:rsidP="0030682F">
      <w:p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 xml:space="preserve">Completed framework will be used to: </w:t>
      </w:r>
    </w:p>
    <w:p w14:paraId="596BAAE2" w14:textId="6CC24DCE" w:rsidR="00A73A3E" w:rsidRPr="00B87986" w:rsidRDefault="00B87986" w:rsidP="00B87986">
      <w:pPr>
        <w:pStyle w:val="ListParagraph"/>
        <w:numPr>
          <w:ilvl w:val="0"/>
          <w:numId w:val="5"/>
        </w:num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>Communicate expectations to students, families, employers and community</w:t>
      </w:r>
    </w:p>
    <w:p w14:paraId="28DACB9F" w14:textId="0AE4B147" w:rsidR="00B87986" w:rsidRPr="00B87986" w:rsidRDefault="00B87986" w:rsidP="00B87986">
      <w:pPr>
        <w:pStyle w:val="ListParagraph"/>
        <w:numPr>
          <w:ilvl w:val="0"/>
          <w:numId w:val="5"/>
        </w:num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>Develop a comprehensive ‘Flow of Services’</w:t>
      </w:r>
    </w:p>
    <w:p w14:paraId="0271985C" w14:textId="1214B371" w:rsidR="00B87986" w:rsidRPr="00B87986" w:rsidRDefault="00B87986" w:rsidP="00B87986">
      <w:pPr>
        <w:pStyle w:val="ListParagraph"/>
        <w:numPr>
          <w:ilvl w:val="0"/>
          <w:numId w:val="5"/>
        </w:num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 xml:space="preserve">Develop course content, materials and supportive activities </w:t>
      </w:r>
    </w:p>
    <w:p w14:paraId="08F50923" w14:textId="0F570251" w:rsidR="00637F16" w:rsidRPr="001967D4" w:rsidRDefault="00B87986" w:rsidP="0030682F">
      <w:pPr>
        <w:pStyle w:val="ListParagraph"/>
        <w:numPr>
          <w:ilvl w:val="0"/>
          <w:numId w:val="5"/>
        </w:num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 xml:space="preserve">Ensure that all students continue to access to skill development necessary in preparation for competitive employment </w:t>
      </w:r>
    </w:p>
    <w:p w14:paraId="7B2801B1" w14:textId="2299D194" w:rsidR="00ED199C" w:rsidRDefault="00ED199C">
      <w:pPr>
        <w:rPr>
          <w:rFonts w:ascii="Helvetica" w:hAnsi="Helvetica"/>
          <w:b/>
          <w:color w:val="46A5DC"/>
          <w:sz w:val="22"/>
        </w:rPr>
      </w:pPr>
    </w:p>
    <w:tbl>
      <w:tblPr>
        <w:tblStyle w:val="TableGrid"/>
        <w:tblW w:w="13668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  <w:gridCol w:w="2278"/>
        <w:gridCol w:w="2278"/>
      </w:tblGrid>
      <w:tr w:rsidR="00ED199C" w:rsidRPr="00ED199C" w14:paraId="3BDB655C" w14:textId="77777777" w:rsidTr="001967D4"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1F741A59" w14:textId="567158F8" w:rsidR="00ED199C" w:rsidRPr="00D65743" w:rsidRDefault="001967D4" w:rsidP="00ED199C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Student</w:t>
            </w:r>
            <w:r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Learning</w:t>
            </w:r>
            <w:r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Outcome</w:t>
            </w:r>
            <w:r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(Key Content Area)</w:t>
            </w:r>
            <w:r w:rsidR="00D65743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br/>
            </w:r>
            <w:r w:rsidRPr="001967D4">
              <w:rPr>
                <w:rFonts w:ascii="Helvetica" w:hAnsi="Helvetica"/>
                <w:color w:val="595959" w:themeColor="text1" w:themeTint="A6"/>
                <w:sz w:val="18"/>
                <w:szCs w:val="21"/>
              </w:rPr>
              <w:t>Focused on Competitive Employment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7F98C3A5" w14:textId="77777777" w:rsidR="001967D4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Curricular Content</w:t>
            </w:r>
          </w:p>
          <w:p w14:paraId="22226C6E" w14:textId="073B54D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Skills</w:t>
            </w:r>
          </w:p>
          <w:p w14:paraId="0A327894" w14:textId="6DFBCCBD" w:rsidR="001967D4" w:rsidRP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Activities </w:t>
            </w:r>
          </w:p>
          <w:p w14:paraId="44239343" w14:textId="22F8BC70" w:rsidR="001967D4" w:rsidRPr="00ED199C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5A850497" w14:textId="059761B2" w:rsidR="00ED199C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When/Where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1453B735" w14:textId="7FDAE7BA" w:rsidR="00ED199C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Who’s Responsible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697AC4FA" w14:textId="5F298679" w:rsidR="00ED199C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 xml:space="preserve">Data Elements 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17DDCDD1" w14:textId="6A7E4E87" w:rsidR="00ED199C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Student Engagement</w:t>
            </w:r>
          </w:p>
        </w:tc>
      </w:tr>
      <w:tr w:rsidR="001967D4" w:rsidRPr="00ED199C" w14:paraId="2D8F1BDE" w14:textId="77777777" w:rsidTr="001967D4"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4FECFBB0" w14:textId="1734A40B" w:rsid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Outcomes that will develop students’ ability to work </w:t>
            </w:r>
            <w:r w:rsidR="005F2537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and be successful 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 integrated competitive employment.</w:t>
            </w:r>
          </w:p>
          <w:p w14:paraId="5A018A92" w14:textId="44F2FAF7" w:rsidR="001967D4" w:rsidRP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Definitions developed for each content area. 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577D1D69" w14:textId="77777777" w:rsid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Essential learning to achieve the outcome.</w:t>
            </w:r>
          </w:p>
          <w:p w14:paraId="6E6B8E53" w14:textId="77777777" w:rsidR="005F2537" w:rsidRDefault="005F2537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2F3FF26D" w14:textId="43440535" w:rsidR="005F2537" w:rsidRDefault="005F2537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Activities and methods used to teach the identified skill</w:t>
            </w:r>
          </w:p>
          <w:p w14:paraId="082DDC6F" w14:textId="67292644" w:rsidR="001967D4" w:rsidRP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Identify materials. 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30ADEF06" w14:textId="77777777" w:rsidR="001967D4" w:rsidRDefault="001967D4" w:rsidP="001967D4">
            <w:pPr>
              <w:spacing w:before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When: </w:t>
            </w:r>
          </w:p>
          <w:p w14:paraId="73BE67E0" w14:textId="6B2DC480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after="120"/>
              <w:ind w:left="317" w:hanging="274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During school year</w:t>
            </w:r>
          </w:p>
          <w:p w14:paraId="13544990" w14:textId="2396E212" w:rsidR="005F2537" w:rsidRDefault="005F2537" w:rsidP="001967D4">
            <w:pPr>
              <w:pStyle w:val="ListParagraph"/>
              <w:numPr>
                <w:ilvl w:val="0"/>
                <w:numId w:val="6"/>
              </w:numPr>
              <w:spacing w:after="120"/>
              <w:ind w:left="317" w:hanging="274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Summer</w:t>
            </w:r>
          </w:p>
          <w:p w14:paraId="0B8EF035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Which grade</w:t>
            </w:r>
          </w:p>
          <w:p w14:paraId="6554A52D" w14:textId="2816E767" w:rsidR="001967D4" w:rsidRDefault="001967D4" w:rsidP="001967D4">
            <w:pPr>
              <w:spacing w:before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Where: </w:t>
            </w:r>
          </w:p>
          <w:p w14:paraId="6186077C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after="120"/>
              <w:ind w:left="317" w:hanging="274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Core class</w:t>
            </w:r>
          </w:p>
          <w:p w14:paraId="611A4B31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Elective</w:t>
            </w:r>
          </w:p>
          <w:p w14:paraId="4C29DC0E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Sped</w:t>
            </w:r>
          </w:p>
          <w:p w14:paraId="7FBA1CEE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 community</w:t>
            </w:r>
          </w:p>
          <w:p w14:paraId="14366B7A" w14:textId="4DE06261" w:rsidR="001967D4" w:rsidRDefault="001967D4" w:rsidP="001967D4">
            <w:pPr>
              <w:spacing w:before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Connections to: </w:t>
            </w:r>
          </w:p>
          <w:p w14:paraId="1EAA0C85" w14:textId="733577AA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after="120"/>
              <w:ind w:left="317" w:hanging="274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21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  <w:vertAlign w:val="superscript"/>
              </w:rPr>
              <w:t>st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century skills and career pathways </w:t>
            </w:r>
          </w:p>
          <w:p w14:paraId="626E362F" w14:textId="335D8728" w:rsidR="001967D4" w:rsidRP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local flow of services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715AB29A" w14:textId="77777777" w:rsidR="001967D4" w:rsidRDefault="001967D4" w:rsidP="001967D4">
            <w:pPr>
              <w:spacing w:before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This refers to who will deliver and/or support the skill development in various settings.</w:t>
            </w:r>
          </w:p>
          <w:p w14:paraId="4A2C5456" w14:textId="16582309" w:rsidR="001967D4" w:rsidRDefault="001967D4" w:rsidP="001967D4">
            <w:pPr>
              <w:spacing w:before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May include:  </w:t>
            </w:r>
          </w:p>
          <w:p w14:paraId="21AC3C70" w14:textId="21E6F1CE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after="120"/>
              <w:ind w:left="317" w:hanging="274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General Educator</w:t>
            </w:r>
          </w:p>
          <w:p w14:paraId="67975C51" w14:textId="5FF5A4EE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Special Educator</w:t>
            </w:r>
          </w:p>
          <w:p w14:paraId="0B0447C8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VR Counselor </w:t>
            </w:r>
          </w:p>
          <w:p w14:paraId="169C2821" w14:textId="746A9A65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Other service providers </w:t>
            </w:r>
          </w:p>
          <w:p w14:paraId="39219B31" w14:textId="6E08297B" w:rsidR="001967D4" w:rsidRP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3CB6E9AB" w14:textId="5D411251" w:rsidR="001967D4" w:rsidRP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How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will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you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know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if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students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are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achieving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the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outcome?</w:t>
            </w:r>
          </w:p>
          <w:p w14:paraId="0F995DCB" w14:textId="5FD7725B" w:rsidR="001967D4" w:rsidRP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Look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at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data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elements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group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aggregate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to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inform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program/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curriculum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and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individual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student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to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inform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student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progress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="005F2537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and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identify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areas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of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need</w:t>
            </w:r>
            <w:bookmarkStart w:id="0" w:name="_GoBack"/>
            <w:bookmarkEnd w:id="0"/>
          </w:p>
          <w:p w14:paraId="594B72C7" w14:textId="77777777" w:rsidR="001967D4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2722B2D9" w14:textId="77777777" w:rsidR="001967D4" w:rsidRDefault="00D65743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How do we know if students are engaged in the learning process? Is this different by outcome area? </w:t>
            </w:r>
          </w:p>
          <w:p w14:paraId="3E7F1D2D" w14:textId="576F3782" w:rsidR="00D65743" w:rsidRPr="00D65743" w:rsidRDefault="00D65743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Examples: Employer reports, attendance in class, level of involvement in IEP development, student survey </w:t>
            </w:r>
          </w:p>
        </w:tc>
      </w:tr>
    </w:tbl>
    <w:p w14:paraId="4C906860" w14:textId="7933E899" w:rsidR="00ED199C" w:rsidRPr="00A73A3E" w:rsidRDefault="00ED199C" w:rsidP="00A73A3E">
      <w:pPr>
        <w:rPr>
          <w:rFonts w:ascii="Helvetica" w:hAnsi="Helvetica"/>
          <w:b/>
          <w:color w:val="46A5DC"/>
          <w:sz w:val="22"/>
        </w:rPr>
      </w:pPr>
    </w:p>
    <w:sectPr w:rsidR="00ED199C" w:rsidRPr="00A73A3E" w:rsidSect="00D65743">
      <w:pgSz w:w="15840" w:h="12240" w:orient="landscape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150F"/>
    <w:multiLevelType w:val="hybridMultilevel"/>
    <w:tmpl w:val="424A5CE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0E1B462D"/>
    <w:multiLevelType w:val="hybridMultilevel"/>
    <w:tmpl w:val="368AA40C"/>
    <w:lvl w:ilvl="0" w:tplc="2FA0639E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0ABF"/>
    <w:multiLevelType w:val="hybridMultilevel"/>
    <w:tmpl w:val="F34E8DD4"/>
    <w:lvl w:ilvl="0" w:tplc="6720A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95BA9"/>
    <w:multiLevelType w:val="hybridMultilevel"/>
    <w:tmpl w:val="FF005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42A52"/>
    <w:multiLevelType w:val="hybridMultilevel"/>
    <w:tmpl w:val="8BF00836"/>
    <w:lvl w:ilvl="0" w:tplc="2FA0639E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967D4"/>
    <w:rsid w:val="001B63B2"/>
    <w:rsid w:val="0030682F"/>
    <w:rsid w:val="00406217"/>
    <w:rsid w:val="004206FB"/>
    <w:rsid w:val="005F2537"/>
    <w:rsid w:val="00637F16"/>
    <w:rsid w:val="006C2AA6"/>
    <w:rsid w:val="008B7D46"/>
    <w:rsid w:val="009026FD"/>
    <w:rsid w:val="0090507B"/>
    <w:rsid w:val="00A73A3E"/>
    <w:rsid w:val="00B43D38"/>
    <w:rsid w:val="00B85EAA"/>
    <w:rsid w:val="00B86AA4"/>
    <w:rsid w:val="00B87986"/>
    <w:rsid w:val="00C3088A"/>
    <w:rsid w:val="00D65743"/>
    <w:rsid w:val="00ED199C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Jacque Hyatt</cp:lastModifiedBy>
  <cp:revision>2</cp:revision>
  <dcterms:created xsi:type="dcterms:W3CDTF">2016-11-30T16:48:00Z</dcterms:created>
  <dcterms:modified xsi:type="dcterms:W3CDTF">2016-11-30T16:48:00Z</dcterms:modified>
</cp:coreProperties>
</file>