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619DDB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3A12FC9" w14:textId="0F626F41" w:rsidR="00B43D38" w:rsidRDefault="000164D3" w:rsidP="000164D3">
      <w:pPr>
        <w:tabs>
          <w:tab w:val="left" w:pos="4724"/>
          <w:tab w:val="right" w:pos="7700"/>
        </w:tabs>
        <w:jc w:val="right"/>
        <w:rPr>
          <w:rFonts w:ascii="Arial" w:eastAsia="Calibri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1C3BD458">
                <wp:simplePos x="0" y="0"/>
                <wp:positionH relativeFrom="column">
                  <wp:posOffset>1841500</wp:posOffset>
                </wp:positionH>
                <wp:positionV relativeFrom="paragraph">
                  <wp:posOffset>174462</wp:posOffset>
                </wp:positionV>
                <wp:extent cx="6867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ADC15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pt,13.75pt" to="685.75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" strokecolor="#c0d959" strokeweight=".5pt">
                <v:stroke joinstyle="miter"/>
              </v:line>
            </w:pict>
          </mc:Fallback>
        </mc:AlternateContent>
      </w:r>
      <w:r>
        <w:tab/>
      </w:r>
      <w:r w:rsidRPr="00406217">
        <w:rPr>
          <w:rFonts w:ascii="Arial" w:hAnsi="Arial" w:cs="Arial"/>
        </w:rPr>
        <w:tab/>
      </w:r>
      <w:r w:rsidR="006C2AA6">
        <w:rPr>
          <w:rFonts w:ascii="Arial" w:eastAsia="Calibri" w:hAnsi="Arial" w:cs="Arial"/>
          <w:color w:val="46A5DC"/>
          <w:sz w:val="28"/>
        </w:rPr>
        <w:t>Flow of Service Worksheet</w:t>
      </w:r>
    </w:p>
    <w:p w14:paraId="52011A80" w14:textId="2DBD4310" w:rsidR="006C2AA6" w:rsidRPr="006C2AA6" w:rsidRDefault="006C2AA6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i/>
          <w:color w:val="46A5DC"/>
          <w:sz w:val="18"/>
        </w:rPr>
      </w:pPr>
      <w:r w:rsidRPr="006C2AA6">
        <w:rPr>
          <w:rFonts w:ascii="Arial" w:eastAsia="Calibri" w:hAnsi="Arial" w:cs="Arial"/>
          <w:i/>
          <w:color w:val="46A5DC"/>
          <w:sz w:val="16"/>
        </w:rPr>
        <w:t xml:space="preserve">Developed by: Kelli Crane, </w:t>
      </w:r>
      <w:proofErr w:type="spellStart"/>
      <w:r w:rsidRPr="006C2AA6">
        <w:rPr>
          <w:rFonts w:ascii="Arial" w:eastAsia="Calibri" w:hAnsi="Arial" w:cs="Arial"/>
          <w:i/>
          <w:color w:val="46A5DC"/>
          <w:sz w:val="16"/>
        </w:rPr>
        <w:t>TransCen</w:t>
      </w:r>
      <w:proofErr w:type="spellEnd"/>
      <w:r w:rsidRPr="006C2AA6">
        <w:rPr>
          <w:rFonts w:ascii="Arial" w:eastAsia="Calibri" w:hAnsi="Arial" w:cs="Arial"/>
          <w:i/>
          <w:color w:val="46A5DC"/>
          <w:sz w:val="16"/>
        </w:rPr>
        <w:t>, Inc.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P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A352CAC" w14:textId="717477B4" w:rsidR="000164D3" w:rsidRDefault="006C2AA6" w:rsidP="006C2AA6">
      <w:pPr>
        <w:tabs>
          <w:tab w:val="left" w:pos="4724"/>
          <w:tab w:val="right" w:pos="7700"/>
        </w:tabs>
        <w:spacing w:before="120"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Directions: Map the </w:t>
      </w:r>
      <w:r w:rsidRPr="006C2AA6">
        <w:rPr>
          <w:rFonts w:ascii="Helvetica" w:hAnsi="Helvetica"/>
          <w:i/>
          <w:color w:val="46A5DC"/>
        </w:rPr>
        <w:t>flow of services</w:t>
      </w:r>
      <w:r>
        <w:rPr>
          <w:rFonts w:ascii="Helvetica" w:hAnsi="Helvetica"/>
          <w:color w:val="46A5DC"/>
        </w:rPr>
        <w:t xml:space="preserve"> for students. </w:t>
      </w:r>
    </w:p>
    <w:p w14:paraId="6DF3FF43" w14:textId="77777777" w:rsidR="006C2AA6" w:rsidRPr="0090507B" w:rsidRDefault="006C2AA6" w:rsidP="0030682F">
      <w:pPr>
        <w:tabs>
          <w:tab w:val="left" w:pos="4724"/>
          <w:tab w:val="right" w:pos="7700"/>
        </w:tabs>
        <w:spacing w:before="120" w:after="120"/>
        <w:rPr>
          <w:rFonts w:ascii="Helvetica" w:hAnsi="Helvetica"/>
          <w:color w:val="595959" w:themeColor="text1" w:themeTint="A6"/>
          <w:sz w:val="21"/>
          <w:szCs w:val="21"/>
        </w:rPr>
      </w:pPr>
    </w:p>
    <w:p w14:paraId="5EBC0C14" w14:textId="1E4485A7" w:rsidR="006C2AA6" w:rsidRPr="00A73A3E" w:rsidRDefault="0090507B" w:rsidP="0030682F">
      <w:pPr>
        <w:pStyle w:val="ListParagraph"/>
        <w:numPr>
          <w:ilvl w:val="0"/>
          <w:numId w:val="4"/>
        </w:numPr>
        <w:spacing w:before="120" w:after="120"/>
        <w:ind w:left="360"/>
        <w:rPr>
          <w:rFonts w:ascii="Helvetica" w:hAnsi="Helvetica"/>
          <w:b/>
          <w:color w:val="46A5DC"/>
          <w:sz w:val="21"/>
          <w:szCs w:val="21"/>
        </w:rPr>
      </w:pPr>
      <w:r w:rsidRPr="00A73A3E">
        <w:rPr>
          <w:rFonts w:ascii="Helvetica" w:hAnsi="Helvetica"/>
          <w:b/>
          <w:color w:val="46A5DC"/>
          <w:sz w:val="21"/>
          <w:szCs w:val="21"/>
        </w:rPr>
        <w:t xml:space="preserve">Determine </w:t>
      </w:r>
      <w:r w:rsidR="00ED199C">
        <w:rPr>
          <w:rFonts w:ascii="Helvetica" w:hAnsi="Helvetica"/>
          <w:b/>
          <w:color w:val="46A5DC"/>
          <w:sz w:val="21"/>
          <w:szCs w:val="21"/>
        </w:rPr>
        <w:t>s</w:t>
      </w:r>
      <w:r w:rsidRPr="00A73A3E">
        <w:rPr>
          <w:rFonts w:ascii="Helvetica" w:hAnsi="Helvetica"/>
          <w:b/>
          <w:color w:val="46A5DC"/>
          <w:sz w:val="21"/>
          <w:szCs w:val="21"/>
        </w:rPr>
        <w:t xml:space="preserve">tudent </w:t>
      </w:r>
      <w:r w:rsidR="00ED199C">
        <w:rPr>
          <w:rFonts w:ascii="Helvetica" w:hAnsi="Helvetica"/>
          <w:b/>
          <w:color w:val="46A5DC"/>
          <w:sz w:val="21"/>
          <w:szCs w:val="21"/>
        </w:rPr>
        <w:t>o</w:t>
      </w:r>
      <w:r w:rsidRPr="00A73A3E">
        <w:rPr>
          <w:rFonts w:ascii="Helvetica" w:hAnsi="Helvetica"/>
          <w:b/>
          <w:color w:val="46A5DC"/>
          <w:sz w:val="21"/>
          <w:szCs w:val="21"/>
        </w:rPr>
        <w:t xml:space="preserve">utcomes </w:t>
      </w:r>
    </w:p>
    <w:p w14:paraId="3E4DEE43" w14:textId="06C290CC" w:rsidR="0030682F" w:rsidRPr="0030682F" w:rsidRDefault="0030682F" w:rsidP="0030682F">
      <w:p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46A5DC"/>
          <w:sz w:val="21"/>
          <w:szCs w:val="21"/>
        </w:rPr>
        <w:tab/>
      </w:r>
      <w:r w:rsidRPr="0030682F">
        <w:rPr>
          <w:rFonts w:ascii="Helvetica" w:hAnsi="Helvetica"/>
          <w:color w:val="595959" w:themeColor="text1" w:themeTint="A6"/>
          <w:sz w:val="21"/>
          <w:szCs w:val="21"/>
        </w:rPr>
        <w:t xml:space="preserve">On the timeline, indicate when the following </w:t>
      </w:r>
      <w:r w:rsidRPr="0030682F">
        <w:rPr>
          <w:rFonts w:ascii="Helvetica" w:hAnsi="Helvetica"/>
          <w:i/>
          <w:color w:val="595959" w:themeColor="text1" w:themeTint="A6"/>
          <w:sz w:val="21"/>
          <w:szCs w:val="21"/>
        </w:rPr>
        <w:t>outcomes</w:t>
      </w:r>
      <w:r w:rsidRPr="0030682F">
        <w:rPr>
          <w:rFonts w:ascii="Helvetica" w:hAnsi="Helvetica"/>
          <w:color w:val="595959" w:themeColor="text1" w:themeTint="A6"/>
          <w:sz w:val="21"/>
          <w:szCs w:val="21"/>
        </w:rPr>
        <w:t xml:space="preserve"> occur for </w:t>
      </w:r>
      <w:proofErr w:type="gramStart"/>
      <w:r w:rsidRPr="0030682F">
        <w:rPr>
          <w:rFonts w:ascii="Helvetica" w:hAnsi="Helvetica"/>
          <w:color w:val="595959" w:themeColor="text1" w:themeTint="A6"/>
          <w:sz w:val="21"/>
          <w:szCs w:val="21"/>
        </w:rPr>
        <w:t>the majority of</w:t>
      </w:r>
      <w:proofErr w:type="gramEnd"/>
      <w:r w:rsidRPr="0030682F">
        <w:rPr>
          <w:rFonts w:ascii="Helvetica" w:hAnsi="Helvetica"/>
          <w:color w:val="595959" w:themeColor="text1" w:themeTint="A6"/>
          <w:sz w:val="21"/>
          <w:szCs w:val="21"/>
        </w:rPr>
        <w:t xml:space="preserve"> targeted students</w:t>
      </w:r>
      <w:r w:rsidR="00A73A3E">
        <w:rPr>
          <w:rFonts w:ascii="Helvetica" w:hAnsi="Helvetica"/>
          <w:color w:val="595959" w:themeColor="text1" w:themeTint="A6"/>
          <w:sz w:val="21"/>
          <w:szCs w:val="21"/>
        </w:rPr>
        <w:t>:</w:t>
      </w:r>
    </w:p>
    <w:p w14:paraId="0A46E131" w14:textId="45B69CC6" w:rsidR="0090507B" w:rsidRPr="00A73A3E" w:rsidRDefault="00A73A3E" w:rsidP="00A73A3E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VR intake </w:t>
      </w:r>
    </w:p>
    <w:p w14:paraId="1939491D" w14:textId="3CA79010" w:rsidR="00A73A3E" w:rsidRPr="00A73A3E" w:rsidRDefault="00A73A3E" w:rsidP="00A73A3E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VR case opened </w:t>
      </w:r>
    </w:p>
    <w:p w14:paraId="034E987F" w14:textId="6572EEB4" w:rsidR="00A73A3E" w:rsidRPr="00A73A3E" w:rsidRDefault="00A73A3E" w:rsidP="00A73A3E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Paid employment</w:t>
      </w:r>
    </w:p>
    <w:p w14:paraId="0094BF13" w14:textId="75B26F7B" w:rsidR="00A73A3E" w:rsidRPr="00A73A3E" w:rsidRDefault="00A73A3E" w:rsidP="00A73A3E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Application in postsecondary training or education </w:t>
      </w:r>
    </w:p>
    <w:p w14:paraId="053C4F14" w14:textId="12877AD8" w:rsidR="00A73A3E" w:rsidRPr="00A73A3E" w:rsidRDefault="00A73A3E" w:rsidP="00A73A3E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Enrollment in postsecondary training or education</w:t>
      </w:r>
    </w:p>
    <w:p w14:paraId="596BAAE2" w14:textId="7F4DA7D0" w:rsidR="00A73A3E" w:rsidRPr="00A73A3E" w:rsidRDefault="00A73A3E" w:rsidP="00A73A3E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Connections/linkages to other agencies to obtain and/or maintain employment post high school </w:t>
      </w:r>
    </w:p>
    <w:p w14:paraId="08F50923" w14:textId="77777777" w:rsidR="00637F16" w:rsidRDefault="00637F16" w:rsidP="0030682F">
      <w:pPr>
        <w:rPr>
          <w:rFonts w:ascii="Helvetica" w:hAnsi="Helvetica"/>
          <w:color w:val="46A5DC"/>
          <w:sz w:val="22"/>
        </w:rPr>
      </w:pPr>
    </w:p>
    <w:p w14:paraId="276597EA" w14:textId="2AA4AAF9" w:rsidR="00A73A3E" w:rsidRDefault="00ED199C" w:rsidP="00A73A3E">
      <w:pPr>
        <w:pStyle w:val="ListParagraph"/>
        <w:numPr>
          <w:ilvl w:val="0"/>
          <w:numId w:val="4"/>
        </w:numPr>
        <w:ind w:left="360"/>
        <w:rPr>
          <w:rFonts w:ascii="Helvetica" w:hAnsi="Helvetica"/>
          <w:b/>
          <w:color w:val="46A5DC"/>
          <w:sz w:val="22"/>
        </w:rPr>
      </w:pPr>
      <w:r>
        <w:rPr>
          <w:rFonts w:ascii="Helvetica" w:hAnsi="Helvetica"/>
          <w:b/>
          <w:color w:val="46A5DC"/>
          <w:sz w:val="22"/>
        </w:rPr>
        <w:t>Student s</w:t>
      </w:r>
      <w:r w:rsidR="00A73A3E" w:rsidRPr="00A73A3E">
        <w:rPr>
          <w:rFonts w:ascii="Helvetica" w:hAnsi="Helvetica"/>
          <w:b/>
          <w:color w:val="46A5DC"/>
          <w:sz w:val="22"/>
        </w:rPr>
        <w:t xml:space="preserve">ervices </w:t>
      </w:r>
    </w:p>
    <w:p w14:paraId="784C4877" w14:textId="75E04DF4" w:rsidR="00A73A3E" w:rsidRPr="0030682F" w:rsidRDefault="00A73A3E" w:rsidP="00A73A3E">
      <w:p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46A5DC"/>
          <w:sz w:val="21"/>
          <w:szCs w:val="21"/>
        </w:rPr>
        <w:tab/>
      </w:r>
      <w:r w:rsidRPr="0030682F">
        <w:rPr>
          <w:rFonts w:ascii="Helvetica" w:hAnsi="Helvetica"/>
          <w:color w:val="595959" w:themeColor="text1" w:themeTint="A6"/>
          <w:sz w:val="21"/>
          <w:szCs w:val="21"/>
        </w:rPr>
        <w:t xml:space="preserve">On the timeline, indicate when the following </w:t>
      </w:r>
      <w:r>
        <w:rPr>
          <w:rFonts w:ascii="Helvetica" w:hAnsi="Helvetica"/>
          <w:i/>
          <w:color w:val="595959" w:themeColor="text1" w:themeTint="A6"/>
          <w:sz w:val="21"/>
          <w:szCs w:val="21"/>
        </w:rPr>
        <w:t>services</w:t>
      </w:r>
      <w:r w:rsidRPr="0030682F">
        <w:rPr>
          <w:rFonts w:ascii="Helvetica" w:hAnsi="Helvetica"/>
          <w:color w:val="595959" w:themeColor="text1" w:themeTint="A6"/>
          <w:sz w:val="21"/>
          <w:szCs w:val="21"/>
        </w:rPr>
        <w:t xml:space="preserve"> occur for the students</w:t>
      </w:r>
      <w:r>
        <w:rPr>
          <w:rFonts w:ascii="Helvetica" w:hAnsi="Helvetica"/>
          <w:color w:val="595959" w:themeColor="text1" w:themeTint="A6"/>
          <w:sz w:val="21"/>
          <w:szCs w:val="21"/>
        </w:rPr>
        <w:t>:</w:t>
      </w:r>
    </w:p>
    <w:p w14:paraId="71D6D615" w14:textId="1ABA8E4A" w:rsidR="00ED199C" w:rsidRPr="00A73A3E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When </w:t>
      </w:r>
      <w:proofErr w:type="gramStart"/>
      <w:r w:rsidRPr="00ED199C">
        <w:rPr>
          <w:rFonts w:ascii="Helvetica" w:hAnsi="Helvetica"/>
          <w:color w:val="595959" w:themeColor="text1" w:themeTint="A6"/>
          <w:sz w:val="21"/>
          <w:szCs w:val="21"/>
        </w:rPr>
        <w:t>is</w:t>
      </w:r>
      <w:proofErr w:type="gramEnd"/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 discovery happening – assesses student’s career area preferences and interests?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</w:p>
    <w:p w14:paraId="59DFC9C1" w14:textId="01E143B2" w:rsidR="00ED199C" w:rsidRPr="00A73A3E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When </w:t>
      </w:r>
      <w:proofErr w:type="gramStart"/>
      <w:r w:rsidRPr="00ED199C">
        <w:rPr>
          <w:rFonts w:ascii="Helvetica" w:hAnsi="Helvetica"/>
          <w:color w:val="595959" w:themeColor="text1" w:themeTint="A6"/>
          <w:sz w:val="21"/>
          <w:szCs w:val="21"/>
        </w:rPr>
        <w:t>does</w:t>
      </w:r>
      <w:proofErr w:type="gramEnd"/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 student receive soft skill training?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</w:p>
    <w:p w14:paraId="794BE121" w14:textId="77390CD8" w:rsidR="00ED199C" w:rsidRPr="00A73A3E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When </w:t>
      </w:r>
      <w:proofErr w:type="gramStart"/>
      <w:r w:rsidRPr="00ED199C">
        <w:rPr>
          <w:rFonts w:ascii="Helvetica" w:hAnsi="Helvetica"/>
          <w:color w:val="595959" w:themeColor="text1" w:themeTint="A6"/>
          <w:sz w:val="21"/>
          <w:szCs w:val="21"/>
        </w:rPr>
        <w:t>does</w:t>
      </w:r>
      <w:proofErr w:type="gramEnd"/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 student receive skills training workplace behaviors?</w:t>
      </w:r>
    </w:p>
    <w:p w14:paraId="6F089E08" w14:textId="24F9E738" w:rsidR="00ED199C" w:rsidRPr="00A73A3E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When </w:t>
      </w:r>
      <w:proofErr w:type="gramStart"/>
      <w:r w:rsidRPr="00ED199C">
        <w:rPr>
          <w:rFonts w:ascii="Helvetica" w:hAnsi="Helvetica"/>
          <w:color w:val="595959" w:themeColor="text1" w:themeTint="A6"/>
          <w:sz w:val="21"/>
          <w:szCs w:val="21"/>
        </w:rPr>
        <w:t>does</w:t>
      </w:r>
      <w:proofErr w:type="gramEnd"/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 student receive self-determination skills training?</w:t>
      </w:r>
    </w:p>
    <w:p w14:paraId="38A37A3D" w14:textId="0C441018" w:rsidR="00ED199C" w:rsidRPr="00A73A3E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When </w:t>
      </w:r>
      <w:proofErr w:type="gramStart"/>
      <w:r w:rsidRPr="00ED199C">
        <w:rPr>
          <w:rFonts w:ascii="Helvetica" w:hAnsi="Helvetica"/>
          <w:color w:val="595959" w:themeColor="text1" w:themeTint="A6"/>
          <w:sz w:val="21"/>
          <w:szCs w:val="21"/>
        </w:rPr>
        <w:t>does</w:t>
      </w:r>
      <w:proofErr w:type="gramEnd"/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 student receive work experiences (e.g., job shadows, worksite tours, unpaid work experience)?</w:t>
      </w:r>
    </w:p>
    <w:p w14:paraId="72954E33" w14:textId="714DB11D" w:rsidR="00ED199C" w:rsidRPr="00ED199C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46A5DC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>When is the plan for employment developed (e.g., job development plan)?</w:t>
      </w:r>
    </w:p>
    <w:p w14:paraId="646C92D2" w14:textId="48606CF4" w:rsidR="00ED199C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595959" w:themeColor="text1" w:themeTint="A6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When </w:t>
      </w:r>
      <w:proofErr w:type="gramStart"/>
      <w:r w:rsidRPr="00ED199C">
        <w:rPr>
          <w:rFonts w:ascii="Helvetica" w:hAnsi="Helvetica"/>
          <w:color w:val="595959" w:themeColor="text1" w:themeTint="A6"/>
          <w:sz w:val="21"/>
          <w:szCs w:val="21"/>
        </w:rPr>
        <w:t>are</w:t>
      </w:r>
      <w:proofErr w:type="gramEnd"/>
      <w:r w:rsidRPr="00ED199C">
        <w:rPr>
          <w:rFonts w:ascii="Helvetica" w:hAnsi="Helvetica"/>
          <w:color w:val="595959" w:themeColor="text1" w:themeTint="A6"/>
          <w:sz w:val="21"/>
          <w:szCs w:val="21"/>
        </w:rPr>
        <w:t xml:space="preserve"> the families engaged?</w:t>
      </w:r>
    </w:p>
    <w:p w14:paraId="6AFA3A70" w14:textId="2B16B3BA" w:rsidR="00ED199C" w:rsidRPr="00ED199C" w:rsidRDefault="00ED199C" w:rsidP="00ED199C">
      <w:pPr>
        <w:pStyle w:val="ListParagraph"/>
        <w:numPr>
          <w:ilvl w:val="0"/>
          <w:numId w:val="5"/>
        </w:numPr>
        <w:spacing w:before="120" w:after="120"/>
        <w:ind w:left="1080"/>
        <w:rPr>
          <w:rFonts w:ascii="Helvetica" w:hAnsi="Helvetica"/>
          <w:color w:val="595959" w:themeColor="text1" w:themeTint="A6"/>
          <w:sz w:val="21"/>
          <w:szCs w:val="21"/>
        </w:rPr>
      </w:pPr>
      <w:r w:rsidRPr="00ED199C">
        <w:rPr>
          <w:rFonts w:ascii="Helvetica" w:hAnsi="Helvetica"/>
          <w:color w:val="595959" w:themeColor="text1" w:themeTint="A6"/>
          <w:sz w:val="21"/>
          <w:szCs w:val="21"/>
        </w:rPr>
        <w:t>When does benefits counseling occur?</w:t>
      </w:r>
    </w:p>
    <w:p w14:paraId="292E5D70" w14:textId="77777777" w:rsidR="00A73A3E" w:rsidRDefault="00A73A3E" w:rsidP="00A73A3E">
      <w:pPr>
        <w:rPr>
          <w:rFonts w:ascii="Helvetica" w:hAnsi="Helvetica"/>
          <w:b/>
          <w:color w:val="46A5DC"/>
          <w:sz w:val="22"/>
        </w:rPr>
      </w:pPr>
    </w:p>
    <w:p w14:paraId="48D5D86A" w14:textId="70471235" w:rsidR="00ED199C" w:rsidRDefault="00ED199C" w:rsidP="00ED199C">
      <w:pPr>
        <w:pStyle w:val="ListParagraph"/>
        <w:numPr>
          <w:ilvl w:val="0"/>
          <w:numId w:val="4"/>
        </w:numPr>
        <w:ind w:left="360"/>
        <w:rPr>
          <w:rFonts w:ascii="Helvetica" w:hAnsi="Helvetica"/>
          <w:b/>
          <w:color w:val="46A5DC"/>
          <w:sz w:val="22"/>
        </w:rPr>
      </w:pPr>
      <w:r>
        <w:rPr>
          <w:rFonts w:ascii="Helvetica" w:hAnsi="Helvetica"/>
          <w:b/>
          <w:color w:val="46A5DC"/>
          <w:sz w:val="22"/>
        </w:rPr>
        <w:t>Determine what each partner offers</w:t>
      </w:r>
      <w:r w:rsidRPr="00A73A3E">
        <w:rPr>
          <w:rFonts w:ascii="Helvetica" w:hAnsi="Helvetica"/>
          <w:b/>
          <w:color w:val="46A5DC"/>
          <w:sz w:val="22"/>
        </w:rPr>
        <w:t xml:space="preserve"> </w:t>
      </w:r>
    </w:p>
    <w:p w14:paraId="7B2801B1" w14:textId="0A3FCC61" w:rsidR="00ED199C" w:rsidRDefault="00ED199C">
      <w:pPr>
        <w:rPr>
          <w:rFonts w:ascii="Helvetica" w:hAnsi="Helvetica"/>
          <w:b/>
          <w:color w:val="46A5DC"/>
          <w:sz w:val="22"/>
        </w:rPr>
      </w:pPr>
      <w:r>
        <w:rPr>
          <w:rFonts w:ascii="Helvetica" w:hAnsi="Helvetica"/>
          <w:b/>
          <w:color w:val="46A5DC"/>
          <w:sz w:val="22"/>
        </w:rPr>
        <w:br w:type="page"/>
      </w:r>
    </w:p>
    <w:tbl>
      <w:tblPr>
        <w:tblStyle w:val="TableGrid"/>
        <w:tblW w:w="13668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  <w:gridCol w:w="2278"/>
        <w:gridCol w:w="2278"/>
      </w:tblGrid>
      <w:tr w:rsidR="00ED199C" w:rsidRPr="00ED199C" w14:paraId="3BDB655C" w14:textId="77777777" w:rsidTr="00ED199C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F741A59" w14:textId="77777777" w:rsidR="00ED199C" w:rsidRPr="00ED199C" w:rsidRDefault="00ED199C" w:rsidP="00ED199C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44239343" w14:textId="451EBE79" w:rsidR="00ED199C" w:rsidRPr="00ED199C" w:rsidRDefault="00ED199C" w:rsidP="00ED199C">
            <w:pPr>
              <w:spacing w:before="120" w:after="120"/>
              <w:jc w:val="center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4 years prior to exit</w:t>
            </w: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  <w:t>(Freshman year)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A850497" w14:textId="477E0F48" w:rsidR="00ED199C" w:rsidRPr="00ED199C" w:rsidRDefault="00ED199C" w:rsidP="00ED199C">
            <w:pPr>
              <w:spacing w:before="120" w:after="120"/>
              <w:jc w:val="center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3 years prior to exit</w:t>
            </w: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  <w:t>(Sophomore year)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453B735" w14:textId="4A1D2981" w:rsidR="00ED199C" w:rsidRPr="00ED199C" w:rsidRDefault="00ED199C" w:rsidP="00ED199C">
            <w:pPr>
              <w:spacing w:before="120" w:after="120"/>
              <w:jc w:val="center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2 years prior to exit</w:t>
            </w: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  <w:t>(Junior year)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697AC4FA" w14:textId="198448AB" w:rsidR="00ED199C" w:rsidRPr="00ED199C" w:rsidRDefault="00ED199C" w:rsidP="00ED199C">
            <w:pPr>
              <w:spacing w:before="120" w:after="120"/>
              <w:jc w:val="center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1 years prior to exit</w:t>
            </w: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  <w:t>(Senior year)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7DDCDD1" w14:textId="09D70916" w:rsidR="00ED199C" w:rsidRPr="00ED199C" w:rsidRDefault="00ED199C" w:rsidP="00ED199C">
            <w:pPr>
              <w:spacing w:before="120" w:after="120"/>
              <w:jc w:val="center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1 year post exit</w:t>
            </w:r>
          </w:p>
        </w:tc>
      </w:tr>
      <w:tr w:rsidR="00ED199C" w:rsidRPr="00ED199C" w14:paraId="05A23DD8" w14:textId="77777777" w:rsidTr="00C3088A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vAlign w:val="center"/>
          </w:tcPr>
          <w:p w14:paraId="7369A91F" w14:textId="0BBE3C09" w:rsidR="00ED199C" w:rsidRPr="00ED199C" w:rsidRDefault="00ED199C" w:rsidP="00C3088A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 w:rsidRPr="00ED199C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udent Outcomes </w:t>
            </w:r>
          </w:p>
        </w:tc>
        <w:tc>
          <w:tcPr>
            <w:tcW w:w="11390" w:type="dxa"/>
            <w:gridSpan w:val="5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shd w:val="clear" w:color="auto" w:fill="E2EFD9" w:themeFill="accent6" w:themeFillTint="33"/>
          </w:tcPr>
          <w:p w14:paraId="3D1E115C" w14:textId="77777777" w:rsidR="00C3088A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</w:r>
          </w:p>
          <w:p w14:paraId="48692AF8" w14:textId="2E3B89B1" w:rsidR="00C3088A" w:rsidRP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D199C" w:rsidRPr="00ED199C" w14:paraId="0EB61893" w14:textId="77777777" w:rsidTr="00ED199C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18" w:space="0" w:color="C0D959"/>
              <w:right w:val="single" w:sz="4" w:space="0" w:color="C0D959"/>
            </w:tcBorders>
            <w:vAlign w:val="center"/>
          </w:tcPr>
          <w:p w14:paraId="40F468DE" w14:textId="458CC9E4" w:rsidR="00ED199C" w:rsidRPr="00ED199C" w:rsidRDefault="00ED199C" w:rsidP="00ED199C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Student Services </w:t>
            </w:r>
          </w:p>
        </w:tc>
        <w:tc>
          <w:tcPr>
            <w:tcW w:w="11390" w:type="dxa"/>
            <w:gridSpan w:val="5"/>
            <w:tcBorders>
              <w:top w:val="single" w:sz="4" w:space="0" w:color="C0D959"/>
              <w:left w:val="single" w:sz="4" w:space="0" w:color="C0D959"/>
              <w:bottom w:val="single" w:sz="18" w:space="0" w:color="C0D959"/>
              <w:right w:val="single" w:sz="4" w:space="0" w:color="C0D959"/>
            </w:tcBorders>
          </w:tcPr>
          <w:p w14:paraId="65D10469" w14:textId="7AC15FC5" w:rsid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</w:r>
          </w:p>
          <w:p w14:paraId="14D01B5A" w14:textId="77777777" w:rsidR="00C3088A" w:rsidRP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D199C" w:rsidRPr="00ED199C" w14:paraId="294142DD" w14:textId="77777777" w:rsidTr="00C3088A">
        <w:tc>
          <w:tcPr>
            <w:tcW w:w="2278" w:type="dxa"/>
            <w:tcBorders>
              <w:top w:val="single" w:sz="18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vAlign w:val="center"/>
          </w:tcPr>
          <w:p w14:paraId="0B1DAC90" w14:textId="1EA30F61" w:rsidR="00ED199C" w:rsidRDefault="00ED199C" w:rsidP="00ED199C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Potential Role of VR </w:t>
            </w:r>
          </w:p>
        </w:tc>
        <w:tc>
          <w:tcPr>
            <w:tcW w:w="11390" w:type="dxa"/>
            <w:gridSpan w:val="5"/>
            <w:tcBorders>
              <w:top w:val="single" w:sz="18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shd w:val="clear" w:color="auto" w:fill="E2EFD9" w:themeFill="accent6" w:themeFillTint="33"/>
          </w:tcPr>
          <w:p w14:paraId="7091D0E8" w14:textId="77777777" w:rsid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</w:r>
          </w:p>
          <w:p w14:paraId="631EA232" w14:textId="77777777" w:rsidR="00C3088A" w:rsidRP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D199C" w:rsidRPr="00ED199C" w14:paraId="64882752" w14:textId="77777777" w:rsidTr="00ED199C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vAlign w:val="center"/>
          </w:tcPr>
          <w:p w14:paraId="4D3B0790" w14:textId="250837DD" w:rsidR="00ED199C" w:rsidRDefault="00ED199C" w:rsidP="00ED199C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Potential Role of Schools </w:t>
            </w:r>
          </w:p>
        </w:tc>
        <w:tc>
          <w:tcPr>
            <w:tcW w:w="11390" w:type="dxa"/>
            <w:gridSpan w:val="5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069FA26" w14:textId="77777777" w:rsidR="00C3088A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</w:r>
          </w:p>
          <w:p w14:paraId="5963CBA4" w14:textId="2A711CC8" w:rsidR="00C3088A" w:rsidRP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D199C" w:rsidRPr="00ED199C" w14:paraId="0AC221CF" w14:textId="77777777" w:rsidTr="00C3088A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vAlign w:val="center"/>
          </w:tcPr>
          <w:p w14:paraId="7DFB41AA" w14:textId="77334BDE" w:rsidR="00ED199C" w:rsidRDefault="00ED199C" w:rsidP="00ED199C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Potential Role of CRPs</w:t>
            </w:r>
          </w:p>
        </w:tc>
        <w:tc>
          <w:tcPr>
            <w:tcW w:w="11390" w:type="dxa"/>
            <w:gridSpan w:val="5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shd w:val="clear" w:color="auto" w:fill="E2EFD9" w:themeFill="accent6" w:themeFillTint="33"/>
          </w:tcPr>
          <w:p w14:paraId="42EA1D41" w14:textId="77777777" w:rsid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</w:r>
          </w:p>
          <w:p w14:paraId="5D11B10D" w14:textId="05F27E76" w:rsidR="00C3088A" w:rsidRP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D199C" w:rsidRPr="00ED199C" w14:paraId="2FE79DA1" w14:textId="77777777" w:rsidTr="00ED199C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vAlign w:val="center"/>
          </w:tcPr>
          <w:p w14:paraId="45F565F3" w14:textId="325F20FE" w:rsidR="00ED199C" w:rsidRDefault="00ED199C" w:rsidP="00ED199C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Potential Role of Families </w:t>
            </w:r>
          </w:p>
        </w:tc>
        <w:tc>
          <w:tcPr>
            <w:tcW w:w="11390" w:type="dxa"/>
            <w:gridSpan w:val="5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0CAE6750" w14:textId="77777777" w:rsid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</w:r>
          </w:p>
          <w:p w14:paraId="2EF2B3C7" w14:textId="77777777" w:rsidR="00C3088A" w:rsidRP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D199C" w:rsidRPr="00ED199C" w14:paraId="2F2E238E" w14:textId="77777777" w:rsidTr="00C3088A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vAlign w:val="center"/>
          </w:tcPr>
          <w:p w14:paraId="22937CD5" w14:textId="19BE23EF" w:rsidR="00ED199C" w:rsidRDefault="00ED199C" w:rsidP="00ED199C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Other (AEA, WIA)</w:t>
            </w:r>
          </w:p>
        </w:tc>
        <w:tc>
          <w:tcPr>
            <w:tcW w:w="11390" w:type="dxa"/>
            <w:gridSpan w:val="5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  <w:shd w:val="clear" w:color="auto" w:fill="E2EFD9" w:themeFill="accent6" w:themeFillTint="33"/>
          </w:tcPr>
          <w:p w14:paraId="2E754052" w14:textId="77777777" w:rsid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br/>
            </w:r>
          </w:p>
          <w:p w14:paraId="6E1177CF" w14:textId="77777777" w:rsidR="00C3088A" w:rsidRPr="00ED199C" w:rsidRDefault="00C3088A" w:rsidP="004206F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4C906860" w14:textId="633161FA" w:rsidR="00ED199C" w:rsidRPr="00A73A3E" w:rsidRDefault="00ED199C" w:rsidP="00A73A3E">
      <w:pPr>
        <w:rPr>
          <w:rFonts w:ascii="Helvetica" w:hAnsi="Helvetica"/>
          <w:b/>
          <w:color w:val="46A5DC"/>
          <w:sz w:val="22"/>
        </w:rPr>
      </w:pPr>
    </w:p>
    <w:sectPr w:rsidR="00ED199C" w:rsidRPr="00A73A3E" w:rsidSect="006C2AA6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B462D"/>
    <w:multiLevelType w:val="hybridMultilevel"/>
    <w:tmpl w:val="368AA40C"/>
    <w:lvl w:ilvl="0" w:tplc="2FA0639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F0ABF"/>
    <w:multiLevelType w:val="hybridMultilevel"/>
    <w:tmpl w:val="F34E8DD4"/>
    <w:lvl w:ilvl="0" w:tplc="6720A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95BA9"/>
    <w:multiLevelType w:val="hybridMultilevel"/>
    <w:tmpl w:val="FF00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42A52"/>
    <w:multiLevelType w:val="hybridMultilevel"/>
    <w:tmpl w:val="8BF00836"/>
    <w:lvl w:ilvl="0" w:tplc="2FA0639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30682F"/>
    <w:rsid w:val="00406217"/>
    <w:rsid w:val="004206FB"/>
    <w:rsid w:val="00637F16"/>
    <w:rsid w:val="006C2AA6"/>
    <w:rsid w:val="008B7D46"/>
    <w:rsid w:val="009026FD"/>
    <w:rsid w:val="0090507B"/>
    <w:rsid w:val="00A73A3E"/>
    <w:rsid w:val="00B43D38"/>
    <w:rsid w:val="00B85EAA"/>
    <w:rsid w:val="00C3088A"/>
    <w:rsid w:val="00ED199C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4</cp:revision>
  <dcterms:created xsi:type="dcterms:W3CDTF">2016-11-16T18:33:00Z</dcterms:created>
  <dcterms:modified xsi:type="dcterms:W3CDTF">2016-11-17T13:14:00Z</dcterms:modified>
</cp:coreProperties>
</file>