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33B90" w14:textId="6A4CB575" w:rsidR="00ED6CF9" w:rsidRPr="00CF40B8" w:rsidRDefault="00A4073E" w:rsidP="00C96464">
      <w:pPr>
        <w:spacing w:after="120"/>
        <w:rPr>
          <w:rFonts w:ascii="Arial" w:hAnsi="Arial" w:cs="Arial"/>
        </w:rPr>
      </w:pPr>
      <w:r>
        <w:rPr>
          <w:rFonts w:ascii="Arial" w:eastAsia="Calibri" w:hAnsi="Arial" w:cs="Arial"/>
        </w:rPr>
        <w:t>Issue</w:t>
      </w:r>
      <w:r w:rsidR="00ED6CF9" w:rsidRPr="00CF40B8">
        <w:rPr>
          <w:rFonts w:ascii="Arial" w:hAnsi="Arial" w:cs="Arial"/>
        </w:rPr>
        <w:t xml:space="preserve"> </w:t>
      </w:r>
      <w:r w:rsidR="00ED6CF9" w:rsidRPr="00CF40B8">
        <w:rPr>
          <w:rFonts w:ascii="Arial" w:eastAsia="Calibri" w:hAnsi="Arial" w:cs="Arial"/>
        </w:rPr>
        <w:t>Brief</w:t>
      </w:r>
      <w:r w:rsidR="00ED6CF9" w:rsidRPr="00CF40B8">
        <w:rPr>
          <w:rFonts w:ascii="Arial" w:hAnsi="Arial" w:cs="Arial"/>
        </w:rPr>
        <w:t xml:space="preserve"> </w:t>
      </w:r>
    </w:p>
    <w:p w14:paraId="7F8AFCAB" w14:textId="51394378" w:rsidR="00A4073E" w:rsidRPr="00A4073E" w:rsidRDefault="00185C06" w:rsidP="00A4073E">
      <w:pPr>
        <w:pStyle w:val="Heading1"/>
        <w:rPr>
          <w:rFonts w:ascii="Arial" w:eastAsia="Calibri" w:hAnsi="Arial" w:cs="Arial"/>
          <w:bCs/>
        </w:rPr>
      </w:pPr>
      <w:r w:rsidRPr="00185C06">
        <w:rPr>
          <w:rFonts w:ascii="Arial" w:eastAsia="Calibri" w:hAnsi="Arial" w:cs="Arial"/>
          <w:bCs/>
        </w:rPr>
        <w:t>Do promising vocational interventions benefit at-risk youth?</w:t>
      </w:r>
    </w:p>
    <w:p w14:paraId="65EDEEAF" w14:textId="77777777" w:rsidR="00A4073E" w:rsidRDefault="00A4073E" w:rsidP="00290548">
      <w:pPr>
        <w:pStyle w:val="p1"/>
        <w:rPr>
          <w:rFonts w:ascii="Arial" w:eastAsia="Calibri" w:hAnsi="Arial" w:cs="Arial"/>
          <w:b/>
          <w:bCs/>
          <w:color w:val="000000" w:themeColor="text1"/>
          <w:sz w:val="28"/>
          <w:szCs w:val="32"/>
        </w:rPr>
      </w:pPr>
    </w:p>
    <w:p w14:paraId="56FE4312" w14:textId="02456954" w:rsidR="00290548" w:rsidRPr="00290548" w:rsidRDefault="00C96464" w:rsidP="00290548">
      <w:pPr>
        <w:pStyle w:val="p1"/>
        <w:rPr>
          <w:rFonts w:ascii="Arial" w:eastAsia="Calibri" w:hAnsi="Arial" w:cs="Arial"/>
        </w:rPr>
      </w:pPr>
      <w:r w:rsidRPr="00CF40B8">
        <w:rPr>
          <w:rStyle w:val="s1"/>
          <w:rFonts w:ascii="Arial" w:eastAsia="Calibri" w:hAnsi="Arial" w:cs="Arial"/>
        </w:rPr>
        <w:t>by</w:t>
      </w:r>
      <w:r w:rsidRPr="00CF40B8">
        <w:rPr>
          <w:rStyle w:val="s1"/>
          <w:rFonts w:ascii="Arial" w:hAnsi="Arial" w:cs="Arial"/>
        </w:rPr>
        <w:t xml:space="preserve"> </w:t>
      </w:r>
      <w:r w:rsidR="00185C06">
        <w:rPr>
          <w:rFonts w:ascii="Arial" w:eastAsia="Calibri" w:hAnsi="Arial" w:cs="Arial"/>
        </w:rPr>
        <w:t>Elle</w:t>
      </w:r>
      <w:r w:rsidR="00A4073E">
        <w:rPr>
          <w:rFonts w:ascii="Arial" w:eastAsia="Calibri" w:hAnsi="Arial" w:cs="Arial"/>
        </w:rPr>
        <w:t>n</w:t>
      </w:r>
      <w:r w:rsidR="00185C06">
        <w:rPr>
          <w:rFonts w:ascii="Arial" w:eastAsia="Calibri" w:hAnsi="Arial" w:cs="Arial"/>
        </w:rPr>
        <w:t xml:space="preserve"> S. Fabian, Richard G. Luecking</w:t>
      </w:r>
      <w:r w:rsidR="00D663A2">
        <w:rPr>
          <w:rFonts w:ascii="Arial" w:eastAsia="Calibri" w:hAnsi="Arial" w:cs="Arial"/>
        </w:rPr>
        <w:t>.</w:t>
      </w:r>
    </w:p>
    <w:p w14:paraId="584C0C4F" w14:textId="77777777" w:rsidR="00A4073E" w:rsidRDefault="00A4073E" w:rsidP="00A4073E">
      <w:pPr>
        <w:pStyle w:val="Paragraph"/>
        <w:rPr>
          <w:rStyle w:val="s1"/>
          <w:szCs w:val="18"/>
        </w:rPr>
      </w:pPr>
    </w:p>
    <w:p w14:paraId="572D64C1" w14:textId="18C4D484" w:rsidR="00A4073E" w:rsidRDefault="00185C06" w:rsidP="00A4073E">
      <w:pPr>
        <w:pStyle w:val="Paragraph"/>
      </w:pPr>
      <w:r w:rsidRPr="00185C06">
        <w:t>The postsecondary employment outcomes reported for youth with disabilities in the National Longitudinal Transition Study-2 (NLTS2) (Newman, Wagner, Cameto &amp; Knocy, 2009; Wagner, et al., 2005), the National Council on Disability (2008), and numerous others indicate persisting gaps in post high school employment outcomes for students with disabilities compared to their peers. The gaps are particularly apparent when comparing the outcomes of youth with disabilities from minority backgrounds to other youth (Newman et al., 2009). </w:t>
      </w:r>
    </w:p>
    <w:p w14:paraId="05F08D21" w14:textId="436C63C2" w:rsidR="00185C06" w:rsidRPr="00185C06" w:rsidRDefault="00185C06" w:rsidP="00185C06">
      <w:pPr>
        <w:pStyle w:val="Paragraph"/>
      </w:pPr>
      <w:r w:rsidRPr="00185C06">
        <w:t>Examples of recent findings of the NLTS2 (Wagner, et al., 2003) show despite significant gains overall employment rates continue to be lower for African American (42%) or Hispanic youth with disabilities (36%) than for white youth (62%). When employed, African American youth are more likely to earn lower wages than white youth. Furthermore, individuals with disabilities from low-income households are less likely to be employed than their counterparts from higher-income households, and more likely to earn lower wages. These findings are consistent with those found by Fabian (2007), which indicated that certain groups, in particular young Latina woman, were less likely to secure a job after participating in a standardized youth transition employment program. When exploring outcomes for these same youth, Garcia-Iriarte, Fabricio, and Taylor-Ritzler, (2007) found that other factors aside from disability tend to limit the employment outcomes for these youth. Factors include poverty, lack of access </w:t>
      </w:r>
    </w:p>
    <w:p w14:paraId="7862EB0D" w14:textId="77777777" w:rsidR="00185C06" w:rsidRPr="00185C06" w:rsidRDefault="00185C06" w:rsidP="00185C06">
      <w:pPr>
        <w:pStyle w:val="Paragraph"/>
      </w:pPr>
      <w:r w:rsidRPr="00185C06">
        <w:t>to services and scarce family support. Other studies corroborate the negative association between poverty and job placement/retention for youth with disabilities (e.g., Loprest &amp; Wittenburg, 2007). Such circumstances place these youth at considerable risk of a cycle of lifelong unemployment and low socio-economic achievement. </w:t>
      </w:r>
    </w:p>
    <w:p w14:paraId="05E0372E" w14:textId="77777777" w:rsidR="00185C06" w:rsidRPr="00185C06" w:rsidRDefault="00185C06" w:rsidP="00185C06">
      <w:pPr>
        <w:pStyle w:val="Paragraph"/>
      </w:pPr>
      <w:r w:rsidRPr="00185C06">
        <w:t>This brief will outline what is known about transition to employment interventions that are designed to mitigate poor postsecondary employment outcomes and discuss the gaps in current research knowledge about these interventions. Additionally, a study currently underway by the Center on Transition to Employment for Youth with Disabilities will be introduced. This study is designed to illuminate factors that are associated with a greater likelihood of youth with disabilities, especially those from minority backgrounds, getting and keeping employment.</w:t>
      </w:r>
    </w:p>
    <w:p w14:paraId="3B78FFC0" w14:textId="77777777" w:rsidR="00185C06" w:rsidRPr="00A4073E" w:rsidRDefault="00185C06" w:rsidP="00A4073E">
      <w:pPr>
        <w:pStyle w:val="Paragraph"/>
      </w:pPr>
    </w:p>
    <w:p w14:paraId="341D94F2" w14:textId="39532C17" w:rsidR="00C96464" w:rsidRPr="00CF40B8" w:rsidRDefault="00185C06" w:rsidP="00C96464">
      <w:pPr>
        <w:spacing w:after="120" w:line="255" w:lineRule="atLeast"/>
        <w:jc w:val="both"/>
        <w:rPr>
          <w:rFonts w:ascii="Arial" w:hAnsi="Arial" w:cs="Arial"/>
          <w:color w:val="000000"/>
        </w:rPr>
      </w:pPr>
      <w:r>
        <w:rPr>
          <w:rFonts w:ascii="Arial" w:eastAsia="Calibri" w:hAnsi="Arial" w:cs="Arial"/>
          <w:b/>
          <w:bCs/>
          <w:color w:val="000000"/>
        </w:rPr>
        <w:t xml:space="preserve">What We Know </w:t>
      </w:r>
    </w:p>
    <w:p w14:paraId="09D7111E" w14:textId="77777777" w:rsidR="00185C06" w:rsidRPr="00185C06" w:rsidRDefault="00185C06" w:rsidP="00185C06">
      <w:pPr>
        <w:spacing w:after="120" w:line="210" w:lineRule="atLeast"/>
        <w:rPr>
          <w:rFonts w:ascii="Arial" w:hAnsi="Arial" w:cs="Arial"/>
          <w:color w:val="000000"/>
        </w:rPr>
      </w:pPr>
      <w:r w:rsidRPr="00185C06">
        <w:rPr>
          <w:rFonts w:ascii="Arial" w:hAnsi="Arial" w:cs="Arial"/>
          <w:color w:val="000000"/>
        </w:rPr>
        <w:t xml:space="preserve">For all students, with and without disabilities, work-based learning has long been shown to improve students’ self-esteem, to teach and reinforce basic academic and technical skills, to promote an understanding of workplace culture and expectations, and to develop a network for future job searches (Hoerner &amp; Wehrley, 1995; Haimson &amp; </w:t>
      </w:r>
      <w:r w:rsidRPr="00185C06">
        <w:rPr>
          <w:rFonts w:ascii="Arial" w:hAnsi="Arial" w:cs="Arial"/>
          <w:color w:val="000000"/>
        </w:rPr>
        <w:lastRenderedPageBreak/>
        <w:t>Bellotti, 2001; Wehman, 2006). In fact, paid work during the secondary school years has been consistently shown to be the strongest predictor of postsecondary employment success for youth with disabilities, regardless of disability label or intensity of special education services (e.g., Fabian, Lent &amp; Willis, 1998; Colley &amp; Jamison, 1998; Luecking &amp; Fabian, 2000; Wagner, et al., 2006; Brown, Shiraga &amp; Kessler, 2006). In a recent analysis of empirical studies of secondary education interventions, Test, et al. (2009) identified 16 evidenced-based predictors of post-school outcomes for youth with disabilities. Of these, paid employment/ work experience was an important predictor of post-school employment. In another recent analysis of NLTS2 data, youth with intellectual and developmental disabilities, who typically have the lowest employment rates among special education students who have exited secondary school, had significantly better post-school employment success when they experienced paid work in high school (Carter, Austin &amp; Trainor, in press). </w:t>
      </w:r>
    </w:p>
    <w:p w14:paraId="1AB86812" w14:textId="77777777" w:rsidR="00185C06" w:rsidRPr="00185C06" w:rsidRDefault="00185C06" w:rsidP="00185C06">
      <w:pPr>
        <w:spacing w:after="120" w:line="210" w:lineRule="atLeast"/>
        <w:rPr>
          <w:rFonts w:ascii="Arial" w:hAnsi="Arial" w:cs="Arial"/>
          <w:color w:val="000000"/>
        </w:rPr>
      </w:pPr>
      <w:r w:rsidRPr="00185C06">
        <w:rPr>
          <w:rFonts w:ascii="Arial" w:hAnsi="Arial" w:cs="Arial"/>
          <w:color w:val="000000"/>
        </w:rPr>
        <w:t>One promising intervention that has garnered research attention is the Bridges from School to Work program (Bridges) administered by the Marriott Foundation for People with Disabilities (Tilson, Luecking &amp; Donovan, 1994). Operating since 1989, the Bridges program has provided services to over 15,000 youth with disabilities at seven metropolitan sites spanning the country. A substantial proportion of Bridges participants are from minority and low socio-economic status (SES) backgrounds, and therefore at risk for poorer post-school employment outcomes (Fabian, 2007). Bridges is a standardized vocational intervention offered to youth with diverse disabilities in the year prior to school exit consisting of career counseling, job placement, and ongoing employment supports. Thus, this intervention targets exactly the kind of activity - paid work prior to school exit - that research has associated with adult employment success. While national reports (i.e., NCWD/Y, 2010) have cited the effectiveness of the Bridges intervention in improving post-school employment outcomes, there are small, but significant groups (i.e., Latinos, youth with severe emotional disabilities (SED)) who have not displayed similarly positive outcomes (Fabian, 2007; Luecking &amp; Fabian, 2000). </w:t>
      </w:r>
    </w:p>
    <w:p w14:paraId="3B546EEA" w14:textId="77777777" w:rsidR="00185C06" w:rsidRPr="00185C06" w:rsidRDefault="00185C06" w:rsidP="00185C06">
      <w:pPr>
        <w:spacing w:after="120" w:line="210" w:lineRule="atLeast"/>
        <w:rPr>
          <w:rFonts w:ascii="Arial" w:hAnsi="Arial" w:cs="Arial"/>
          <w:color w:val="000000"/>
        </w:rPr>
      </w:pPr>
      <w:r w:rsidRPr="00185C06">
        <w:rPr>
          <w:rFonts w:ascii="Arial" w:hAnsi="Arial" w:cs="Arial"/>
          <w:color w:val="000000"/>
        </w:rPr>
        <w:t>Previous analyses of the Bridges database have identified diverse individual and environmental factors associated with successful employment outcomes. For example, Fabian (2007) found that ethnicity, having a career goal, and family SES related to securing a paid job in her analysis of over 2,000 students enrolled in six Bridges program sites and identified some students who did not benefit as much from this type of intervention. Fabian et al. (1998) were interested in whether work-related behaviors (such as absences, tardiness, etc.) accounted for differential employment outcomes for a Bridges sample, beyond disability and demographic factors. Luecking &amp; Fabian (2000) examined employment retention for a sample of over 3,000 Bridges students in competitive employment, finding that type of disability, specifically having SED, decreased the likelihood of keeping a job. Garcia-Iriarte, Balcazar and Taylor-Ritzler (2007) found differential patterns of job and social support provided to youth depending on the severity of the disability. </w:t>
      </w:r>
    </w:p>
    <w:p w14:paraId="312FCB6B" w14:textId="77777777" w:rsidR="00185C06" w:rsidRPr="00185C06" w:rsidRDefault="00185C06" w:rsidP="00185C06">
      <w:pPr>
        <w:spacing w:after="120" w:line="210" w:lineRule="atLeast"/>
        <w:rPr>
          <w:rFonts w:ascii="Arial" w:hAnsi="Arial" w:cs="Arial"/>
          <w:color w:val="000000"/>
        </w:rPr>
      </w:pPr>
      <w:r w:rsidRPr="00185C06">
        <w:rPr>
          <w:rFonts w:ascii="Arial" w:hAnsi="Arial" w:cs="Arial"/>
          <w:color w:val="000000"/>
        </w:rPr>
        <w:t>While these Bridges studies and other similar vocational intervention outcome studies have demonstrated the significance of a paid employment experience in improving employment outcomes after high school (e.g., Carter, et al., in press; Test et al., 2008; NCD, 2008), few have focused specifically on at-risk groups, nor conducted comprehensive analyses of person and environmental characteristics associated with success in getting and keeping a job. There is a need to further identify these characteristics so that promising interventions can be identified, refined, and disseminated. </w:t>
      </w:r>
    </w:p>
    <w:p w14:paraId="4D9CF5CB" w14:textId="77777777" w:rsidR="00C96464" w:rsidRDefault="00C96464" w:rsidP="00C96464">
      <w:pPr>
        <w:spacing w:after="120" w:line="210" w:lineRule="atLeast"/>
        <w:rPr>
          <w:rFonts w:ascii="Arial" w:hAnsi="Arial" w:cs="Arial"/>
          <w:color w:val="000000"/>
        </w:rPr>
      </w:pPr>
    </w:p>
    <w:p w14:paraId="73F09BF6" w14:textId="1BBEA144" w:rsidR="00290548" w:rsidRPr="00CF40B8" w:rsidRDefault="00185C06" w:rsidP="00290548">
      <w:pPr>
        <w:spacing w:after="120" w:line="255" w:lineRule="atLeast"/>
        <w:rPr>
          <w:rFonts w:ascii="Arial" w:hAnsi="Arial" w:cs="Arial"/>
          <w:color w:val="000000"/>
        </w:rPr>
      </w:pPr>
      <w:r>
        <w:rPr>
          <w:rFonts w:ascii="Arial" w:eastAsia="Calibri" w:hAnsi="Arial" w:cs="Arial"/>
          <w:b/>
          <w:bCs/>
          <w:color w:val="000000"/>
        </w:rPr>
        <w:t xml:space="preserve">Advancing Knowledge and Practice </w:t>
      </w:r>
    </w:p>
    <w:p w14:paraId="7ECC625C" w14:textId="77777777" w:rsidR="00185C06" w:rsidRPr="00185C06" w:rsidRDefault="00185C06" w:rsidP="00185C06">
      <w:pPr>
        <w:spacing w:after="120" w:line="210" w:lineRule="atLeast"/>
        <w:rPr>
          <w:rFonts w:ascii="Arial" w:eastAsia="Calibri" w:hAnsi="Arial" w:cs="Arial"/>
          <w:color w:val="000000"/>
        </w:rPr>
      </w:pPr>
      <w:r w:rsidRPr="00185C06">
        <w:rPr>
          <w:rFonts w:ascii="Arial" w:eastAsia="Calibri" w:hAnsi="Arial" w:cs="Arial"/>
          <w:color w:val="000000"/>
        </w:rPr>
        <w:t>The Center on Transition to Employment for Youth with Disabilities is conducting a secondary analysis of the multi-site Bridges database (2005 to 2009 including about 5,000 students) to identify individual and environmental factors associated with greater likelihood of getting and keeping a paid job for transitioning youth. We are particularly interested in studying variables associated with employment success for at-risk populations who participate in the Bridges programs. Some previous Bridges studies have focused on malleable factors (those amenable to intervention such as work-related behaviors, job site interventions), while the majority have focused on non-malleable factors (i.e., gender, type of disability). Most of the Bridges studies have been univariate predictive analyses with a single dependent variable (i.e., getting a job or keeping a job). In this study, we are particularly interested in analyzing sequential dependent variables (getting a job and “employment success” indicators), as well as focusing our attention at each stage on which group(s) do not benefit as clearly from the intervention. Based on gaps in our knowledge about mitigating factors in transition to employment, two research questions will guide data analysis: </w:t>
      </w:r>
    </w:p>
    <w:p w14:paraId="5C9622CC" w14:textId="77777777" w:rsidR="00185C06" w:rsidRDefault="00185C06" w:rsidP="00185C06">
      <w:pPr>
        <w:pStyle w:val="ListParagraph"/>
        <w:numPr>
          <w:ilvl w:val="0"/>
          <w:numId w:val="13"/>
        </w:numPr>
        <w:spacing w:after="120" w:line="210" w:lineRule="atLeast"/>
        <w:rPr>
          <w:rFonts w:ascii="Arial" w:eastAsia="Calibri" w:hAnsi="Arial" w:cs="Arial"/>
          <w:color w:val="000000"/>
        </w:rPr>
      </w:pPr>
      <w:r w:rsidRPr="00185C06">
        <w:rPr>
          <w:rFonts w:ascii="Arial" w:eastAsia="Calibri" w:hAnsi="Arial" w:cs="Arial"/>
          <w:color w:val="000000"/>
        </w:rPr>
        <w:t>What are the impacts of individual and school/community factors on a higher likelihood of getting a job after enrollment for you</w:t>
      </w:r>
      <w:r>
        <w:rPr>
          <w:rFonts w:ascii="Arial" w:eastAsia="Calibri" w:hAnsi="Arial" w:cs="Arial"/>
          <w:color w:val="000000"/>
        </w:rPr>
        <w:t>th participating in Bridges?</w:t>
      </w:r>
    </w:p>
    <w:p w14:paraId="7FCE4008" w14:textId="06C1DD8E" w:rsidR="00185C06" w:rsidRPr="00185C06" w:rsidRDefault="00185C06" w:rsidP="00185C06">
      <w:pPr>
        <w:pStyle w:val="ListParagraph"/>
        <w:numPr>
          <w:ilvl w:val="0"/>
          <w:numId w:val="13"/>
        </w:numPr>
        <w:spacing w:after="120" w:line="210" w:lineRule="atLeast"/>
        <w:rPr>
          <w:rFonts w:ascii="Arial" w:eastAsia="Calibri" w:hAnsi="Arial" w:cs="Arial"/>
          <w:color w:val="000000"/>
        </w:rPr>
      </w:pPr>
      <w:r w:rsidRPr="00185C06">
        <w:rPr>
          <w:rFonts w:ascii="Arial" w:eastAsia="Calibri" w:hAnsi="Arial" w:cs="Arial"/>
          <w:color w:val="000000"/>
        </w:rPr>
        <w:t>For those who secure a paid job, what are the impacts of individual characteristics and Bridges program services on “job success” for youth participating in Bridges? </w:t>
      </w:r>
    </w:p>
    <w:p w14:paraId="540F4AC1" w14:textId="77777777" w:rsidR="00185C06" w:rsidRPr="00185C06" w:rsidRDefault="00185C06" w:rsidP="00185C06">
      <w:pPr>
        <w:spacing w:after="120" w:line="210" w:lineRule="atLeast"/>
        <w:rPr>
          <w:rFonts w:ascii="Arial" w:eastAsia="Calibri" w:hAnsi="Arial" w:cs="Arial"/>
          <w:color w:val="000000"/>
        </w:rPr>
      </w:pPr>
      <w:r w:rsidRPr="00185C06">
        <w:rPr>
          <w:rFonts w:ascii="Arial" w:eastAsia="Calibri" w:hAnsi="Arial" w:cs="Arial"/>
          <w:color w:val="000000"/>
        </w:rPr>
        <w:t>Data for this secondary analysis will be collected from two sources: Bridges programs database and the Common Core of Data (National Center for Education Statistics). The latter source describes schools and school districts including school setting and social composition of schools. Bridges programs collect information on youth enrollment, job development, job analysis and placement, job retention and advancement through various points of follow-up. Though our analysis, we will be comparing individual, school, and Bridges program service characteristics with job acquisition and job retention success so that we can identify the unique influence each characteristic has on desired outcomes. Decades after the first IDEA law which promoted development of more effective transition services for youth with disabilities from high-school to adult life, there is evidence that significantly more youth are benefitting from these services (Wagner et al., 2005). However, there also is a clear and growing disparity between minority youth with disabilities and their non-minority peers on a number of post high-school outcomes, such as employment, and enrollment in post-secondary academic/career preparation programs (Wagner et al., 2005). Although there are multiple and complex reasons contributing to these disparate outcomes (Trainor et al., 2009), in this study we will explore how school-based structural factors (size, location, SES, social composition) together with student demographic and behavioral factors contribute to these disparities. As a result, we hope to identify effective interventions and programmatic recommendations relevant to the capacity of school systems and transition programs to improve transition services for at-risk youth. </w:t>
      </w:r>
    </w:p>
    <w:p w14:paraId="35018C7E" w14:textId="77777777" w:rsidR="0082404F" w:rsidRDefault="0082404F" w:rsidP="00C96464">
      <w:pPr>
        <w:spacing w:after="120" w:line="255" w:lineRule="atLeast"/>
        <w:rPr>
          <w:rFonts w:ascii="Arial" w:eastAsia="Calibri" w:hAnsi="Arial" w:cs="Arial"/>
          <w:b/>
          <w:bCs/>
          <w:color w:val="000000"/>
        </w:rPr>
      </w:pPr>
    </w:p>
    <w:p w14:paraId="198E3A99"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References</w:t>
      </w:r>
    </w:p>
    <w:p w14:paraId="7244D05E"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Brown, L., Shiraga, B., &amp; Kessler, K. (2006). </w:t>
      </w:r>
      <w:r w:rsidRPr="00185C06">
        <w:rPr>
          <w:rFonts w:ascii="Arial" w:eastAsia="Calibri" w:hAnsi="Arial" w:cs="Arial"/>
          <w:i/>
          <w:iCs/>
          <w:color w:val="000000"/>
        </w:rPr>
        <w:t xml:space="preserve">The quest for ordinary lives: The integrated post-school vocational functioning of fifty workers with significant disabilities. </w:t>
      </w:r>
      <w:r w:rsidRPr="00185C06">
        <w:rPr>
          <w:rFonts w:ascii="Arial" w:eastAsia="Calibri" w:hAnsi="Arial" w:cs="Arial"/>
          <w:color w:val="000000"/>
        </w:rPr>
        <w:t>Research and Practice for Persons with Severe intellectual disabilities, 31, 153-181. </w:t>
      </w:r>
    </w:p>
    <w:p w14:paraId="54FA92CB"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Carter, E., Austin, D., &amp; Trainor, A. (in press). Predictors of postschool employment outcomes for young adults with severe disabilities. Journal of Disability Policy Studies. </w:t>
      </w:r>
    </w:p>
    <w:p w14:paraId="2BDE5E46"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Colley, D., &amp; Jamison, D. (1998). </w:t>
      </w:r>
      <w:r w:rsidRPr="00185C06">
        <w:rPr>
          <w:rFonts w:ascii="Arial" w:eastAsia="Calibri" w:hAnsi="Arial" w:cs="Arial"/>
          <w:i/>
          <w:iCs/>
          <w:color w:val="000000"/>
        </w:rPr>
        <w:t xml:space="preserve">Postschool results for youth with disabilities: Key indicators and policy implications. </w:t>
      </w:r>
      <w:r w:rsidRPr="00185C06">
        <w:rPr>
          <w:rFonts w:ascii="Arial" w:eastAsia="Calibri" w:hAnsi="Arial" w:cs="Arial"/>
          <w:color w:val="000000"/>
        </w:rPr>
        <w:t>Career Development for Exceptional Individuals, 21(2), 145-160. </w:t>
      </w:r>
    </w:p>
    <w:p w14:paraId="0CD365D2"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Fabian, E. (2007). </w:t>
      </w:r>
      <w:r w:rsidRPr="00185C06">
        <w:rPr>
          <w:rFonts w:ascii="Arial" w:eastAsia="Calibri" w:hAnsi="Arial" w:cs="Arial"/>
          <w:i/>
          <w:iCs/>
          <w:color w:val="000000"/>
        </w:rPr>
        <w:t xml:space="preserve">Urban youth with disabilities: Factors affecting transition employment. </w:t>
      </w:r>
      <w:r w:rsidRPr="00185C06">
        <w:rPr>
          <w:rFonts w:ascii="Arial" w:eastAsia="Calibri" w:hAnsi="Arial" w:cs="Arial"/>
          <w:color w:val="000000"/>
        </w:rPr>
        <w:t>Rehabilitation Counseling Bulletin, 50, 130–138. </w:t>
      </w:r>
    </w:p>
    <w:p w14:paraId="24F5DA38"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Fabian, E., Lent, R., &amp; Willis, S. (1998). </w:t>
      </w:r>
      <w:r w:rsidRPr="00185C06">
        <w:rPr>
          <w:rFonts w:ascii="Arial" w:eastAsia="Calibri" w:hAnsi="Arial" w:cs="Arial"/>
          <w:i/>
          <w:iCs/>
          <w:color w:val="000000"/>
        </w:rPr>
        <w:t xml:space="preserve">Predicting work transition outcomes for students with disabilities: Implications for practice. </w:t>
      </w:r>
      <w:r w:rsidRPr="00185C06">
        <w:rPr>
          <w:rFonts w:ascii="Arial" w:eastAsia="Calibri" w:hAnsi="Arial" w:cs="Arial"/>
          <w:color w:val="000000"/>
        </w:rPr>
        <w:t>Journal of Counseling &amp; Development, 76, 311-316. </w:t>
      </w:r>
    </w:p>
    <w:p w14:paraId="06C16147"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Garica-Iriarte, E., Balcazar, F., &amp; Taylor-Ritzler (2007). </w:t>
      </w:r>
      <w:r w:rsidRPr="00185C06">
        <w:rPr>
          <w:rFonts w:ascii="Arial" w:eastAsia="Calibri" w:hAnsi="Arial" w:cs="Arial"/>
          <w:i/>
          <w:iCs/>
          <w:color w:val="000000"/>
        </w:rPr>
        <w:t xml:space="preserve">Analysis of case managers’ support of youth with disabilities transitioning from school to work. </w:t>
      </w:r>
      <w:r w:rsidRPr="00185C06">
        <w:rPr>
          <w:rFonts w:ascii="Arial" w:eastAsia="Calibri" w:hAnsi="Arial" w:cs="Arial"/>
          <w:color w:val="000000"/>
        </w:rPr>
        <w:t>Journal of Vocational Rehabilitation, 26, 129-140. </w:t>
      </w:r>
    </w:p>
    <w:p w14:paraId="43BD867B"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Haimson, J., &amp; Bellotti, J. (2001). </w:t>
      </w:r>
      <w:r w:rsidRPr="00185C06">
        <w:rPr>
          <w:rFonts w:ascii="Arial" w:eastAsia="Calibri" w:hAnsi="Arial" w:cs="Arial"/>
          <w:i/>
          <w:iCs/>
          <w:color w:val="000000"/>
        </w:rPr>
        <w:t xml:space="preserve">Schooling in the workplace: Increasing the scale and quality of work-based learning, Final Report. </w:t>
      </w:r>
      <w:r w:rsidRPr="00185C06">
        <w:rPr>
          <w:rFonts w:ascii="Arial" w:eastAsia="Calibri" w:hAnsi="Arial" w:cs="Arial"/>
          <w:color w:val="000000"/>
        </w:rPr>
        <w:t>Princeton, NJ: Mathematica Policy Research, Inc. </w:t>
      </w:r>
    </w:p>
    <w:p w14:paraId="58DD0488"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Hoerner, J., &amp; Wehrley, J. (1995). </w:t>
      </w:r>
      <w:r w:rsidRPr="00185C06">
        <w:rPr>
          <w:rFonts w:ascii="Arial" w:eastAsia="Calibri" w:hAnsi="Arial" w:cs="Arial"/>
          <w:i/>
          <w:iCs/>
          <w:color w:val="000000"/>
        </w:rPr>
        <w:t xml:space="preserve">Work-based learning: The key to school-to-work transition. </w:t>
      </w:r>
      <w:r w:rsidRPr="00185C06">
        <w:rPr>
          <w:rFonts w:ascii="Arial" w:eastAsia="Calibri" w:hAnsi="Arial" w:cs="Arial"/>
          <w:color w:val="000000"/>
        </w:rPr>
        <w:t>New York, NY: Glencoe/McGraw–Hill. </w:t>
      </w:r>
    </w:p>
    <w:p w14:paraId="3203CC2B"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Luecking, R., &amp; Fabian, E. (2000). </w:t>
      </w:r>
      <w:r w:rsidRPr="00185C06">
        <w:rPr>
          <w:rFonts w:ascii="Arial" w:eastAsia="Calibri" w:hAnsi="Arial" w:cs="Arial"/>
          <w:i/>
          <w:iCs/>
          <w:color w:val="000000"/>
        </w:rPr>
        <w:t xml:space="preserve">Paid internships and employment success for youth in transition. </w:t>
      </w:r>
      <w:r w:rsidRPr="00185C06">
        <w:rPr>
          <w:rFonts w:ascii="Arial" w:eastAsia="Calibri" w:hAnsi="Arial" w:cs="Arial"/>
          <w:color w:val="000000"/>
        </w:rPr>
        <w:t>Career Development for Exceptional Individuals, 23, 205–221. </w:t>
      </w:r>
    </w:p>
    <w:p w14:paraId="56BC63A3"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National Council on Disability (2008). </w:t>
      </w:r>
      <w:r w:rsidRPr="00185C06">
        <w:rPr>
          <w:rFonts w:ascii="Arial" w:eastAsia="Calibri" w:hAnsi="Arial" w:cs="Arial"/>
          <w:i/>
          <w:iCs/>
          <w:color w:val="000000"/>
        </w:rPr>
        <w:t xml:space="preserve">The Rehabilitation Act: Outcomes for transition-age youth. </w:t>
      </w:r>
      <w:r w:rsidRPr="00185C06">
        <w:rPr>
          <w:rFonts w:ascii="Arial" w:eastAsia="Calibri" w:hAnsi="Arial" w:cs="Arial"/>
          <w:color w:val="000000"/>
        </w:rPr>
        <w:t>Washington, DC: NCD. </w:t>
      </w:r>
    </w:p>
    <w:p w14:paraId="14475223"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National Collaborative on Workforce and Disability/Youth (2010). Retrieved June 10, 2010 from: http://www.ncwd-youth,info/ node/341 </w:t>
      </w:r>
    </w:p>
    <w:p w14:paraId="0F26CE1A"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Newman, L., Wagner, M., Cameto, R., &amp; Knokey, A.-M.(2009). </w:t>
      </w:r>
      <w:r w:rsidRPr="00185C06">
        <w:rPr>
          <w:rFonts w:ascii="Arial" w:eastAsia="Calibri" w:hAnsi="Arial" w:cs="Arial"/>
          <w:i/>
          <w:iCs/>
          <w:color w:val="000000"/>
        </w:rPr>
        <w:t xml:space="preserve">The post-high school outcomes of youth with disabilities up to 4 years after high school. </w:t>
      </w:r>
      <w:r w:rsidRPr="00185C06">
        <w:rPr>
          <w:rFonts w:ascii="Arial" w:eastAsia="Calibri" w:hAnsi="Arial" w:cs="Arial"/>
          <w:color w:val="000000"/>
        </w:rPr>
        <w:t>A report of findings from the National Longitudinal Transition Study-2 (NLTS2) (NCSER 2009-3017). Menlo Park, CA: SRI International. </w:t>
      </w:r>
    </w:p>
    <w:p w14:paraId="5EBD7690"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Test, D.W., Mazzotti, V.L., Mustian, A.L., Fowler, C.H., Kortering, L., &amp; Kohler, P. (2009). </w:t>
      </w:r>
      <w:r w:rsidRPr="00185C06">
        <w:rPr>
          <w:rFonts w:ascii="Arial" w:eastAsia="Calibri" w:hAnsi="Arial" w:cs="Arial"/>
          <w:i/>
          <w:iCs/>
          <w:color w:val="000000"/>
        </w:rPr>
        <w:t xml:space="preserve">Evidence-based transition predictors for improving post school outcomes for students with disabilities. </w:t>
      </w:r>
      <w:r w:rsidRPr="00185C06">
        <w:rPr>
          <w:rFonts w:ascii="Arial" w:eastAsia="Calibri" w:hAnsi="Arial" w:cs="Arial"/>
          <w:color w:val="000000"/>
        </w:rPr>
        <w:t>Career Development for Exceptional Individuals, 32,180-181. </w:t>
      </w:r>
    </w:p>
    <w:p w14:paraId="257A5838"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Tilson, G., Luecking, R., &amp; Donovan, M. (1994). </w:t>
      </w:r>
      <w:r w:rsidRPr="00185C06">
        <w:rPr>
          <w:rFonts w:ascii="Arial" w:eastAsia="Calibri" w:hAnsi="Arial" w:cs="Arial"/>
          <w:i/>
          <w:iCs/>
          <w:color w:val="000000"/>
        </w:rPr>
        <w:t xml:space="preserve">Involving employers in transition: The Bridges model. </w:t>
      </w:r>
      <w:r w:rsidRPr="00185C06">
        <w:rPr>
          <w:rFonts w:ascii="Arial" w:eastAsia="Calibri" w:hAnsi="Arial" w:cs="Arial"/>
          <w:color w:val="000000"/>
        </w:rPr>
        <w:t>Career Development for Exceptional Individuals, 17, 77-89. </w:t>
      </w:r>
    </w:p>
    <w:p w14:paraId="61971104"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Trainor, A. A., Lindstrom, L. Simon-Burrough, M., &amp; Sorrells, A. M. (2008) </w:t>
      </w:r>
      <w:r w:rsidRPr="00185C06">
        <w:rPr>
          <w:rFonts w:ascii="Arial" w:eastAsia="Calibri" w:hAnsi="Arial" w:cs="Arial"/>
          <w:i/>
          <w:iCs/>
          <w:color w:val="000000"/>
        </w:rPr>
        <w:t xml:space="preserve">From marginalized to maximized opportunities for diverse youth with disabilities: A position paper of the Division on Career Development and Transition. </w:t>
      </w:r>
      <w:r w:rsidRPr="00185C06">
        <w:rPr>
          <w:rFonts w:ascii="Arial" w:eastAsia="Calibri" w:hAnsi="Arial" w:cs="Arial"/>
          <w:color w:val="000000"/>
        </w:rPr>
        <w:t>Career Development for Exceptional Children, 3 (1) 56-64. doi 10.1177/0885728807313777 </w:t>
      </w:r>
    </w:p>
    <w:p w14:paraId="7B74BAE3"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Wagner, M., Newman, L., Cameto, R., Levine, P. (2003). </w:t>
      </w:r>
      <w:r w:rsidRPr="00185C06">
        <w:rPr>
          <w:rFonts w:ascii="Arial" w:eastAsia="Calibri" w:hAnsi="Arial" w:cs="Arial"/>
          <w:i/>
          <w:iCs/>
          <w:color w:val="000000"/>
        </w:rPr>
        <w:t xml:space="preserve">Changes over time in the early postschool outcomes of youth with disabilities: A report of findings from the National Longitudinal Transition Study (NLTS) and the National Longitudinal Transition Study-2 (NLTS2). </w:t>
      </w:r>
      <w:r w:rsidRPr="00185C06">
        <w:rPr>
          <w:rFonts w:ascii="Arial" w:eastAsia="Calibri" w:hAnsi="Arial" w:cs="Arial"/>
          <w:color w:val="000000"/>
        </w:rPr>
        <w:t>Menlo Park, CA: SRI International. </w:t>
      </w:r>
    </w:p>
    <w:p w14:paraId="4832A102"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Wagner, M., Newman, L., Cameto, R., Garza, N., &amp; Levine, P. (2005). </w:t>
      </w:r>
      <w:r w:rsidRPr="00185C06">
        <w:rPr>
          <w:rFonts w:ascii="Arial" w:eastAsia="Calibri" w:hAnsi="Arial" w:cs="Arial"/>
          <w:i/>
          <w:iCs/>
          <w:color w:val="000000"/>
        </w:rPr>
        <w:t xml:space="preserve">After high school: A first look at the postschool experiences of youth with disabilities. </w:t>
      </w:r>
      <w:r w:rsidRPr="00185C06">
        <w:rPr>
          <w:rFonts w:ascii="Arial" w:eastAsia="Calibri" w:hAnsi="Arial" w:cs="Arial"/>
          <w:color w:val="000000"/>
        </w:rPr>
        <w:t>A report from the National Longitudinal Transition Study 2 (NLTS2). Menlo Park, CA: SRI International. </w:t>
      </w:r>
    </w:p>
    <w:p w14:paraId="59579E05"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Wagner, M., Newman, L., Cameto, R., Levine, P, and Garza, N. (2006). </w:t>
      </w:r>
      <w:r w:rsidRPr="00185C06">
        <w:rPr>
          <w:rFonts w:ascii="Arial" w:eastAsia="Calibri" w:hAnsi="Arial" w:cs="Arial"/>
          <w:i/>
          <w:iCs/>
          <w:color w:val="000000"/>
        </w:rPr>
        <w:t xml:space="preserve">An overview of findings from wave 2 of the National Longitudinal Transition Study-2 (NLTS2). </w:t>
      </w:r>
      <w:r w:rsidRPr="00185C06">
        <w:rPr>
          <w:rFonts w:ascii="Arial" w:eastAsia="Calibri" w:hAnsi="Arial" w:cs="Arial"/>
          <w:color w:val="000000"/>
        </w:rPr>
        <w:t>Menlo Park, CA: SRI International. </w:t>
      </w:r>
    </w:p>
    <w:p w14:paraId="11560CEC"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Wehman, P. (2006). </w:t>
      </w:r>
      <w:r w:rsidRPr="00185C06">
        <w:rPr>
          <w:rFonts w:ascii="Arial" w:eastAsia="Calibri" w:hAnsi="Arial" w:cs="Arial"/>
          <w:i/>
          <w:iCs/>
          <w:color w:val="000000"/>
        </w:rPr>
        <w:t xml:space="preserve">Life beyond the classroom: Transition strategies for young people with disabilities (4th ed.). </w:t>
      </w:r>
      <w:r w:rsidRPr="00185C06">
        <w:rPr>
          <w:rFonts w:ascii="Arial" w:eastAsia="Calibri" w:hAnsi="Arial" w:cs="Arial"/>
          <w:color w:val="000000"/>
        </w:rPr>
        <w:t>Baltimore, MD: Paul H. Brookes Publishing Company. </w:t>
      </w:r>
    </w:p>
    <w:p w14:paraId="2D3A6AD0" w14:textId="77777777" w:rsidR="00185C06" w:rsidRPr="00185C06" w:rsidRDefault="00185C06" w:rsidP="00185C06">
      <w:pPr>
        <w:spacing w:after="120" w:line="195" w:lineRule="atLeast"/>
        <w:rPr>
          <w:rFonts w:ascii="Arial" w:eastAsia="Calibri" w:hAnsi="Arial" w:cs="Arial"/>
          <w:color w:val="000000"/>
        </w:rPr>
      </w:pPr>
      <w:r w:rsidRPr="00185C06">
        <w:rPr>
          <w:rFonts w:ascii="Arial" w:eastAsia="Calibri" w:hAnsi="Arial" w:cs="Arial"/>
          <w:color w:val="000000"/>
        </w:rPr>
        <w:t xml:space="preserve">Wittenburg, D. &amp; Loprest, P. (2007). </w:t>
      </w:r>
      <w:r w:rsidRPr="00185C06">
        <w:rPr>
          <w:rFonts w:ascii="Arial" w:eastAsia="Calibri" w:hAnsi="Arial" w:cs="Arial"/>
          <w:i/>
          <w:iCs/>
          <w:color w:val="000000"/>
        </w:rPr>
        <w:t xml:space="preserve">Early transition experiences of transition-age child SSI recipients: New evidence from the National Survey of Children and Families. </w:t>
      </w:r>
      <w:r w:rsidRPr="00185C06">
        <w:rPr>
          <w:rFonts w:ascii="Arial" w:eastAsia="Calibri" w:hAnsi="Arial" w:cs="Arial"/>
          <w:color w:val="000000"/>
        </w:rPr>
        <w:t>Journal of Disability Policy Studies,18 (3) 176-187. </w:t>
      </w:r>
    </w:p>
    <w:p w14:paraId="4E8C72AA" w14:textId="682A1351" w:rsidR="00C96464" w:rsidRPr="00825C00" w:rsidRDefault="006F39CB" w:rsidP="00825C00">
      <w:pPr>
        <w:spacing w:after="120" w:line="195" w:lineRule="atLeast"/>
        <w:rPr>
          <w:rFonts w:ascii="Arial" w:eastAsia="Calibri" w:hAnsi="Arial" w:cs="Arial"/>
          <w:color w:val="000000"/>
        </w:rPr>
      </w:pPr>
      <w:r w:rsidRPr="006F39CB">
        <w:rPr>
          <w:rFonts w:ascii="Arial" w:eastAsia="Calibri" w:hAnsi="Arial" w:cs="Arial"/>
          <w:color w:val="000000"/>
        </w:rPr>
        <w:t> </w:t>
      </w:r>
    </w:p>
    <w:p w14:paraId="7D17C430" w14:textId="77777777" w:rsidR="00C96464" w:rsidRPr="00CF40B8" w:rsidRDefault="00C96464" w:rsidP="00C96464">
      <w:pPr>
        <w:spacing w:after="120" w:line="255" w:lineRule="atLeast"/>
        <w:rPr>
          <w:rFonts w:ascii="Arial" w:hAnsi="Arial" w:cs="Arial"/>
          <w:color w:val="000000"/>
        </w:rPr>
      </w:pPr>
      <w:r w:rsidRPr="00CF40B8">
        <w:rPr>
          <w:rFonts w:ascii="Arial" w:eastAsia="Calibri" w:hAnsi="Arial" w:cs="Arial"/>
          <w:b/>
          <w:bCs/>
          <w:color w:val="000000"/>
        </w:rPr>
        <w:t>Authors</w:t>
      </w:r>
    </w:p>
    <w:p w14:paraId="732D5C1C" w14:textId="3BE67B48" w:rsidR="00185C06" w:rsidRPr="00185C06" w:rsidRDefault="00185C06" w:rsidP="00185C06">
      <w:pPr>
        <w:spacing w:after="120" w:line="210" w:lineRule="atLeast"/>
        <w:rPr>
          <w:rFonts w:ascii="Arial" w:eastAsia="Calibri" w:hAnsi="Arial" w:cs="Arial"/>
          <w:color w:val="000000"/>
        </w:rPr>
      </w:pPr>
      <w:r w:rsidRPr="00185C06">
        <w:rPr>
          <w:rFonts w:ascii="Arial" w:eastAsia="Calibri" w:hAnsi="Arial" w:cs="Arial"/>
          <w:color w:val="000000"/>
        </w:rPr>
        <w:t>Ellen S. Fabian, Ph.D., University of Maryland</w:t>
      </w:r>
      <w:r w:rsidR="00D663A2">
        <w:rPr>
          <w:rFonts w:ascii="Arial" w:eastAsia="Calibri" w:hAnsi="Arial" w:cs="Arial"/>
          <w:color w:val="000000"/>
        </w:rPr>
        <w:t>.</w:t>
      </w:r>
      <w:r w:rsidRPr="00185C06">
        <w:rPr>
          <w:rFonts w:ascii="Arial" w:eastAsia="Calibri" w:hAnsi="Arial" w:cs="Arial"/>
          <w:color w:val="000000"/>
        </w:rPr>
        <w:t> </w:t>
      </w:r>
    </w:p>
    <w:p w14:paraId="2E33A1BF" w14:textId="77777777" w:rsidR="00185C06" w:rsidRPr="00185C06" w:rsidRDefault="00185C06" w:rsidP="00185C06">
      <w:pPr>
        <w:spacing w:after="120" w:line="210" w:lineRule="atLeast"/>
        <w:rPr>
          <w:rFonts w:ascii="Arial" w:eastAsia="Calibri" w:hAnsi="Arial" w:cs="Arial"/>
          <w:color w:val="000000"/>
        </w:rPr>
      </w:pPr>
      <w:r w:rsidRPr="00185C06">
        <w:rPr>
          <w:rFonts w:ascii="Arial" w:eastAsia="Calibri" w:hAnsi="Arial" w:cs="Arial"/>
          <w:color w:val="000000"/>
        </w:rPr>
        <w:t>Richard G. Luecking, Ed.D., TransCen, Inc. </w:t>
      </w:r>
    </w:p>
    <w:p w14:paraId="61553123" w14:textId="3133FCFE" w:rsidR="00FA48DB" w:rsidRPr="00FA48DB" w:rsidRDefault="00FA48DB" w:rsidP="00FA48DB">
      <w:pPr>
        <w:spacing w:after="120" w:line="210" w:lineRule="atLeast"/>
        <w:rPr>
          <w:rFonts w:ascii="Arial" w:eastAsia="Calibri" w:hAnsi="Arial" w:cs="Arial"/>
          <w:color w:val="000000"/>
        </w:rPr>
      </w:pPr>
    </w:p>
    <w:p w14:paraId="2D09F4C6" w14:textId="68512560" w:rsidR="00185C06" w:rsidRDefault="00D663A2" w:rsidP="00185C06">
      <w:pPr>
        <w:spacing w:after="120" w:line="210" w:lineRule="atLeast"/>
        <w:rPr>
          <w:rFonts w:ascii="Arial" w:eastAsia="Calibri" w:hAnsi="Arial" w:cs="Arial"/>
          <w:bCs/>
          <w:color w:val="000000"/>
        </w:rPr>
      </w:pPr>
      <w:r>
        <w:rPr>
          <w:rFonts w:ascii="Arial" w:eastAsia="Calibri" w:hAnsi="Arial" w:cs="Arial"/>
          <w:bCs/>
          <w:color w:val="000000"/>
        </w:rPr>
        <w:t>www.transitiontoemployment.org.</w:t>
      </w:r>
    </w:p>
    <w:p w14:paraId="55FF2CCD" w14:textId="6A581303" w:rsidR="00185C06" w:rsidRPr="00185C06" w:rsidRDefault="00185C06" w:rsidP="00185C06">
      <w:pPr>
        <w:spacing w:after="120" w:line="210" w:lineRule="atLeast"/>
        <w:rPr>
          <w:rFonts w:ascii="Arial" w:eastAsia="Calibri" w:hAnsi="Arial" w:cs="Arial"/>
          <w:color w:val="000000"/>
        </w:rPr>
      </w:pPr>
      <w:r w:rsidRPr="00185C06">
        <w:rPr>
          <w:rFonts w:ascii="Arial" w:eastAsia="Calibri" w:hAnsi="Arial" w:cs="Arial"/>
          <w:bCs/>
          <w:color w:val="000000"/>
        </w:rPr>
        <w:t>Funded by Department of Education - PR/A</w:t>
      </w:r>
      <w:r w:rsidR="00D663A2">
        <w:rPr>
          <w:rFonts w:ascii="Arial" w:eastAsia="Calibri" w:hAnsi="Arial" w:cs="Arial"/>
          <w:bCs/>
          <w:color w:val="000000"/>
        </w:rPr>
        <w:t>ward #H133A100007 CFDA #84.133A.</w:t>
      </w:r>
      <w:bookmarkStart w:id="0" w:name="_GoBack"/>
      <w:bookmarkEnd w:id="0"/>
    </w:p>
    <w:p w14:paraId="66BEE3E7" w14:textId="77777777" w:rsidR="00FA48DB" w:rsidRPr="00825C00" w:rsidRDefault="00FA48DB" w:rsidP="00825C00">
      <w:pPr>
        <w:spacing w:after="120" w:line="210" w:lineRule="atLeast"/>
        <w:rPr>
          <w:rFonts w:ascii="Arial" w:eastAsia="Calibri" w:hAnsi="Arial" w:cs="Arial"/>
          <w:color w:val="000000"/>
        </w:rPr>
      </w:pPr>
    </w:p>
    <w:p w14:paraId="6ECDC587" w14:textId="46401685" w:rsidR="00ED6CF9" w:rsidRPr="00B82268" w:rsidRDefault="00ED6CF9" w:rsidP="00C96464">
      <w:pPr>
        <w:spacing w:after="120" w:line="210" w:lineRule="atLeast"/>
        <w:rPr>
          <w:rFonts w:ascii="Arial" w:eastAsia="Calibri" w:hAnsi="Arial" w:cs="Arial"/>
          <w:color w:val="000000"/>
        </w:rPr>
      </w:pPr>
    </w:p>
    <w:sectPr w:rsidR="00ED6CF9" w:rsidRPr="00B82268" w:rsidSect="00F64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F42BE"/>
    <w:multiLevelType w:val="hybridMultilevel"/>
    <w:tmpl w:val="53FC4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70978"/>
    <w:multiLevelType w:val="hybridMultilevel"/>
    <w:tmpl w:val="15DCF674"/>
    <w:lvl w:ilvl="0" w:tplc="D96A6D28">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946A47"/>
    <w:multiLevelType w:val="hybridMultilevel"/>
    <w:tmpl w:val="DE32E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804306"/>
    <w:multiLevelType w:val="hybridMultilevel"/>
    <w:tmpl w:val="180C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120863"/>
    <w:multiLevelType w:val="hybridMultilevel"/>
    <w:tmpl w:val="CA469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9F68A3"/>
    <w:multiLevelType w:val="hybridMultilevel"/>
    <w:tmpl w:val="EDF6B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8114C2"/>
    <w:multiLevelType w:val="hybridMultilevel"/>
    <w:tmpl w:val="38768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4F56CB"/>
    <w:multiLevelType w:val="hybridMultilevel"/>
    <w:tmpl w:val="EFA63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A277E24"/>
    <w:multiLevelType w:val="hybridMultilevel"/>
    <w:tmpl w:val="119C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CEC3595"/>
    <w:multiLevelType w:val="hybridMultilevel"/>
    <w:tmpl w:val="A9D6E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334C9F"/>
    <w:multiLevelType w:val="hybridMultilevel"/>
    <w:tmpl w:val="75BC4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A734B1"/>
    <w:multiLevelType w:val="multilevel"/>
    <w:tmpl w:val="479EF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3111293"/>
    <w:multiLevelType w:val="multilevel"/>
    <w:tmpl w:val="AEEAF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5"/>
  </w:num>
  <w:num w:numId="4">
    <w:abstractNumId w:val="10"/>
  </w:num>
  <w:num w:numId="5">
    <w:abstractNumId w:val="3"/>
  </w:num>
  <w:num w:numId="6">
    <w:abstractNumId w:val="0"/>
  </w:num>
  <w:num w:numId="7">
    <w:abstractNumId w:val="8"/>
  </w:num>
  <w:num w:numId="8">
    <w:abstractNumId w:val="1"/>
  </w:num>
  <w:num w:numId="9">
    <w:abstractNumId w:val="7"/>
  </w:num>
  <w:num w:numId="10">
    <w:abstractNumId w:val="2"/>
  </w:num>
  <w:num w:numId="11">
    <w:abstractNumId w:val="6"/>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F9"/>
    <w:rsid w:val="00185C06"/>
    <w:rsid w:val="001B63B2"/>
    <w:rsid w:val="00290548"/>
    <w:rsid w:val="006F39CB"/>
    <w:rsid w:val="006F4EAF"/>
    <w:rsid w:val="0082404F"/>
    <w:rsid w:val="00825C00"/>
    <w:rsid w:val="00877EB5"/>
    <w:rsid w:val="008B7D46"/>
    <w:rsid w:val="00A4073E"/>
    <w:rsid w:val="00A63B58"/>
    <w:rsid w:val="00B82268"/>
    <w:rsid w:val="00C80FAD"/>
    <w:rsid w:val="00C96464"/>
    <w:rsid w:val="00CF40B8"/>
    <w:rsid w:val="00D663A2"/>
    <w:rsid w:val="00ED6CF9"/>
    <w:rsid w:val="00F64C1C"/>
    <w:rsid w:val="00FA48D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E3A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464"/>
    <w:pPr>
      <w:keepNext/>
      <w:keepLines/>
      <w:spacing w:before="240"/>
      <w:outlineLvl w:val="0"/>
    </w:pPr>
    <w:rPr>
      <w:rFonts w:ascii="Helvetica" w:eastAsiaTheme="majorEastAsia" w:hAnsi="Helvetic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in-text-1">
    <w:name w:val="login-text-1"/>
    <w:basedOn w:val="Normal"/>
    <w:rsid w:val="00ED6CF9"/>
    <w:pPr>
      <w:spacing w:before="100" w:beforeAutospacing="1" w:after="100" w:afterAutospacing="1"/>
    </w:pPr>
    <w:rPr>
      <w:rFonts w:ascii="Times New Roman" w:hAnsi="Times New Roman" w:cs="Times New Roman"/>
    </w:rPr>
  </w:style>
  <w:style w:type="paragraph" w:customStyle="1" w:styleId="highlight">
    <w:name w:val="highlight"/>
    <w:basedOn w:val="Normal"/>
    <w:rsid w:val="00ED6CF9"/>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ED6CF9"/>
    <w:pPr>
      <w:spacing w:before="100" w:beforeAutospacing="1" w:after="100" w:afterAutospacing="1"/>
    </w:pPr>
    <w:rPr>
      <w:rFonts w:ascii="Times New Roman" w:hAnsi="Times New Roman" w:cs="Times New Roman"/>
    </w:rPr>
  </w:style>
  <w:style w:type="paragraph" w:customStyle="1" w:styleId="p1">
    <w:name w:val="p1"/>
    <w:basedOn w:val="Normal"/>
    <w:rsid w:val="00C96464"/>
    <w:pPr>
      <w:spacing w:after="120" w:line="210" w:lineRule="atLeast"/>
      <w:jc w:val="both"/>
    </w:pPr>
    <w:rPr>
      <w:rFonts w:ascii="Helvetica" w:hAnsi="Helvetica" w:cs="Times New Roman"/>
      <w:color w:val="000000"/>
      <w:szCs w:val="18"/>
    </w:rPr>
  </w:style>
  <w:style w:type="paragraph" w:customStyle="1" w:styleId="p2">
    <w:name w:val="p2"/>
    <w:basedOn w:val="Normal"/>
    <w:rsid w:val="00C96464"/>
    <w:pPr>
      <w:spacing w:after="180" w:line="210" w:lineRule="atLeast"/>
    </w:pPr>
    <w:rPr>
      <w:rFonts w:ascii="Times" w:hAnsi="Times" w:cs="Times New Roman"/>
      <w:color w:val="000000"/>
      <w:sz w:val="18"/>
      <w:szCs w:val="18"/>
    </w:rPr>
  </w:style>
  <w:style w:type="character" w:customStyle="1" w:styleId="s1">
    <w:name w:val="s1"/>
    <w:basedOn w:val="DefaultParagraphFont"/>
    <w:rsid w:val="00C96464"/>
  </w:style>
  <w:style w:type="paragraph" w:customStyle="1" w:styleId="p3">
    <w:name w:val="p3"/>
    <w:basedOn w:val="Normal"/>
    <w:rsid w:val="00C96464"/>
    <w:pPr>
      <w:spacing w:after="180" w:line="210" w:lineRule="atLeast"/>
    </w:pPr>
    <w:rPr>
      <w:rFonts w:ascii="Times" w:hAnsi="Times" w:cs="Times New Roman"/>
      <w:color w:val="000000"/>
      <w:sz w:val="18"/>
      <w:szCs w:val="18"/>
    </w:rPr>
  </w:style>
  <w:style w:type="character" w:customStyle="1" w:styleId="Heading1Char">
    <w:name w:val="Heading 1 Char"/>
    <w:basedOn w:val="DefaultParagraphFont"/>
    <w:link w:val="Heading1"/>
    <w:uiPriority w:val="9"/>
    <w:rsid w:val="00C96464"/>
    <w:rPr>
      <w:rFonts w:ascii="Helvetica" w:eastAsiaTheme="majorEastAsia" w:hAnsi="Helvetica" w:cstheme="majorBidi"/>
      <w:b/>
      <w:color w:val="000000" w:themeColor="text1"/>
      <w:sz w:val="28"/>
      <w:szCs w:val="32"/>
    </w:rPr>
  </w:style>
  <w:style w:type="paragraph" w:styleId="ListParagraph">
    <w:name w:val="List Paragraph"/>
    <w:basedOn w:val="Normal"/>
    <w:uiPriority w:val="34"/>
    <w:qFormat/>
    <w:rsid w:val="00B82268"/>
    <w:pPr>
      <w:ind w:left="720"/>
      <w:contextualSpacing/>
    </w:pPr>
  </w:style>
  <w:style w:type="table" w:styleId="TableGrid">
    <w:name w:val="Table Grid"/>
    <w:basedOn w:val="TableNormal"/>
    <w:uiPriority w:val="39"/>
    <w:rsid w:val="00825C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qFormat/>
    <w:rsid w:val="00825C00"/>
    <w:pPr>
      <w:spacing w:after="120" w:line="210" w:lineRule="atLeast"/>
    </w:pPr>
    <w:rPr>
      <w:rFonts w:ascii="Arial" w:eastAsia="Calibri" w:hAnsi="Arial" w:cs="Arial"/>
      <w:color w:val="000000"/>
    </w:rPr>
  </w:style>
  <w:style w:type="character" w:styleId="PlaceholderText">
    <w:name w:val="Placeholder Text"/>
    <w:basedOn w:val="DefaultParagraphFont"/>
    <w:uiPriority w:val="99"/>
    <w:semiHidden/>
    <w:rsid w:val="00A4073E"/>
    <w:rPr>
      <w:color w:val="808080"/>
    </w:rPr>
  </w:style>
  <w:style w:type="character" w:customStyle="1" w:styleId="apple-converted-space">
    <w:name w:val="apple-converted-space"/>
    <w:basedOn w:val="DefaultParagraphFont"/>
    <w:rsid w:val="00A40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1">
      <w:bodyDiv w:val="1"/>
      <w:marLeft w:val="0"/>
      <w:marRight w:val="0"/>
      <w:marTop w:val="0"/>
      <w:marBottom w:val="0"/>
      <w:divBdr>
        <w:top w:val="none" w:sz="0" w:space="0" w:color="auto"/>
        <w:left w:val="none" w:sz="0" w:space="0" w:color="auto"/>
        <w:bottom w:val="none" w:sz="0" w:space="0" w:color="auto"/>
        <w:right w:val="none" w:sz="0" w:space="0" w:color="auto"/>
      </w:divBdr>
    </w:div>
    <w:div w:id="12072637">
      <w:bodyDiv w:val="1"/>
      <w:marLeft w:val="0"/>
      <w:marRight w:val="0"/>
      <w:marTop w:val="0"/>
      <w:marBottom w:val="0"/>
      <w:divBdr>
        <w:top w:val="none" w:sz="0" w:space="0" w:color="auto"/>
        <w:left w:val="none" w:sz="0" w:space="0" w:color="auto"/>
        <w:bottom w:val="none" w:sz="0" w:space="0" w:color="auto"/>
        <w:right w:val="none" w:sz="0" w:space="0" w:color="auto"/>
      </w:divBdr>
    </w:div>
    <w:div w:id="26415741">
      <w:bodyDiv w:val="1"/>
      <w:marLeft w:val="0"/>
      <w:marRight w:val="0"/>
      <w:marTop w:val="0"/>
      <w:marBottom w:val="0"/>
      <w:divBdr>
        <w:top w:val="none" w:sz="0" w:space="0" w:color="auto"/>
        <w:left w:val="none" w:sz="0" w:space="0" w:color="auto"/>
        <w:bottom w:val="none" w:sz="0" w:space="0" w:color="auto"/>
        <w:right w:val="none" w:sz="0" w:space="0" w:color="auto"/>
      </w:divBdr>
    </w:div>
    <w:div w:id="28141465">
      <w:bodyDiv w:val="1"/>
      <w:marLeft w:val="0"/>
      <w:marRight w:val="0"/>
      <w:marTop w:val="0"/>
      <w:marBottom w:val="0"/>
      <w:divBdr>
        <w:top w:val="none" w:sz="0" w:space="0" w:color="auto"/>
        <w:left w:val="none" w:sz="0" w:space="0" w:color="auto"/>
        <w:bottom w:val="none" w:sz="0" w:space="0" w:color="auto"/>
        <w:right w:val="none" w:sz="0" w:space="0" w:color="auto"/>
      </w:divBdr>
    </w:div>
    <w:div w:id="36897358">
      <w:bodyDiv w:val="1"/>
      <w:marLeft w:val="0"/>
      <w:marRight w:val="0"/>
      <w:marTop w:val="0"/>
      <w:marBottom w:val="0"/>
      <w:divBdr>
        <w:top w:val="none" w:sz="0" w:space="0" w:color="auto"/>
        <w:left w:val="none" w:sz="0" w:space="0" w:color="auto"/>
        <w:bottom w:val="none" w:sz="0" w:space="0" w:color="auto"/>
        <w:right w:val="none" w:sz="0" w:space="0" w:color="auto"/>
      </w:divBdr>
    </w:div>
    <w:div w:id="39520613">
      <w:bodyDiv w:val="1"/>
      <w:marLeft w:val="0"/>
      <w:marRight w:val="0"/>
      <w:marTop w:val="0"/>
      <w:marBottom w:val="0"/>
      <w:divBdr>
        <w:top w:val="none" w:sz="0" w:space="0" w:color="auto"/>
        <w:left w:val="none" w:sz="0" w:space="0" w:color="auto"/>
        <w:bottom w:val="none" w:sz="0" w:space="0" w:color="auto"/>
        <w:right w:val="none" w:sz="0" w:space="0" w:color="auto"/>
      </w:divBdr>
    </w:div>
    <w:div w:id="40441333">
      <w:bodyDiv w:val="1"/>
      <w:marLeft w:val="0"/>
      <w:marRight w:val="0"/>
      <w:marTop w:val="0"/>
      <w:marBottom w:val="0"/>
      <w:divBdr>
        <w:top w:val="none" w:sz="0" w:space="0" w:color="auto"/>
        <w:left w:val="none" w:sz="0" w:space="0" w:color="auto"/>
        <w:bottom w:val="none" w:sz="0" w:space="0" w:color="auto"/>
        <w:right w:val="none" w:sz="0" w:space="0" w:color="auto"/>
      </w:divBdr>
    </w:div>
    <w:div w:id="59640290">
      <w:bodyDiv w:val="1"/>
      <w:marLeft w:val="0"/>
      <w:marRight w:val="0"/>
      <w:marTop w:val="0"/>
      <w:marBottom w:val="0"/>
      <w:divBdr>
        <w:top w:val="none" w:sz="0" w:space="0" w:color="auto"/>
        <w:left w:val="none" w:sz="0" w:space="0" w:color="auto"/>
        <w:bottom w:val="none" w:sz="0" w:space="0" w:color="auto"/>
        <w:right w:val="none" w:sz="0" w:space="0" w:color="auto"/>
      </w:divBdr>
    </w:div>
    <w:div w:id="63066032">
      <w:bodyDiv w:val="1"/>
      <w:marLeft w:val="0"/>
      <w:marRight w:val="0"/>
      <w:marTop w:val="0"/>
      <w:marBottom w:val="0"/>
      <w:divBdr>
        <w:top w:val="none" w:sz="0" w:space="0" w:color="auto"/>
        <w:left w:val="none" w:sz="0" w:space="0" w:color="auto"/>
        <w:bottom w:val="none" w:sz="0" w:space="0" w:color="auto"/>
        <w:right w:val="none" w:sz="0" w:space="0" w:color="auto"/>
      </w:divBdr>
    </w:div>
    <w:div w:id="69235713">
      <w:bodyDiv w:val="1"/>
      <w:marLeft w:val="0"/>
      <w:marRight w:val="0"/>
      <w:marTop w:val="0"/>
      <w:marBottom w:val="0"/>
      <w:divBdr>
        <w:top w:val="none" w:sz="0" w:space="0" w:color="auto"/>
        <w:left w:val="none" w:sz="0" w:space="0" w:color="auto"/>
        <w:bottom w:val="none" w:sz="0" w:space="0" w:color="auto"/>
        <w:right w:val="none" w:sz="0" w:space="0" w:color="auto"/>
      </w:divBdr>
    </w:div>
    <w:div w:id="84770594">
      <w:bodyDiv w:val="1"/>
      <w:marLeft w:val="0"/>
      <w:marRight w:val="0"/>
      <w:marTop w:val="0"/>
      <w:marBottom w:val="0"/>
      <w:divBdr>
        <w:top w:val="none" w:sz="0" w:space="0" w:color="auto"/>
        <w:left w:val="none" w:sz="0" w:space="0" w:color="auto"/>
        <w:bottom w:val="none" w:sz="0" w:space="0" w:color="auto"/>
        <w:right w:val="none" w:sz="0" w:space="0" w:color="auto"/>
      </w:divBdr>
    </w:div>
    <w:div w:id="91361528">
      <w:bodyDiv w:val="1"/>
      <w:marLeft w:val="0"/>
      <w:marRight w:val="0"/>
      <w:marTop w:val="0"/>
      <w:marBottom w:val="0"/>
      <w:divBdr>
        <w:top w:val="none" w:sz="0" w:space="0" w:color="auto"/>
        <w:left w:val="none" w:sz="0" w:space="0" w:color="auto"/>
        <w:bottom w:val="none" w:sz="0" w:space="0" w:color="auto"/>
        <w:right w:val="none" w:sz="0" w:space="0" w:color="auto"/>
      </w:divBdr>
    </w:div>
    <w:div w:id="100957654">
      <w:bodyDiv w:val="1"/>
      <w:marLeft w:val="0"/>
      <w:marRight w:val="0"/>
      <w:marTop w:val="0"/>
      <w:marBottom w:val="0"/>
      <w:divBdr>
        <w:top w:val="none" w:sz="0" w:space="0" w:color="auto"/>
        <w:left w:val="none" w:sz="0" w:space="0" w:color="auto"/>
        <w:bottom w:val="none" w:sz="0" w:space="0" w:color="auto"/>
        <w:right w:val="none" w:sz="0" w:space="0" w:color="auto"/>
      </w:divBdr>
    </w:div>
    <w:div w:id="116876810">
      <w:bodyDiv w:val="1"/>
      <w:marLeft w:val="0"/>
      <w:marRight w:val="0"/>
      <w:marTop w:val="0"/>
      <w:marBottom w:val="0"/>
      <w:divBdr>
        <w:top w:val="none" w:sz="0" w:space="0" w:color="auto"/>
        <w:left w:val="none" w:sz="0" w:space="0" w:color="auto"/>
        <w:bottom w:val="none" w:sz="0" w:space="0" w:color="auto"/>
        <w:right w:val="none" w:sz="0" w:space="0" w:color="auto"/>
      </w:divBdr>
    </w:div>
    <w:div w:id="126047817">
      <w:bodyDiv w:val="1"/>
      <w:marLeft w:val="0"/>
      <w:marRight w:val="0"/>
      <w:marTop w:val="0"/>
      <w:marBottom w:val="0"/>
      <w:divBdr>
        <w:top w:val="none" w:sz="0" w:space="0" w:color="auto"/>
        <w:left w:val="none" w:sz="0" w:space="0" w:color="auto"/>
        <w:bottom w:val="none" w:sz="0" w:space="0" w:color="auto"/>
        <w:right w:val="none" w:sz="0" w:space="0" w:color="auto"/>
      </w:divBdr>
    </w:div>
    <w:div w:id="138959312">
      <w:bodyDiv w:val="1"/>
      <w:marLeft w:val="0"/>
      <w:marRight w:val="0"/>
      <w:marTop w:val="0"/>
      <w:marBottom w:val="0"/>
      <w:divBdr>
        <w:top w:val="none" w:sz="0" w:space="0" w:color="auto"/>
        <w:left w:val="none" w:sz="0" w:space="0" w:color="auto"/>
        <w:bottom w:val="none" w:sz="0" w:space="0" w:color="auto"/>
        <w:right w:val="none" w:sz="0" w:space="0" w:color="auto"/>
      </w:divBdr>
    </w:div>
    <w:div w:id="144250599">
      <w:bodyDiv w:val="1"/>
      <w:marLeft w:val="0"/>
      <w:marRight w:val="0"/>
      <w:marTop w:val="0"/>
      <w:marBottom w:val="0"/>
      <w:divBdr>
        <w:top w:val="none" w:sz="0" w:space="0" w:color="auto"/>
        <w:left w:val="none" w:sz="0" w:space="0" w:color="auto"/>
        <w:bottom w:val="none" w:sz="0" w:space="0" w:color="auto"/>
        <w:right w:val="none" w:sz="0" w:space="0" w:color="auto"/>
      </w:divBdr>
      <w:divsChild>
        <w:div w:id="2032295928">
          <w:marLeft w:val="0"/>
          <w:marRight w:val="0"/>
          <w:marTop w:val="0"/>
          <w:marBottom w:val="0"/>
          <w:divBdr>
            <w:top w:val="none" w:sz="0" w:space="0" w:color="auto"/>
            <w:left w:val="none" w:sz="0" w:space="0" w:color="auto"/>
            <w:bottom w:val="none" w:sz="0" w:space="0" w:color="auto"/>
            <w:right w:val="none" w:sz="0" w:space="0" w:color="auto"/>
          </w:divBdr>
          <w:divsChild>
            <w:div w:id="680274786">
              <w:marLeft w:val="0"/>
              <w:marRight w:val="0"/>
              <w:marTop w:val="0"/>
              <w:marBottom w:val="0"/>
              <w:divBdr>
                <w:top w:val="none" w:sz="0" w:space="0" w:color="auto"/>
                <w:left w:val="none" w:sz="0" w:space="0" w:color="auto"/>
                <w:bottom w:val="none" w:sz="0" w:space="0" w:color="auto"/>
                <w:right w:val="none" w:sz="0" w:space="0" w:color="auto"/>
              </w:divBdr>
            </w:div>
            <w:div w:id="984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2339">
      <w:bodyDiv w:val="1"/>
      <w:marLeft w:val="0"/>
      <w:marRight w:val="0"/>
      <w:marTop w:val="0"/>
      <w:marBottom w:val="0"/>
      <w:divBdr>
        <w:top w:val="none" w:sz="0" w:space="0" w:color="auto"/>
        <w:left w:val="none" w:sz="0" w:space="0" w:color="auto"/>
        <w:bottom w:val="none" w:sz="0" w:space="0" w:color="auto"/>
        <w:right w:val="none" w:sz="0" w:space="0" w:color="auto"/>
      </w:divBdr>
    </w:div>
    <w:div w:id="207378255">
      <w:bodyDiv w:val="1"/>
      <w:marLeft w:val="0"/>
      <w:marRight w:val="0"/>
      <w:marTop w:val="0"/>
      <w:marBottom w:val="0"/>
      <w:divBdr>
        <w:top w:val="none" w:sz="0" w:space="0" w:color="auto"/>
        <w:left w:val="none" w:sz="0" w:space="0" w:color="auto"/>
        <w:bottom w:val="none" w:sz="0" w:space="0" w:color="auto"/>
        <w:right w:val="none" w:sz="0" w:space="0" w:color="auto"/>
      </w:divBdr>
    </w:div>
    <w:div w:id="233049520">
      <w:bodyDiv w:val="1"/>
      <w:marLeft w:val="0"/>
      <w:marRight w:val="0"/>
      <w:marTop w:val="0"/>
      <w:marBottom w:val="0"/>
      <w:divBdr>
        <w:top w:val="none" w:sz="0" w:space="0" w:color="auto"/>
        <w:left w:val="none" w:sz="0" w:space="0" w:color="auto"/>
        <w:bottom w:val="none" w:sz="0" w:space="0" w:color="auto"/>
        <w:right w:val="none" w:sz="0" w:space="0" w:color="auto"/>
      </w:divBdr>
    </w:div>
    <w:div w:id="233977888">
      <w:bodyDiv w:val="1"/>
      <w:marLeft w:val="0"/>
      <w:marRight w:val="0"/>
      <w:marTop w:val="0"/>
      <w:marBottom w:val="0"/>
      <w:divBdr>
        <w:top w:val="none" w:sz="0" w:space="0" w:color="auto"/>
        <w:left w:val="none" w:sz="0" w:space="0" w:color="auto"/>
        <w:bottom w:val="none" w:sz="0" w:space="0" w:color="auto"/>
        <w:right w:val="none" w:sz="0" w:space="0" w:color="auto"/>
      </w:divBdr>
    </w:div>
    <w:div w:id="239561929">
      <w:bodyDiv w:val="1"/>
      <w:marLeft w:val="0"/>
      <w:marRight w:val="0"/>
      <w:marTop w:val="0"/>
      <w:marBottom w:val="0"/>
      <w:divBdr>
        <w:top w:val="none" w:sz="0" w:space="0" w:color="auto"/>
        <w:left w:val="none" w:sz="0" w:space="0" w:color="auto"/>
        <w:bottom w:val="none" w:sz="0" w:space="0" w:color="auto"/>
        <w:right w:val="none" w:sz="0" w:space="0" w:color="auto"/>
      </w:divBdr>
    </w:div>
    <w:div w:id="240876296">
      <w:bodyDiv w:val="1"/>
      <w:marLeft w:val="0"/>
      <w:marRight w:val="0"/>
      <w:marTop w:val="0"/>
      <w:marBottom w:val="0"/>
      <w:divBdr>
        <w:top w:val="none" w:sz="0" w:space="0" w:color="auto"/>
        <w:left w:val="none" w:sz="0" w:space="0" w:color="auto"/>
        <w:bottom w:val="none" w:sz="0" w:space="0" w:color="auto"/>
        <w:right w:val="none" w:sz="0" w:space="0" w:color="auto"/>
      </w:divBdr>
    </w:div>
    <w:div w:id="247352318">
      <w:bodyDiv w:val="1"/>
      <w:marLeft w:val="0"/>
      <w:marRight w:val="0"/>
      <w:marTop w:val="0"/>
      <w:marBottom w:val="0"/>
      <w:divBdr>
        <w:top w:val="none" w:sz="0" w:space="0" w:color="auto"/>
        <w:left w:val="none" w:sz="0" w:space="0" w:color="auto"/>
        <w:bottom w:val="none" w:sz="0" w:space="0" w:color="auto"/>
        <w:right w:val="none" w:sz="0" w:space="0" w:color="auto"/>
      </w:divBdr>
    </w:div>
    <w:div w:id="255290126">
      <w:bodyDiv w:val="1"/>
      <w:marLeft w:val="0"/>
      <w:marRight w:val="0"/>
      <w:marTop w:val="0"/>
      <w:marBottom w:val="0"/>
      <w:divBdr>
        <w:top w:val="none" w:sz="0" w:space="0" w:color="auto"/>
        <w:left w:val="none" w:sz="0" w:space="0" w:color="auto"/>
        <w:bottom w:val="none" w:sz="0" w:space="0" w:color="auto"/>
        <w:right w:val="none" w:sz="0" w:space="0" w:color="auto"/>
      </w:divBdr>
    </w:div>
    <w:div w:id="267928082">
      <w:bodyDiv w:val="1"/>
      <w:marLeft w:val="0"/>
      <w:marRight w:val="0"/>
      <w:marTop w:val="0"/>
      <w:marBottom w:val="0"/>
      <w:divBdr>
        <w:top w:val="none" w:sz="0" w:space="0" w:color="auto"/>
        <w:left w:val="none" w:sz="0" w:space="0" w:color="auto"/>
        <w:bottom w:val="none" w:sz="0" w:space="0" w:color="auto"/>
        <w:right w:val="none" w:sz="0" w:space="0" w:color="auto"/>
      </w:divBdr>
    </w:div>
    <w:div w:id="270094825">
      <w:bodyDiv w:val="1"/>
      <w:marLeft w:val="0"/>
      <w:marRight w:val="0"/>
      <w:marTop w:val="0"/>
      <w:marBottom w:val="0"/>
      <w:divBdr>
        <w:top w:val="none" w:sz="0" w:space="0" w:color="auto"/>
        <w:left w:val="none" w:sz="0" w:space="0" w:color="auto"/>
        <w:bottom w:val="none" w:sz="0" w:space="0" w:color="auto"/>
        <w:right w:val="none" w:sz="0" w:space="0" w:color="auto"/>
      </w:divBdr>
    </w:div>
    <w:div w:id="285088817">
      <w:bodyDiv w:val="1"/>
      <w:marLeft w:val="0"/>
      <w:marRight w:val="0"/>
      <w:marTop w:val="0"/>
      <w:marBottom w:val="0"/>
      <w:divBdr>
        <w:top w:val="none" w:sz="0" w:space="0" w:color="auto"/>
        <w:left w:val="none" w:sz="0" w:space="0" w:color="auto"/>
        <w:bottom w:val="none" w:sz="0" w:space="0" w:color="auto"/>
        <w:right w:val="none" w:sz="0" w:space="0" w:color="auto"/>
      </w:divBdr>
    </w:div>
    <w:div w:id="294607474">
      <w:bodyDiv w:val="1"/>
      <w:marLeft w:val="0"/>
      <w:marRight w:val="0"/>
      <w:marTop w:val="0"/>
      <w:marBottom w:val="0"/>
      <w:divBdr>
        <w:top w:val="none" w:sz="0" w:space="0" w:color="auto"/>
        <w:left w:val="none" w:sz="0" w:space="0" w:color="auto"/>
        <w:bottom w:val="none" w:sz="0" w:space="0" w:color="auto"/>
        <w:right w:val="none" w:sz="0" w:space="0" w:color="auto"/>
      </w:divBdr>
    </w:div>
    <w:div w:id="294993895">
      <w:bodyDiv w:val="1"/>
      <w:marLeft w:val="0"/>
      <w:marRight w:val="0"/>
      <w:marTop w:val="0"/>
      <w:marBottom w:val="0"/>
      <w:divBdr>
        <w:top w:val="none" w:sz="0" w:space="0" w:color="auto"/>
        <w:left w:val="none" w:sz="0" w:space="0" w:color="auto"/>
        <w:bottom w:val="none" w:sz="0" w:space="0" w:color="auto"/>
        <w:right w:val="none" w:sz="0" w:space="0" w:color="auto"/>
      </w:divBdr>
    </w:div>
    <w:div w:id="295375956">
      <w:bodyDiv w:val="1"/>
      <w:marLeft w:val="0"/>
      <w:marRight w:val="0"/>
      <w:marTop w:val="0"/>
      <w:marBottom w:val="0"/>
      <w:divBdr>
        <w:top w:val="none" w:sz="0" w:space="0" w:color="auto"/>
        <w:left w:val="none" w:sz="0" w:space="0" w:color="auto"/>
        <w:bottom w:val="none" w:sz="0" w:space="0" w:color="auto"/>
        <w:right w:val="none" w:sz="0" w:space="0" w:color="auto"/>
      </w:divBdr>
    </w:div>
    <w:div w:id="302661527">
      <w:bodyDiv w:val="1"/>
      <w:marLeft w:val="0"/>
      <w:marRight w:val="0"/>
      <w:marTop w:val="0"/>
      <w:marBottom w:val="0"/>
      <w:divBdr>
        <w:top w:val="none" w:sz="0" w:space="0" w:color="auto"/>
        <w:left w:val="none" w:sz="0" w:space="0" w:color="auto"/>
        <w:bottom w:val="none" w:sz="0" w:space="0" w:color="auto"/>
        <w:right w:val="none" w:sz="0" w:space="0" w:color="auto"/>
      </w:divBdr>
    </w:div>
    <w:div w:id="331644021">
      <w:bodyDiv w:val="1"/>
      <w:marLeft w:val="0"/>
      <w:marRight w:val="0"/>
      <w:marTop w:val="0"/>
      <w:marBottom w:val="0"/>
      <w:divBdr>
        <w:top w:val="none" w:sz="0" w:space="0" w:color="auto"/>
        <w:left w:val="none" w:sz="0" w:space="0" w:color="auto"/>
        <w:bottom w:val="none" w:sz="0" w:space="0" w:color="auto"/>
        <w:right w:val="none" w:sz="0" w:space="0" w:color="auto"/>
      </w:divBdr>
    </w:div>
    <w:div w:id="335770959">
      <w:bodyDiv w:val="1"/>
      <w:marLeft w:val="0"/>
      <w:marRight w:val="0"/>
      <w:marTop w:val="0"/>
      <w:marBottom w:val="0"/>
      <w:divBdr>
        <w:top w:val="none" w:sz="0" w:space="0" w:color="auto"/>
        <w:left w:val="none" w:sz="0" w:space="0" w:color="auto"/>
        <w:bottom w:val="none" w:sz="0" w:space="0" w:color="auto"/>
        <w:right w:val="none" w:sz="0" w:space="0" w:color="auto"/>
      </w:divBdr>
    </w:div>
    <w:div w:id="350186369">
      <w:bodyDiv w:val="1"/>
      <w:marLeft w:val="0"/>
      <w:marRight w:val="0"/>
      <w:marTop w:val="0"/>
      <w:marBottom w:val="0"/>
      <w:divBdr>
        <w:top w:val="none" w:sz="0" w:space="0" w:color="auto"/>
        <w:left w:val="none" w:sz="0" w:space="0" w:color="auto"/>
        <w:bottom w:val="none" w:sz="0" w:space="0" w:color="auto"/>
        <w:right w:val="none" w:sz="0" w:space="0" w:color="auto"/>
      </w:divBdr>
    </w:div>
    <w:div w:id="350954852">
      <w:bodyDiv w:val="1"/>
      <w:marLeft w:val="0"/>
      <w:marRight w:val="0"/>
      <w:marTop w:val="0"/>
      <w:marBottom w:val="0"/>
      <w:divBdr>
        <w:top w:val="none" w:sz="0" w:space="0" w:color="auto"/>
        <w:left w:val="none" w:sz="0" w:space="0" w:color="auto"/>
        <w:bottom w:val="none" w:sz="0" w:space="0" w:color="auto"/>
        <w:right w:val="none" w:sz="0" w:space="0" w:color="auto"/>
      </w:divBdr>
    </w:div>
    <w:div w:id="364064055">
      <w:bodyDiv w:val="1"/>
      <w:marLeft w:val="0"/>
      <w:marRight w:val="0"/>
      <w:marTop w:val="0"/>
      <w:marBottom w:val="0"/>
      <w:divBdr>
        <w:top w:val="none" w:sz="0" w:space="0" w:color="auto"/>
        <w:left w:val="none" w:sz="0" w:space="0" w:color="auto"/>
        <w:bottom w:val="none" w:sz="0" w:space="0" w:color="auto"/>
        <w:right w:val="none" w:sz="0" w:space="0" w:color="auto"/>
      </w:divBdr>
    </w:div>
    <w:div w:id="371539196">
      <w:bodyDiv w:val="1"/>
      <w:marLeft w:val="0"/>
      <w:marRight w:val="0"/>
      <w:marTop w:val="0"/>
      <w:marBottom w:val="0"/>
      <w:divBdr>
        <w:top w:val="none" w:sz="0" w:space="0" w:color="auto"/>
        <w:left w:val="none" w:sz="0" w:space="0" w:color="auto"/>
        <w:bottom w:val="none" w:sz="0" w:space="0" w:color="auto"/>
        <w:right w:val="none" w:sz="0" w:space="0" w:color="auto"/>
      </w:divBdr>
    </w:div>
    <w:div w:id="382603846">
      <w:bodyDiv w:val="1"/>
      <w:marLeft w:val="0"/>
      <w:marRight w:val="0"/>
      <w:marTop w:val="0"/>
      <w:marBottom w:val="0"/>
      <w:divBdr>
        <w:top w:val="none" w:sz="0" w:space="0" w:color="auto"/>
        <w:left w:val="none" w:sz="0" w:space="0" w:color="auto"/>
        <w:bottom w:val="none" w:sz="0" w:space="0" w:color="auto"/>
        <w:right w:val="none" w:sz="0" w:space="0" w:color="auto"/>
      </w:divBdr>
    </w:div>
    <w:div w:id="390812883">
      <w:bodyDiv w:val="1"/>
      <w:marLeft w:val="0"/>
      <w:marRight w:val="0"/>
      <w:marTop w:val="0"/>
      <w:marBottom w:val="0"/>
      <w:divBdr>
        <w:top w:val="none" w:sz="0" w:space="0" w:color="auto"/>
        <w:left w:val="none" w:sz="0" w:space="0" w:color="auto"/>
        <w:bottom w:val="none" w:sz="0" w:space="0" w:color="auto"/>
        <w:right w:val="none" w:sz="0" w:space="0" w:color="auto"/>
      </w:divBdr>
    </w:div>
    <w:div w:id="407117659">
      <w:bodyDiv w:val="1"/>
      <w:marLeft w:val="0"/>
      <w:marRight w:val="0"/>
      <w:marTop w:val="0"/>
      <w:marBottom w:val="0"/>
      <w:divBdr>
        <w:top w:val="none" w:sz="0" w:space="0" w:color="auto"/>
        <w:left w:val="none" w:sz="0" w:space="0" w:color="auto"/>
        <w:bottom w:val="none" w:sz="0" w:space="0" w:color="auto"/>
        <w:right w:val="none" w:sz="0" w:space="0" w:color="auto"/>
      </w:divBdr>
    </w:div>
    <w:div w:id="426465909">
      <w:bodyDiv w:val="1"/>
      <w:marLeft w:val="0"/>
      <w:marRight w:val="0"/>
      <w:marTop w:val="0"/>
      <w:marBottom w:val="0"/>
      <w:divBdr>
        <w:top w:val="none" w:sz="0" w:space="0" w:color="auto"/>
        <w:left w:val="none" w:sz="0" w:space="0" w:color="auto"/>
        <w:bottom w:val="none" w:sz="0" w:space="0" w:color="auto"/>
        <w:right w:val="none" w:sz="0" w:space="0" w:color="auto"/>
      </w:divBdr>
    </w:div>
    <w:div w:id="437799130">
      <w:bodyDiv w:val="1"/>
      <w:marLeft w:val="0"/>
      <w:marRight w:val="0"/>
      <w:marTop w:val="0"/>
      <w:marBottom w:val="0"/>
      <w:divBdr>
        <w:top w:val="none" w:sz="0" w:space="0" w:color="auto"/>
        <w:left w:val="none" w:sz="0" w:space="0" w:color="auto"/>
        <w:bottom w:val="none" w:sz="0" w:space="0" w:color="auto"/>
        <w:right w:val="none" w:sz="0" w:space="0" w:color="auto"/>
      </w:divBdr>
    </w:div>
    <w:div w:id="441266477">
      <w:bodyDiv w:val="1"/>
      <w:marLeft w:val="0"/>
      <w:marRight w:val="0"/>
      <w:marTop w:val="0"/>
      <w:marBottom w:val="0"/>
      <w:divBdr>
        <w:top w:val="none" w:sz="0" w:space="0" w:color="auto"/>
        <w:left w:val="none" w:sz="0" w:space="0" w:color="auto"/>
        <w:bottom w:val="none" w:sz="0" w:space="0" w:color="auto"/>
        <w:right w:val="none" w:sz="0" w:space="0" w:color="auto"/>
      </w:divBdr>
    </w:div>
    <w:div w:id="463154514">
      <w:bodyDiv w:val="1"/>
      <w:marLeft w:val="0"/>
      <w:marRight w:val="0"/>
      <w:marTop w:val="0"/>
      <w:marBottom w:val="0"/>
      <w:divBdr>
        <w:top w:val="none" w:sz="0" w:space="0" w:color="auto"/>
        <w:left w:val="none" w:sz="0" w:space="0" w:color="auto"/>
        <w:bottom w:val="none" w:sz="0" w:space="0" w:color="auto"/>
        <w:right w:val="none" w:sz="0" w:space="0" w:color="auto"/>
      </w:divBdr>
    </w:div>
    <w:div w:id="491261072">
      <w:bodyDiv w:val="1"/>
      <w:marLeft w:val="0"/>
      <w:marRight w:val="0"/>
      <w:marTop w:val="0"/>
      <w:marBottom w:val="0"/>
      <w:divBdr>
        <w:top w:val="none" w:sz="0" w:space="0" w:color="auto"/>
        <w:left w:val="none" w:sz="0" w:space="0" w:color="auto"/>
        <w:bottom w:val="none" w:sz="0" w:space="0" w:color="auto"/>
        <w:right w:val="none" w:sz="0" w:space="0" w:color="auto"/>
      </w:divBdr>
    </w:div>
    <w:div w:id="492835294">
      <w:bodyDiv w:val="1"/>
      <w:marLeft w:val="0"/>
      <w:marRight w:val="0"/>
      <w:marTop w:val="0"/>
      <w:marBottom w:val="0"/>
      <w:divBdr>
        <w:top w:val="none" w:sz="0" w:space="0" w:color="auto"/>
        <w:left w:val="none" w:sz="0" w:space="0" w:color="auto"/>
        <w:bottom w:val="none" w:sz="0" w:space="0" w:color="auto"/>
        <w:right w:val="none" w:sz="0" w:space="0" w:color="auto"/>
      </w:divBdr>
    </w:div>
    <w:div w:id="525093773">
      <w:bodyDiv w:val="1"/>
      <w:marLeft w:val="0"/>
      <w:marRight w:val="0"/>
      <w:marTop w:val="0"/>
      <w:marBottom w:val="0"/>
      <w:divBdr>
        <w:top w:val="none" w:sz="0" w:space="0" w:color="auto"/>
        <w:left w:val="none" w:sz="0" w:space="0" w:color="auto"/>
        <w:bottom w:val="none" w:sz="0" w:space="0" w:color="auto"/>
        <w:right w:val="none" w:sz="0" w:space="0" w:color="auto"/>
      </w:divBdr>
    </w:div>
    <w:div w:id="525601717">
      <w:bodyDiv w:val="1"/>
      <w:marLeft w:val="0"/>
      <w:marRight w:val="0"/>
      <w:marTop w:val="0"/>
      <w:marBottom w:val="0"/>
      <w:divBdr>
        <w:top w:val="none" w:sz="0" w:space="0" w:color="auto"/>
        <w:left w:val="none" w:sz="0" w:space="0" w:color="auto"/>
        <w:bottom w:val="none" w:sz="0" w:space="0" w:color="auto"/>
        <w:right w:val="none" w:sz="0" w:space="0" w:color="auto"/>
      </w:divBdr>
    </w:div>
    <w:div w:id="525601801">
      <w:bodyDiv w:val="1"/>
      <w:marLeft w:val="0"/>
      <w:marRight w:val="0"/>
      <w:marTop w:val="0"/>
      <w:marBottom w:val="0"/>
      <w:divBdr>
        <w:top w:val="none" w:sz="0" w:space="0" w:color="auto"/>
        <w:left w:val="none" w:sz="0" w:space="0" w:color="auto"/>
        <w:bottom w:val="none" w:sz="0" w:space="0" w:color="auto"/>
        <w:right w:val="none" w:sz="0" w:space="0" w:color="auto"/>
      </w:divBdr>
    </w:div>
    <w:div w:id="535703561">
      <w:bodyDiv w:val="1"/>
      <w:marLeft w:val="0"/>
      <w:marRight w:val="0"/>
      <w:marTop w:val="0"/>
      <w:marBottom w:val="0"/>
      <w:divBdr>
        <w:top w:val="none" w:sz="0" w:space="0" w:color="auto"/>
        <w:left w:val="none" w:sz="0" w:space="0" w:color="auto"/>
        <w:bottom w:val="none" w:sz="0" w:space="0" w:color="auto"/>
        <w:right w:val="none" w:sz="0" w:space="0" w:color="auto"/>
      </w:divBdr>
    </w:div>
    <w:div w:id="560599304">
      <w:bodyDiv w:val="1"/>
      <w:marLeft w:val="0"/>
      <w:marRight w:val="0"/>
      <w:marTop w:val="0"/>
      <w:marBottom w:val="0"/>
      <w:divBdr>
        <w:top w:val="none" w:sz="0" w:space="0" w:color="auto"/>
        <w:left w:val="none" w:sz="0" w:space="0" w:color="auto"/>
        <w:bottom w:val="none" w:sz="0" w:space="0" w:color="auto"/>
        <w:right w:val="none" w:sz="0" w:space="0" w:color="auto"/>
      </w:divBdr>
    </w:div>
    <w:div w:id="563418203">
      <w:bodyDiv w:val="1"/>
      <w:marLeft w:val="0"/>
      <w:marRight w:val="0"/>
      <w:marTop w:val="0"/>
      <w:marBottom w:val="0"/>
      <w:divBdr>
        <w:top w:val="none" w:sz="0" w:space="0" w:color="auto"/>
        <w:left w:val="none" w:sz="0" w:space="0" w:color="auto"/>
        <w:bottom w:val="none" w:sz="0" w:space="0" w:color="auto"/>
        <w:right w:val="none" w:sz="0" w:space="0" w:color="auto"/>
      </w:divBdr>
    </w:div>
    <w:div w:id="565459742">
      <w:bodyDiv w:val="1"/>
      <w:marLeft w:val="0"/>
      <w:marRight w:val="0"/>
      <w:marTop w:val="0"/>
      <w:marBottom w:val="0"/>
      <w:divBdr>
        <w:top w:val="none" w:sz="0" w:space="0" w:color="auto"/>
        <w:left w:val="none" w:sz="0" w:space="0" w:color="auto"/>
        <w:bottom w:val="none" w:sz="0" w:space="0" w:color="auto"/>
        <w:right w:val="none" w:sz="0" w:space="0" w:color="auto"/>
      </w:divBdr>
    </w:div>
    <w:div w:id="586886837">
      <w:bodyDiv w:val="1"/>
      <w:marLeft w:val="0"/>
      <w:marRight w:val="0"/>
      <w:marTop w:val="0"/>
      <w:marBottom w:val="0"/>
      <w:divBdr>
        <w:top w:val="none" w:sz="0" w:space="0" w:color="auto"/>
        <w:left w:val="none" w:sz="0" w:space="0" w:color="auto"/>
        <w:bottom w:val="none" w:sz="0" w:space="0" w:color="auto"/>
        <w:right w:val="none" w:sz="0" w:space="0" w:color="auto"/>
      </w:divBdr>
    </w:div>
    <w:div w:id="594434657">
      <w:bodyDiv w:val="1"/>
      <w:marLeft w:val="0"/>
      <w:marRight w:val="0"/>
      <w:marTop w:val="0"/>
      <w:marBottom w:val="0"/>
      <w:divBdr>
        <w:top w:val="none" w:sz="0" w:space="0" w:color="auto"/>
        <w:left w:val="none" w:sz="0" w:space="0" w:color="auto"/>
        <w:bottom w:val="none" w:sz="0" w:space="0" w:color="auto"/>
        <w:right w:val="none" w:sz="0" w:space="0" w:color="auto"/>
      </w:divBdr>
    </w:div>
    <w:div w:id="595788128">
      <w:bodyDiv w:val="1"/>
      <w:marLeft w:val="0"/>
      <w:marRight w:val="0"/>
      <w:marTop w:val="0"/>
      <w:marBottom w:val="0"/>
      <w:divBdr>
        <w:top w:val="none" w:sz="0" w:space="0" w:color="auto"/>
        <w:left w:val="none" w:sz="0" w:space="0" w:color="auto"/>
        <w:bottom w:val="none" w:sz="0" w:space="0" w:color="auto"/>
        <w:right w:val="none" w:sz="0" w:space="0" w:color="auto"/>
      </w:divBdr>
    </w:div>
    <w:div w:id="609627292">
      <w:bodyDiv w:val="1"/>
      <w:marLeft w:val="0"/>
      <w:marRight w:val="0"/>
      <w:marTop w:val="0"/>
      <w:marBottom w:val="0"/>
      <w:divBdr>
        <w:top w:val="none" w:sz="0" w:space="0" w:color="auto"/>
        <w:left w:val="none" w:sz="0" w:space="0" w:color="auto"/>
        <w:bottom w:val="none" w:sz="0" w:space="0" w:color="auto"/>
        <w:right w:val="none" w:sz="0" w:space="0" w:color="auto"/>
      </w:divBdr>
    </w:div>
    <w:div w:id="612635164">
      <w:bodyDiv w:val="1"/>
      <w:marLeft w:val="0"/>
      <w:marRight w:val="0"/>
      <w:marTop w:val="0"/>
      <w:marBottom w:val="0"/>
      <w:divBdr>
        <w:top w:val="none" w:sz="0" w:space="0" w:color="auto"/>
        <w:left w:val="none" w:sz="0" w:space="0" w:color="auto"/>
        <w:bottom w:val="none" w:sz="0" w:space="0" w:color="auto"/>
        <w:right w:val="none" w:sz="0" w:space="0" w:color="auto"/>
      </w:divBdr>
    </w:div>
    <w:div w:id="652105088">
      <w:bodyDiv w:val="1"/>
      <w:marLeft w:val="0"/>
      <w:marRight w:val="0"/>
      <w:marTop w:val="0"/>
      <w:marBottom w:val="0"/>
      <w:divBdr>
        <w:top w:val="none" w:sz="0" w:space="0" w:color="auto"/>
        <w:left w:val="none" w:sz="0" w:space="0" w:color="auto"/>
        <w:bottom w:val="none" w:sz="0" w:space="0" w:color="auto"/>
        <w:right w:val="none" w:sz="0" w:space="0" w:color="auto"/>
      </w:divBdr>
    </w:div>
    <w:div w:id="653990683">
      <w:bodyDiv w:val="1"/>
      <w:marLeft w:val="0"/>
      <w:marRight w:val="0"/>
      <w:marTop w:val="0"/>
      <w:marBottom w:val="0"/>
      <w:divBdr>
        <w:top w:val="none" w:sz="0" w:space="0" w:color="auto"/>
        <w:left w:val="none" w:sz="0" w:space="0" w:color="auto"/>
        <w:bottom w:val="none" w:sz="0" w:space="0" w:color="auto"/>
        <w:right w:val="none" w:sz="0" w:space="0" w:color="auto"/>
      </w:divBdr>
    </w:div>
    <w:div w:id="662123354">
      <w:bodyDiv w:val="1"/>
      <w:marLeft w:val="0"/>
      <w:marRight w:val="0"/>
      <w:marTop w:val="0"/>
      <w:marBottom w:val="0"/>
      <w:divBdr>
        <w:top w:val="none" w:sz="0" w:space="0" w:color="auto"/>
        <w:left w:val="none" w:sz="0" w:space="0" w:color="auto"/>
        <w:bottom w:val="none" w:sz="0" w:space="0" w:color="auto"/>
        <w:right w:val="none" w:sz="0" w:space="0" w:color="auto"/>
      </w:divBdr>
    </w:div>
    <w:div w:id="664626553">
      <w:bodyDiv w:val="1"/>
      <w:marLeft w:val="0"/>
      <w:marRight w:val="0"/>
      <w:marTop w:val="0"/>
      <w:marBottom w:val="0"/>
      <w:divBdr>
        <w:top w:val="none" w:sz="0" w:space="0" w:color="auto"/>
        <w:left w:val="none" w:sz="0" w:space="0" w:color="auto"/>
        <w:bottom w:val="none" w:sz="0" w:space="0" w:color="auto"/>
        <w:right w:val="none" w:sz="0" w:space="0" w:color="auto"/>
      </w:divBdr>
    </w:div>
    <w:div w:id="665324111">
      <w:bodyDiv w:val="1"/>
      <w:marLeft w:val="0"/>
      <w:marRight w:val="0"/>
      <w:marTop w:val="0"/>
      <w:marBottom w:val="0"/>
      <w:divBdr>
        <w:top w:val="none" w:sz="0" w:space="0" w:color="auto"/>
        <w:left w:val="none" w:sz="0" w:space="0" w:color="auto"/>
        <w:bottom w:val="none" w:sz="0" w:space="0" w:color="auto"/>
        <w:right w:val="none" w:sz="0" w:space="0" w:color="auto"/>
      </w:divBdr>
    </w:div>
    <w:div w:id="676232008">
      <w:bodyDiv w:val="1"/>
      <w:marLeft w:val="0"/>
      <w:marRight w:val="0"/>
      <w:marTop w:val="0"/>
      <w:marBottom w:val="0"/>
      <w:divBdr>
        <w:top w:val="none" w:sz="0" w:space="0" w:color="auto"/>
        <w:left w:val="none" w:sz="0" w:space="0" w:color="auto"/>
        <w:bottom w:val="none" w:sz="0" w:space="0" w:color="auto"/>
        <w:right w:val="none" w:sz="0" w:space="0" w:color="auto"/>
      </w:divBdr>
    </w:div>
    <w:div w:id="679284046">
      <w:bodyDiv w:val="1"/>
      <w:marLeft w:val="0"/>
      <w:marRight w:val="0"/>
      <w:marTop w:val="0"/>
      <w:marBottom w:val="0"/>
      <w:divBdr>
        <w:top w:val="none" w:sz="0" w:space="0" w:color="auto"/>
        <w:left w:val="none" w:sz="0" w:space="0" w:color="auto"/>
        <w:bottom w:val="none" w:sz="0" w:space="0" w:color="auto"/>
        <w:right w:val="none" w:sz="0" w:space="0" w:color="auto"/>
      </w:divBdr>
    </w:div>
    <w:div w:id="690954651">
      <w:bodyDiv w:val="1"/>
      <w:marLeft w:val="0"/>
      <w:marRight w:val="0"/>
      <w:marTop w:val="0"/>
      <w:marBottom w:val="0"/>
      <w:divBdr>
        <w:top w:val="none" w:sz="0" w:space="0" w:color="auto"/>
        <w:left w:val="none" w:sz="0" w:space="0" w:color="auto"/>
        <w:bottom w:val="none" w:sz="0" w:space="0" w:color="auto"/>
        <w:right w:val="none" w:sz="0" w:space="0" w:color="auto"/>
      </w:divBdr>
    </w:div>
    <w:div w:id="694623213">
      <w:bodyDiv w:val="1"/>
      <w:marLeft w:val="0"/>
      <w:marRight w:val="0"/>
      <w:marTop w:val="0"/>
      <w:marBottom w:val="0"/>
      <w:divBdr>
        <w:top w:val="none" w:sz="0" w:space="0" w:color="auto"/>
        <w:left w:val="none" w:sz="0" w:space="0" w:color="auto"/>
        <w:bottom w:val="none" w:sz="0" w:space="0" w:color="auto"/>
        <w:right w:val="none" w:sz="0" w:space="0" w:color="auto"/>
      </w:divBdr>
    </w:div>
    <w:div w:id="706874229">
      <w:bodyDiv w:val="1"/>
      <w:marLeft w:val="0"/>
      <w:marRight w:val="0"/>
      <w:marTop w:val="0"/>
      <w:marBottom w:val="0"/>
      <w:divBdr>
        <w:top w:val="none" w:sz="0" w:space="0" w:color="auto"/>
        <w:left w:val="none" w:sz="0" w:space="0" w:color="auto"/>
        <w:bottom w:val="none" w:sz="0" w:space="0" w:color="auto"/>
        <w:right w:val="none" w:sz="0" w:space="0" w:color="auto"/>
      </w:divBdr>
    </w:div>
    <w:div w:id="708652079">
      <w:bodyDiv w:val="1"/>
      <w:marLeft w:val="0"/>
      <w:marRight w:val="0"/>
      <w:marTop w:val="0"/>
      <w:marBottom w:val="0"/>
      <w:divBdr>
        <w:top w:val="none" w:sz="0" w:space="0" w:color="auto"/>
        <w:left w:val="none" w:sz="0" w:space="0" w:color="auto"/>
        <w:bottom w:val="none" w:sz="0" w:space="0" w:color="auto"/>
        <w:right w:val="none" w:sz="0" w:space="0" w:color="auto"/>
      </w:divBdr>
    </w:div>
    <w:div w:id="711609759">
      <w:bodyDiv w:val="1"/>
      <w:marLeft w:val="0"/>
      <w:marRight w:val="0"/>
      <w:marTop w:val="0"/>
      <w:marBottom w:val="0"/>
      <w:divBdr>
        <w:top w:val="none" w:sz="0" w:space="0" w:color="auto"/>
        <w:left w:val="none" w:sz="0" w:space="0" w:color="auto"/>
        <w:bottom w:val="none" w:sz="0" w:space="0" w:color="auto"/>
        <w:right w:val="none" w:sz="0" w:space="0" w:color="auto"/>
      </w:divBdr>
    </w:div>
    <w:div w:id="717750906">
      <w:bodyDiv w:val="1"/>
      <w:marLeft w:val="0"/>
      <w:marRight w:val="0"/>
      <w:marTop w:val="0"/>
      <w:marBottom w:val="0"/>
      <w:divBdr>
        <w:top w:val="none" w:sz="0" w:space="0" w:color="auto"/>
        <w:left w:val="none" w:sz="0" w:space="0" w:color="auto"/>
        <w:bottom w:val="none" w:sz="0" w:space="0" w:color="auto"/>
        <w:right w:val="none" w:sz="0" w:space="0" w:color="auto"/>
      </w:divBdr>
    </w:div>
    <w:div w:id="729496074">
      <w:bodyDiv w:val="1"/>
      <w:marLeft w:val="0"/>
      <w:marRight w:val="0"/>
      <w:marTop w:val="0"/>
      <w:marBottom w:val="0"/>
      <w:divBdr>
        <w:top w:val="none" w:sz="0" w:space="0" w:color="auto"/>
        <w:left w:val="none" w:sz="0" w:space="0" w:color="auto"/>
        <w:bottom w:val="none" w:sz="0" w:space="0" w:color="auto"/>
        <w:right w:val="none" w:sz="0" w:space="0" w:color="auto"/>
      </w:divBdr>
    </w:div>
    <w:div w:id="735394713">
      <w:bodyDiv w:val="1"/>
      <w:marLeft w:val="0"/>
      <w:marRight w:val="0"/>
      <w:marTop w:val="0"/>
      <w:marBottom w:val="0"/>
      <w:divBdr>
        <w:top w:val="none" w:sz="0" w:space="0" w:color="auto"/>
        <w:left w:val="none" w:sz="0" w:space="0" w:color="auto"/>
        <w:bottom w:val="none" w:sz="0" w:space="0" w:color="auto"/>
        <w:right w:val="none" w:sz="0" w:space="0" w:color="auto"/>
      </w:divBdr>
    </w:div>
    <w:div w:id="738091489">
      <w:bodyDiv w:val="1"/>
      <w:marLeft w:val="0"/>
      <w:marRight w:val="0"/>
      <w:marTop w:val="0"/>
      <w:marBottom w:val="0"/>
      <w:divBdr>
        <w:top w:val="none" w:sz="0" w:space="0" w:color="auto"/>
        <w:left w:val="none" w:sz="0" w:space="0" w:color="auto"/>
        <w:bottom w:val="none" w:sz="0" w:space="0" w:color="auto"/>
        <w:right w:val="none" w:sz="0" w:space="0" w:color="auto"/>
      </w:divBdr>
    </w:div>
    <w:div w:id="763646002">
      <w:bodyDiv w:val="1"/>
      <w:marLeft w:val="0"/>
      <w:marRight w:val="0"/>
      <w:marTop w:val="0"/>
      <w:marBottom w:val="0"/>
      <w:divBdr>
        <w:top w:val="none" w:sz="0" w:space="0" w:color="auto"/>
        <w:left w:val="none" w:sz="0" w:space="0" w:color="auto"/>
        <w:bottom w:val="none" w:sz="0" w:space="0" w:color="auto"/>
        <w:right w:val="none" w:sz="0" w:space="0" w:color="auto"/>
      </w:divBdr>
    </w:div>
    <w:div w:id="800147061">
      <w:bodyDiv w:val="1"/>
      <w:marLeft w:val="0"/>
      <w:marRight w:val="0"/>
      <w:marTop w:val="0"/>
      <w:marBottom w:val="0"/>
      <w:divBdr>
        <w:top w:val="none" w:sz="0" w:space="0" w:color="auto"/>
        <w:left w:val="none" w:sz="0" w:space="0" w:color="auto"/>
        <w:bottom w:val="none" w:sz="0" w:space="0" w:color="auto"/>
        <w:right w:val="none" w:sz="0" w:space="0" w:color="auto"/>
      </w:divBdr>
    </w:div>
    <w:div w:id="807405974">
      <w:bodyDiv w:val="1"/>
      <w:marLeft w:val="0"/>
      <w:marRight w:val="0"/>
      <w:marTop w:val="0"/>
      <w:marBottom w:val="0"/>
      <w:divBdr>
        <w:top w:val="none" w:sz="0" w:space="0" w:color="auto"/>
        <w:left w:val="none" w:sz="0" w:space="0" w:color="auto"/>
        <w:bottom w:val="none" w:sz="0" w:space="0" w:color="auto"/>
        <w:right w:val="none" w:sz="0" w:space="0" w:color="auto"/>
      </w:divBdr>
    </w:div>
    <w:div w:id="814418645">
      <w:bodyDiv w:val="1"/>
      <w:marLeft w:val="0"/>
      <w:marRight w:val="0"/>
      <w:marTop w:val="0"/>
      <w:marBottom w:val="0"/>
      <w:divBdr>
        <w:top w:val="none" w:sz="0" w:space="0" w:color="auto"/>
        <w:left w:val="none" w:sz="0" w:space="0" w:color="auto"/>
        <w:bottom w:val="none" w:sz="0" w:space="0" w:color="auto"/>
        <w:right w:val="none" w:sz="0" w:space="0" w:color="auto"/>
      </w:divBdr>
    </w:div>
    <w:div w:id="840511282">
      <w:bodyDiv w:val="1"/>
      <w:marLeft w:val="0"/>
      <w:marRight w:val="0"/>
      <w:marTop w:val="0"/>
      <w:marBottom w:val="0"/>
      <w:divBdr>
        <w:top w:val="none" w:sz="0" w:space="0" w:color="auto"/>
        <w:left w:val="none" w:sz="0" w:space="0" w:color="auto"/>
        <w:bottom w:val="none" w:sz="0" w:space="0" w:color="auto"/>
        <w:right w:val="none" w:sz="0" w:space="0" w:color="auto"/>
      </w:divBdr>
    </w:div>
    <w:div w:id="856239452">
      <w:bodyDiv w:val="1"/>
      <w:marLeft w:val="0"/>
      <w:marRight w:val="0"/>
      <w:marTop w:val="0"/>
      <w:marBottom w:val="0"/>
      <w:divBdr>
        <w:top w:val="none" w:sz="0" w:space="0" w:color="auto"/>
        <w:left w:val="none" w:sz="0" w:space="0" w:color="auto"/>
        <w:bottom w:val="none" w:sz="0" w:space="0" w:color="auto"/>
        <w:right w:val="none" w:sz="0" w:space="0" w:color="auto"/>
      </w:divBdr>
    </w:div>
    <w:div w:id="858202472">
      <w:bodyDiv w:val="1"/>
      <w:marLeft w:val="0"/>
      <w:marRight w:val="0"/>
      <w:marTop w:val="0"/>
      <w:marBottom w:val="0"/>
      <w:divBdr>
        <w:top w:val="none" w:sz="0" w:space="0" w:color="auto"/>
        <w:left w:val="none" w:sz="0" w:space="0" w:color="auto"/>
        <w:bottom w:val="none" w:sz="0" w:space="0" w:color="auto"/>
        <w:right w:val="none" w:sz="0" w:space="0" w:color="auto"/>
      </w:divBdr>
    </w:div>
    <w:div w:id="866715906">
      <w:bodyDiv w:val="1"/>
      <w:marLeft w:val="0"/>
      <w:marRight w:val="0"/>
      <w:marTop w:val="0"/>
      <w:marBottom w:val="0"/>
      <w:divBdr>
        <w:top w:val="none" w:sz="0" w:space="0" w:color="auto"/>
        <w:left w:val="none" w:sz="0" w:space="0" w:color="auto"/>
        <w:bottom w:val="none" w:sz="0" w:space="0" w:color="auto"/>
        <w:right w:val="none" w:sz="0" w:space="0" w:color="auto"/>
      </w:divBdr>
    </w:div>
    <w:div w:id="872620532">
      <w:bodyDiv w:val="1"/>
      <w:marLeft w:val="0"/>
      <w:marRight w:val="0"/>
      <w:marTop w:val="0"/>
      <w:marBottom w:val="0"/>
      <w:divBdr>
        <w:top w:val="none" w:sz="0" w:space="0" w:color="auto"/>
        <w:left w:val="none" w:sz="0" w:space="0" w:color="auto"/>
        <w:bottom w:val="none" w:sz="0" w:space="0" w:color="auto"/>
        <w:right w:val="none" w:sz="0" w:space="0" w:color="auto"/>
      </w:divBdr>
    </w:div>
    <w:div w:id="882408407">
      <w:bodyDiv w:val="1"/>
      <w:marLeft w:val="0"/>
      <w:marRight w:val="0"/>
      <w:marTop w:val="0"/>
      <w:marBottom w:val="0"/>
      <w:divBdr>
        <w:top w:val="none" w:sz="0" w:space="0" w:color="auto"/>
        <w:left w:val="none" w:sz="0" w:space="0" w:color="auto"/>
        <w:bottom w:val="none" w:sz="0" w:space="0" w:color="auto"/>
        <w:right w:val="none" w:sz="0" w:space="0" w:color="auto"/>
      </w:divBdr>
    </w:div>
    <w:div w:id="933636922">
      <w:bodyDiv w:val="1"/>
      <w:marLeft w:val="0"/>
      <w:marRight w:val="0"/>
      <w:marTop w:val="0"/>
      <w:marBottom w:val="0"/>
      <w:divBdr>
        <w:top w:val="none" w:sz="0" w:space="0" w:color="auto"/>
        <w:left w:val="none" w:sz="0" w:space="0" w:color="auto"/>
        <w:bottom w:val="none" w:sz="0" w:space="0" w:color="auto"/>
        <w:right w:val="none" w:sz="0" w:space="0" w:color="auto"/>
      </w:divBdr>
    </w:div>
    <w:div w:id="936595766">
      <w:bodyDiv w:val="1"/>
      <w:marLeft w:val="0"/>
      <w:marRight w:val="0"/>
      <w:marTop w:val="0"/>
      <w:marBottom w:val="0"/>
      <w:divBdr>
        <w:top w:val="none" w:sz="0" w:space="0" w:color="auto"/>
        <w:left w:val="none" w:sz="0" w:space="0" w:color="auto"/>
        <w:bottom w:val="none" w:sz="0" w:space="0" w:color="auto"/>
        <w:right w:val="none" w:sz="0" w:space="0" w:color="auto"/>
      </w:divBdr>
    </w:div>
    <w:div w:id="937524851">
      <w:bodyDiv w:val="1"/>
      <w:marLeft w:val="0"/>
      <w:marRight w:val="0"/>
      <w:marTop w:val="0"/>
      <w:marBottom w:val="0"/>
      <w:divBdr>
        <w:top w:val="none" w:sz="0" w:space="0" w:color="auto"/>
        <w:left w:val="none" w:sz="0" w:space="0" w:color="auto"/>
        <w:bottom w:val="none" w:sz="0" w:space="0" w:color="auto"/>
        <w:right w:val="none" w:sz="0" w:space="0" w:color="auto"/>
      </w:divBdr>
    </w:div>
    <w:div w:id="941885786">
      <w:bodyDiv w:val="1"/>
      <w:marLeft w:val="0"/>
      <w:marRight w:val="0"/>
      <w:marTop w:val="0"/>
      <w:marBottom w:val="0"/>
      <w:divBdr>
        <w:top w:val="none" w:sz="0" w:space="0" w:color="auto"/>
        <w:left w:val="none" w:sz="0" w:space="0" w:color="auto"/>
        <w:bottom w:val="none" w:sz="0" w:space="0" w:color="auto"/>
        <w:right w:val="none" w:sz="0" w:space="0" w:color="auto"/>
      </w:divBdr>
    </w:div>
    <w:div w:id="950207065">
      <w:bodyDiv w:val="1"/>
      <w:marLeft w:val="0"/>
      <w:marRight w:val="0"/>
      <w:marTop w:val="0"/>
      <w:marBottom w:val="0"/>
      <w:divBdr>
        <w:top w:val="none" w:sz="0" w:space="0" w:color="auto"/>
        <w:left w:val="none" w:sz="0" w:space="0" w:color="auto"/>
        <w:bottom w:val="none" w:sz="0" w:space="0" w:color="auto"/>
        <w:right w:val="none" w:sz="0" w:space="0" w:color="auto"/>
      </w:divBdr>
      <w:divsChild>
        <w:div w:id="4942037">
          <w:marLeft w:val="0"/>
          <w:marRight w:val="0"/>
          <w:marTop w:val="0"/>
          <w:marBottom w:val="0"/>
          <w:divBdr>
            <w:top w:val="none" w:sz="0" w:space="0" w:color="auto"/>
            <w:left w:val="none" w:sz="0" w:space="0" w:color="auto"/>
            <w:bottom w:val="none" w:sz="0" w:space="0" w:color="auto"/>
            <w:right w:val="none" w:sz="0" w:space="0" w:color="auto"/>
          </w:divBdr>
          <w:divsChild>
            <w:div w:id="2059012041">
              <w:marLeft w:val="0"/>
              <w:marRight w:val="0"/>
              <w:marTop w:val="0"/>
              <w:marBottom w:val="0"/>
              <w:divBdr>
                <w:top w:val="none" w:sz="0" w:space="0" w:color="auto"/>
                <w:left w:val="none" w:sz="0" w:space="0" w:color="auto"/>
                <w:bottom w:val="none" w:sz="0" w:space="0" w:color="auto"/>
                <w:right w:val="none" w:sz="0" w:space="0" w:color="auto"/>
              </w:divBdr>
            </w:div>
            <w:div w:id="13176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39375">
      <w:bodyDiv w:val="1"/>
      <w:marLeft w:val="0"/>
      <w:marRight w:val="0"/>
      <w:marTop w:val="0"/>
      <w:marBottom w:val="0"/>
      <w:divBdr>
        <w:top w:val="none" w:sz="0" w:space="0" w:color="auto"/>
        <w:left w:val="none" w:sz="0" w:space="0" w:color="auto"/>
        <w:bottom w:val="none" w:sz="0" w:space="0" w:color="auto"/>
        <w:right w:val="none" w:sz="0" w:space="0" w:color="auto"/>
      </w:divBdr>
    </w:div>
    <w:div w:id="1001277330">
      <w:bodyDiv w:val="1"/>
      <w:marLeft w:val="0"/>
      <w:marRight w:val="0"/>
      <w:marTop w:val="0"/>
      <w:marBottom w:val="0"/>
      <w:divBdr>
        <w:top w:val="none" w:sz="0" w:space="0" w:color="auto"/>
        <w:left w:val="none" w:sz="0" w:space="0" w:color="auto"/>
        <w:bottom w:val="none" w:sz="0" w:space="0" w:color="auto"/>
        <w:right w:val="none" w:sz="0" w:space="0" w:color="auto"/>
      </w:divBdr>
    </w:div>
    <w:div w:id="1007249331">
      <w:bodyDiv w:val="1"/>
      <w:marLeft w:val="0"/>
      <w:marRight w:val="0"/>
      <w:marTop w:val="0"/>
      <w:marBottom w:val="0"/>
      <w:divBdr>
        <w:top w:val="none" w:sz="0" w:space="0" w:color="auto"/>
        <w:left w:val="none" w:sz="0" w:space="0" w:color="auto"/>
        <w:bottom w:val="none" w:sz="0" w:space="0" w:color="auto"/>
        <w:right w:val="none" w:sz="0" w:space="0" w:color="auto"/>
      </w:divBdr>
    </w:div>
    <w:div w:id="1012418375">
      <w:bodyDiv w:val="1"/>
      <w:marLeft w:val="0"/>
      <w:marRight w:val="0"/>
      <w:marTop w:val="0"/>
      <w:marBottom w:val="0"/>
      <w:divBdr>
        <w:top w:val="none" w:sz="0" w:space="0" w:color="auto"/>
        <w:left w:val="none" w:sz="0" w:space="0" w:color="auto"/>
        <w:bottom w:val="none" w:sz="0" w:space="0" w:color="auto"/>
        <w:right w:val="none" w:sz="0" w:space="0" w:color="auto"/>
      </w:divBdr>
    </w:div>
    <w:div w:id="1016804484">
      <w:bodyDiv w:val="1"/>
      <w:marLeft w:val="0"/>
      <w:marRight w:val="0"/>
      <w:marTop w:val="0"/>
      <w:marBottom w:val="0"/>
      <w:divBdr>
        <w:top w:val="none" w:sz="0" w:space="0" w:color="auto"/>
        <w:left w:val="none" w:sz="0" w:space="0" w:color="auto"/>
        <w:bottom w:val="none" w:sz="0" w:space="0" w:color="auto"/>
        <w:right w:val="none" w:sz="0" w:space="0" w:color="auto"/>
      </w:divBdr>
    </w:div>
    <w:div w:id="1051074631">
      <w:bodyDiv w:val="1"/>
      <w:marLeft w:val="0"/>
      <w:marRight w:val="0"/>
      <w:marTop w:val="0"/>
      <w:marBottom w:val="0"/>
      <w:divBdr>
        <w:top w:val="none" w:sz="0" w:space="0" w:color="auto"/>
        <w:left w:val="none" w:sz="0" w:space="0" w:color="auto"/>
        <w:bottom w:val="none" w:sz="0" w:space="0" w:color="auto"/>
        <w:right w:val="none" w:sz="0" w:space="0" w:color="auto"/>
      </w:divBdr>
    </w:div>
    <w:div w:id="1057703588">
      <w:bodyDiv w:val="1"/>
      <w:marLeft w:val="0"/>
      <w:marRight w:val="0"/>
      <w:marTop w:val="0"/>
      <w:marBottom w:val="0"/>
      <w:divBdr>
        <w:top w:val="none" w:sz="0" w:space="0" w:color="auto"/>
        <w:left w:val="none" w:sz="0" w:space="0" w:color="auto"/>
        <w:bottom w:val="none" w:sz="0" w:space="0" w:color="auto"/>
        <w:right w:val="none" w:sz="0" w:space="0" w:color="auto"/>
      </w:divBdr>
    </w:div>
    <w:div w:id="1059521956">
      <w:bodyDiv w:val="1"/>
      <w:marLeft w:val="0"/>
      <w:marRight w:val="0"/>
      <w:marTop w:val="0"/>
      <w:marBottom w:val="0"/>
      <w:divBdr>
        <w:top w:val="none" w:sz="0" w:space="0" w:color="auto"/>
        <w:left w:val="none" w:sz="0" w:space="0" w:color="auto"/>
        <w:bottom w:val="none" w:sz="0" w:space="0" w:color="auto"/>
        <w:right w:val="none" w:sz="0" w:space="0" w:color="auto"/>
      </w:divBdr>
    </w:div>
    <w:div w:id="1063989013">
      <w:bodyDiv w:val="1"/>
      <w:marLeft w:val="0"/>
      <w:marRight w:val="0"/>
      <w:marTop w:val="0"/>
      <w:marBottom w:val="0"/>
      <w:divBdr>
        <w:top w:val="none" w:sz="0" w:space="0" w:color="auto"/>
        <w:left w:val="none" w:sz="0" w:space="0" w:color="auto"/>
        <w:bottom w:val="none" w:sz="0" w:space="0" w:color="auto"/>
        <w:right w:val="none" w:sz="0" w:space="0" w:color="auto"/>
      </w:divBdr>
    </w:div>
    <w:div w:id="1085422784">
      <w:bodyDiv w:val="1"/>
      <w:marLeft w:val="0"/>
      <w:marRight w:val="0"/>
      <w:marTop w:val="0"/>
      <w:marBottom w:val="0"/>
      <w:divBdr>
        <w:top w:val="none" w:sz="0" w:space="0" w:color="auto"/>
        <w:left w:val="none" w:sz="0" w:space="0" w:color="auto"/>
        <w:bottom w:val="none" w:sz="0" w:space="0" w:color="auto"/>
        <w:right w:val="none" w:sz="0" w:space="0" w:color="auto"/>
      </w:divBdr>
    </w:div>
    <w:div w:id="1089623666">
      <w:bodyDiv w:val="1"/>
      <w:marLeft w:val="0"/>
      <w:marRight w:val="0"/>
      <w:marTop w:val="0"/>
      <w:marBottom w:val="0"/>
      <w:divBdr>
        <w:top w:val="none" w:sz="0" w:space="0" w:color="auto"/>
        <w:left w:val="none" w:sz="0" w:space="0" w:color="auto"/>
        <w:bottom w:val="none" w:sz="0" w:space="0" w:color="auto"/>
        <w:right w:val="none" w:sz="0" w:space="0" w:color="auto"/>
      </w:divBdr>
    </w:div>
    <w:div w:id="1108356244">
      <w:bodyDiv w:val="1"/>
      <w:marLeft w:val="0"/>
      <w:marRight w:val="0"/>
      <w:marTop w:val="0"/>
      <w:marBottom w:val="0"/>
      <w:divBdr>
        <w:top w:val="none" w:sz="0" w:space="0" w:color="auto"/>
        <w:left w:val="none" w:sz="0" w:space="0" w:color="auto"/>
        <w:bottom w:val="none" w:sz="0" w:space="0" w:color="auto"/>
        <w:right w:val="none" w:sz="0" w:space="0" w:color="auto"/>
      </w:divBdr>
    </w:div>
    <w:div w:id="1131048923">
      <w:bodyDiv w:val="1"/>
      <w:marLeft w:val="0"/>
      <w:marRight w:val="0"/>
      <w:marTop w:val="0"/>
      <w:marBottom w:val="0"/>
      <w:divBdr>
        <w:top w:val="none" w:sz="0" w:space="0" w:color="auto"/>
        <w:left w:val="none" w:sz="0" w:space="0" w:color="auto"/>
        <w:bottom w:val="none" w:sz="0" w:space="0" w:color="auto"/>
        <w:right w:val="none" w:sz="0" w:space="0" w:color="auto"/>
      </w:divBdr>
      <w:divsChild>
        <w:div w:id="1798793259">
          <w:marLeft w:val="0"/>
          <w:marRight w:val="0"/>
          <w:marTop w:val="0"/>
          <w:marBottom w:val="0"/>
          <w:divBdr>
            <w:top w:val="none" w:sz="0" w:space="0" w:color="auto"/>
            <w:left w:val="none" w:sz="0" w:space="0" w:color="auto"/>
            <w:bottom w:val="none" w:sz="0" w:space="0" w:color="auto"/>
            <w:right w:val="none" w:sz="0" w:space="0" w:color="auto"/>
          </w:divBdr>
          <w:divsChild>
            <w:div w:id="297075154">
              <w:marLeft w:val="0"/>
              <w:marRight w:val="0"/>
              <w:marTop w:val="0"/>
              <w:marBottom w:val="0"/>
              <w:divBdr>
                <w:top w:val="none" w:sz="0" w:space="0" w:color="auto"/>
                <w:left w:val="none" w:sz="0" w:space="0" w:color="auto"/>
                <w:bottom w:val="none" w:sz="0" w:space="0" w:color="auto"/>
                <w:right w:val="none" w:sz="0" w:space="0" w:color="auto"/>
              </w:divBdr>
            </w:div>
            <w:div w:id="49410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1230">
      <w:bodyDiv w:val="1"/>
      <w:marLeft w:val="0"/>
      <w:marRight w:val="0"/>
      <w:marTop w:val="0"/>
      <w:marBottom w:val="0"/>
      <w:divBdr>
        <w:top w:val="none" w:sz="0" w:space="0" w:color="auto"/>
        <w:left w:val="none" w:sz="0" w:space="0" w:color="auto"/>
        <w:bottom w:val="none" w:sz="0" w:space="0" w:color="auto"/>
        <w:right w:val="none" w:sz="0" w:space="0" w:color="auto"/>
      </w:divBdr>
    </w:div>
    <w:div w:id="1136602244">
      <w:bodyDiv w:val="1"/>
      <w:marLeft w:val="0"/>
      <w:marRight w:val="0"/>
      <w:marTop w:val="0"/>
      <w:marBottom w:val="0"/>
      <w:divBdr>
        <w:top w:val="none" w:sz="0" w:space="0" w:color="auto"/>
        <w:left w:val="none" w:sz="0" w:space="0" w:color="auto"/>
        <w:bottom w:val="none" w:sz="0" w:space="0" w:color="auto"/>
        <w:right w:val="none" w:sz="0" w:space="0" w:color="auto"/>
      </w:divBdr>
    </w:div>
    <w:div w:id="1163470603">
      <w:bodyDiv w:val="1"/>
      <w:marLeft w:val="0"/>
      <w:marRight w:val="0"/>
      <w:marTop w:val="0"/>
      <w:marBottom w:val="0"/>
      <w:divBdr>
        <w:top w:val="none" w:sz="0" w:space="0" w:color="auto"/>
        <w:left w:val="none" w:sz="0" w:space="0" w:color="auto"/>
        <w:bottom w:val="none" w:sz="0" w:space="0" w:color="auto"/>
        <w:right w:val="none" w:sz="0" w:space="0" w:color="auto"/>
      </w:divBdr>
    </w:div>
    <w:div w:id="1165365998">
      <w:bodyDiv w:val="1"/>
      <w:marLeft w:val="0"/>
      <w:marRight w:val="0"/>
      <w:marTop w:val="0"/>
      <w:marBottom w:val="0"/>
      <w:divBdr>
        <w:top w:val="none" w:sz="0" w:space="0" w:color="auto"/>
        <w:left w:val="none" w:sz="0" w:space="0" w:color="auto"/>
        <w:bottom w:val="none" w:sz="0" w:space="0" w:color="auto"/>
        <w:right w:val="none" w:sz="0" w:space="0" w:color="auto"/>
      </w:divBdr>
    </w:div>
    <w:div w:id="1187718860">
      <w:bodyDiv w:val="1"/>
      <w:marLeft w:val="0"/>
      <w:marRight w:val="0"/>
      <w:marTop w:val="0"/>
      <w:marBottom w:val="0"/>
      <w:divBdr>
        <w:top w:val="none" w:sz="0" w:space="0" w:color="auto"/>
        <w:left w:val="none" w:sz="0" w:space="0" w:color="auto"/>
        <w:bottom w:val="none" w:sz="0" w:space="0" w:color="auto"/>
        <w:right w:val="none" w:sz="0" w:space="0" w:color="auto"/>
      </w:divBdr>
    </w:div>
    <w:div w:id="1207139293">
      <w:bodyDiv w:val="1"/>
      <w:marLeft w:val="0"/>
      <w:marRight w:val="0"/>
      <w:marTop w:val="0"/>
      <w:marBottom w:val="0"/>
      <w:divBdr>
        <w:top w:val="none" w:sz="0" w:space="0" w:color="auto"/>
        <w:left w:val="none" w:sz="0" w:space="0" w:color="auto"/>
        <w:bottom w:val="none" w:sz="0" w:space="0" w:color="auto"/>
        <w:right w:val="none" w:sz="0" w:space="0" w:color="auto"/>
      </w:divBdr>
    </w:div>
    <w:div w:id="1228489153">
      <w:bodyDiv w:val="1"/>
      <w:marLeft w:val="0"/>
      <w:marRight w:val="0"/>
      <w:marTop w:val="0"/>
      <w:marBottom w:val="0"/>
      <w:divBdr>
        <w:top w:val="none" w:sz="0" w:space="0" w:color="auto"/>
        <w:left w:val="none" w:sz="0" w:space="0" w:color="auto"/>
        <w:bottom w:val="none" w:sz="0" w:space="0" w:color="auto"/>
        <w:right w:val="none" w:sz="0" w:space="0" w:color="auto"/>
      </w:divBdr>
    </w:div>
    <w:div w:id="1246453751">
      <w:bodyDiv w:val="1"/>
      <w:marLeft w:val="0"/>
      <w:marRight w:val="0"/>
      <w:marTop w:val="0"/>
      <w:marBottom w:val="0"/>
      <w:divBdr>
        <w:top w:val="none" w:sz="0" w:space="0" w:color="auto"/>
        <w:left w:val="none" w:sz="0" w:space="0" w:color="auto"/>
        <w:bottom w:val="none" w:sz="0" w:space="0" w:color="auto"/>
        <w:right w:val="none" w:sz="0" w:space="0" w:color="auto"/>
      </w:divBdr>
    </w:div>
    <w:div w:id="1248811567">
      <w:bodyDiv w:val="1"/>
      <w:marLeft w:val="0"/>
      <w:marRight w:val="0"/>
      <w:marTop w:val="0"/>
      <w:marBottom w:val="0"/>
      <w:divBdr>
        <w:top w:val="none" w:sz="0" w:space="0" w:color="auto"/>
        <w:left w:val="none" w:sz="0" w:space="0" w:color="auto"/>
        <w:bottom w:val="none" w:sz="0" w:space="0" w:color="auto"/>
        <w:right w:val="none" w:sz="0" w:space="0" w:color="auto"/>
      </w:divBdr>
    </w:div>
    <w:div w:id="1252354124">
      <w:bodyDiv w:val="1"/>
      <w:marLeft w:val="0"/>
      <w:marRight w:val="0"/>
      <w:marTop w:val="0"/>
      <w:marBottom w:val="0"/>
      <w:divBdr>
        <w:top w:val="none" w:sz="0" w:space="0" w:color="auto"/>
        <w:left w:val="none" w:sz="0" w:space="0" w:color="auto"/>
        <w:bottom w:val="none" w:sz="0" w:space="0" w:color="auto"/>
        <w:right w:val="none" w:sz="0" w:space="0" w:color="auto"/>
      </w:divBdr>
    </w:div>
    <w:div w:id="1252854290">
      <w:bodyDiv w:val="1"/>
      <w:marLeft w:val="0"/>
      <w:marRight w:val="0"/>
      <w:marTop w:val="0"/>
      <w:marBottom w:val="0"/>
      <w:divBdr>
        <w:top w:val="none" w:sz="0" w:space="0" w:color="auto"/>
        <w:left w:val="none" w:sz="0" w:space="0" w:color="auto"/>
        <w:bottom w:val="none" w:sz="0" w:space="0" w:color="auto"/>
        <w:right w:val="none" w:sz="0" w:space="0" w:color="auto"/>
      </w:divBdr>
    </w:div>
    <w:div w:id="1254431295">
      <w:bodyDiv w:val="1"/>
      <w:marLeft w:val="0"/>
      <w:marRight w:val="0"/>
      <w:marTop w:val="0"/>
      <w:marBottom w:val="0"/>
      <w:divBdr>
        <w:top w:val="none" w:sz="0" w:space="0" w:color="auto"/>
        <w:left w:val="none" w:sz="0" w:space="0" w:color="auto"/>
        <w:bottom w:val="none" w:sz="0" w:space="0" w:color="auto"/>
        <w:right w:val="none" w:sz="0" w:space="0" w:color="auto"/>
      </w:divBdr>
    </w:div>
    <w:div w:id="1271359233">
      <w:bodyDiv w:val="1"/>
      <w:marLeft w:val="0"/>
      <w:marRight w:val="0"/>
      <w:marTop w:val="0"/>
      <w:marBottom w:val="0"/>
      <w:divBdr>
        <w:top w:val="none" w:sz="0" w:space="0" w:color="auto"/>
        <w:left w:val="none" w:sz="0" w:space="0" w:color="auto"/>
        <w:bottom w:val="none" w:sz="0" w:space="0" w:color="auto"/>
        <w:right w:val="none" w:sz="0" w:space="0" w:color="auto"/>
      </w:divBdr>
    </w:div>
    <w:div w:id="1282228585">
      <w:bodyDiv w:val="1"/>
      <w:marLeft w:val="0"/>
      <w:marRight w:val="0"/>
      <w:marTop w:val="0"/>
      <w:marBottom w:val="0"/>
      <w:divBdr>
        <w:top w:val="none" w:sz="0" w:space="0" w:color="auto"/>
        <w:left w:val="none" w:sz="0" w:space="0" w:color="auto"/>
        <w:bottom w:val="none" w:sz="0" w:space="0" w:color="auto"/>
        <w:right w:val="none" w:sz="0" w:space="0" w:color="auto"/>
      </w:divBdr>
    </w:div>
    <w:div w:id="1284582494">
      <w:bodyDiv w:val="1"/>
      <w:marLeft w:val="0"/>
      <w:marRight w:val="0"/>
      <w:marTop w:val="0"/>
      <w:marBottom w:val="0"/>
      <w:divBdr>
        <w:top w:val="none" w:sz="0" w:space="0" w:color="auto"/>
        <w:left w:val="none" w:sz="0" w:space="0" w:color="auto"/>
        <w:bottom w:val="none" w:sz="0" w:space="0" w:color="auto"/>
        <w:right w:val="none" w:sz="0" w:space="0" w:color="auto"/>
      </w:divBdr>
    </w:div>
    <w:div w:id="1292325765">
      <w:bodyDiv w:val="1"/>
      <w:marLeft w:val="0"/>
      <w:marRight w:val="0"/>
      <w:marTop w:val="0"/>
      <w:marBottom w:val="0"/>
      <w:divBdr>
        <w:top w:val="none" w:sz="0" w:space="0" w:color="auto"/>
        <w:left w:val="none" w:sz="0" w:space="0" w:color="auto"/>
        <w:bottom w:val="none" w:sz="0" w:space="0" w:color="auto"/>
        <w:right w:val="none" w:sz="0" w:space="0" w:color="auto"/>
      </w:divBdr>
    </w:div>
    <w:div w:id="1310942011">
      <w:bodyDiv w:val="1"/>
      <w:marLeft w:val="0"/>
      <w:marRight w:val="0"/>
      <w:marTop w:val="0"/>
      <w:marBottom w:val="0"/>
      <w:divBdr>
        <w:top w:val="none" w:sz="0" w:space="0" w:color="auto"/>
        <w:left w:val="none" w:sz="0" w:space="0" w:color="auto"/>
        <w:bottom w:val="none" w:sz="0" w:space="0" w:color="auto"/>
        <w:right w:val="none" w:sz="0" w:space="0" w:color="auto"/>
      </w:divBdr>
    </w:div>
    <w:div w:id="1328092920">
      <w:bodyDiv w:val="1"/>
      <w:marLeft w:val="0"/>
      <w:marRight w:val="0"/>
      <w:marTop w:val="0"/>
      <w:marBottom w:val="0"/>
      <w:divBdr>
        <w:top w:val="none" w:sz="0" w:space="0" w:color="auto"/>
        <w:left w:val="none" w:sz="0" w:space="0" w:color="auto"/>
        <w:bottom w:val="none" w:sz="0" w:space="0" w:color="auto"/>
        <w:right w:val="none" w:sz="0" w:space="0" w:color="auto"/>
      </w:divBdr>
    </w:div>
    <w:div w:id="1334185674">
      <w:bodyDiv w:val="1"/>
      <w:marLeft w:val="0"/>
      <w:marRight w:val="0"/>
      <w:marTop w:val="0"/>
      <w:marBottom w:val="0"/>
      <w:divBdr>
        <w:top w:val="none" w:sz="0" w:space="0" w:color="auto"/>
        <w:left w:val="none" w:sz="0" w:space="0" w:color="auto"/>
        <w:bottom w:val="none" w:sz="0" w:space="0" w:color="auto"/>
        <w:right w:val="none" w:sz="0" w:space="0" w:color="auto"/>
      </w:divBdr>
    </w:div>
    <w:div w:id="1337462467">
      <w:bodyDiv w:val="1"/>
      <w:marLeft w:val="0"/>
      <w:marRight w:val="0"/>
      <w:marTop w:val="0"/>
      <w:marBottom w:val="0"/>
      <w:divBdr>
        <w:top w:val="none" w:sz="0" w:space="0" w:color="auto"/>
        <w:left w:val="none" w:sz="0" w:space="0" w:color="auto"/>
        <w:bottom w:val="none" w:sz="0" w:space="0" w:color="auto"/>
        <w:right w:val="none" w:sz="0" w:space="0" w:color="auto"/>
      </w:divBdr>
    </w:div>
    <w:div w:id="1342004872">
      <w:bodyDiv w:val="1"/>
      <w:marLeft w:val="0"/>
      <w:marRight w:val="0"/>
      <w:marTop w:val="0"/>
      <w:marBottom w:val="0"/>
      <w:divBdr>
        <w:top w:val="none" w:sz="0" w:space="0" w:color="auto"/>
        <w:left w:val="none" w:sz="0" w:space="0" w:color="auto"/>
        <w:bottom w:val="none" w:sz="0" w:space="0" w:color="auto"/>
        <w:right w:val="none" w:sz="0" w:space="0" w:color="auto"/>
      </w:divBdr>
    </w:div>
    <w:div w:id="1362702899">
      <w:bodyDiv w:val="1"/>
      <w:marLeft w:val="0"/>
      <w:marRight w:val="0"/>
      <w:marTop w:val="0"/>
      <w:marBottom w:val="0"/>
      <w:divBdr>
        <w:top w:val="none" w:sz="0" w:space="0" w:color="auto"/>
        <w:left w:val="none" w:sz="0" w:space="0" w:color="auto"/>
        <w:bottom w:val="none" w:sz="0" w:space="0" w:color="auto"/>
        <w:right w:val="none" w:sz="0" w:space="0" w:color="auto"/>
      </w:divBdr>
    </w:div>
    <w:div w:id="1366099607">
      <w:bodyDiv w:val="1"/>
      <w:marLeft w:val="0"/>
      <w:marRight w:val="0"/>
      <w:marTop w:val="0"/>
      <w:marBottom w:val="0"/>
      <w:divBdr>
        <w:top w:val="none" w:sz="0" w:space="0" w:color="auto"/>
        <w:left w:val="none" w:sz="0" w:space="0" w:color="auto"/>
        <w:bottom w:val="none" w:sz="0" w:space="0" w:color="auto"/>
        <w:right w:val="none" w:sz="0" w:space="0" w:color="auto"/>
      </w:divBdr>
    </w:div>
    <w:div w:id="1383871574">
      <w:bodyDiv w:val="1"/>
      <w:marLeft w:val="0"/>
      <w:marRight w:val="0"/>
      <w:marTop w:val="0"/>
      <w:marBottom w:val="0"/>
      <w:divBdr>
        <w:top w:val="none" w:sz="0" w:space="0" w:color="auto"/>
        <w:left w:val="none" w:sz="0" w:space="0" w:color="auto"/>
        <w:bottom w:val="none" w:sz="0" w:space="0" w:color="auto"/>
        <w:right w:val="none" w:sz="0" w:space="0" w:color="auto"/>
      </w:divBdr>
    </w:div>
    <w:div w:id="1391615248">
      <w:bodyDiv w:val="1"/>
      <w:marLeft w:val="0"/>
      <w:marRight w:val="0"/>
      <w:marTop w:val="0"/>
      <w:marBottom w:val="0"/>
      <w:divBdr>
        <w:top w:val="none" w:sz="0" w:space="0" w:color="auto"/>
        <w:left w:val="none" w:sz="0" w:space="0" w:color="auto"/>
        <w:bottom w:val="none" w:sz="0" w:space="0" w:color="auto"/>
        <w:right w:val="none" w:sz="0" w:space="0" w:color="auto"/>
      </w:divBdr>
    </w:div>
    <w:div w:id="1395278168">
      <w:bodyDiv w:val="1"/>
      <w:marLeft w:val="0"/>
      <w:marRight w:val="0"/>
      <w:marTop w:val="0"/>
      <w:marBottom w:val="0"/>
      <w:divBdr>
        <w:top w:val="none" w:sz="0" w:space="0" w:color="auto"/>
        <w:left w:val="none" w:sz="0" w:space="0" w:color="auto"/>
        <w:bottom w:val="none" w:sz="0" w:space="0" w:color="auto"/>
        <w:right w:val="none" w:sz="0" w:space="0" w:color="auto"/>
      </w:divBdr>
    </w:div>
    <w:div w:id="1397509289">
      <w:bodyDiv w:val="1"/>
      <w:marLeft w:val="0"/>
      <w:marRight w:val="0"/>
      <w:marTop w:val="0"/>
      <w:marBottom w:val="0"/>
      <w:divBdr>
        <w:top w:val="none" w:sz="0" w:space="0" w:color="auto"/>
        <w:left w:val="none" w:sz="0" w:space="0" w:color="auto"/>
        <w:bottom w:val="none" w:sz="0" w:space="0" w:color="auto"/>
        <w:right w:val="none" w:sz="0" w:space="0" w:color="auto"/>
      </w:divBdr>
    </w:div>
    <w:div w:id="1423797891">
      <w:bodyDiv w:val="1"/>
      <w:marLeft w:val="0"/>
      <w:marRight w:val="0"/>
      <w:marTop w:val="0"/>
      <w:marBottom w:val="0"/>
      <w:divBdr>
        <w:top w:val="none" w:sz="0" w:space="0" w:color="auto"/>
        <w:left w:val="none" w:sz="0" w:space="0" w:color="auto"/>
        <w:bottom w:val="none" w:sz="0" w:space="0" w:color="auto"/>
        <w:right w:val="none" w:sz="0" w:space="0" w:color="auto"/>
      </w:divBdr>
    </w:div>
    <w:div w:id="1438482065">
      <w:bodyDiv w:val="1"/>
      <w:marLeft w:val="0"/>
      <w:marRight w:val="0"/>
      <w:marTop w:val="0"/>
      <w:marBottom w:val="0"/>
      <w:divBdr>
        <w:top w:val="none" w:sz="0" w:space="0" w:color="auto"/>
        <w:left w:val="none" w:sz="0" w:space="0" w:color="auto"/>
        <w:bottom w:val="none" w:sz="0" w:space="0" w:color="auto"/>
        <w:right w:val="none" w:sz="0" w:space="0" w:color="auto"/>
      </w:divBdr>
    </w:div>
    <w:div w:id="1440758658">
      <w:bodyDiv w:val="1"/>
      <w:marLeft w:val="0"/>
      <w:marRight w:val="0"/>
      <w:marTop w:val="0"/>
      <w:marBottom w:val="0"/>
      <w:divBdr>
        <w:top w:val="none" w:sz="0" w:space="0" w:color="auto"/>
        <w:left w:val="none" w:sz="0" w:space="0" w:color="auto"/>
        <w:bottom w:val="none" w:sz="0" w:space="0" w:color="auto"/>
        <w:right w:val="none" w:sz="0" w:space="0" w:color="auto"/>
      </w:divBdr>
    </w:div>
    <w:div w:id="1463033764">
      <w:bodyDiv w:val="1"/>
      <w:marLeft w:val="0"/>
      <w:marRight w:val="0"/>
      <w:marTop w:val="0"/>
      <w:marBottom w:val="0"/>
      <w:divBdr>
        <w:top w:val="none" w:sz="0" w:space="0" w:color="auto"/>
        <w:left w:val="none" w:sz="0" w:space="0" w:color="auto"/>
        <w:bottom w:val="none" w:sz="0" w:space="0" w:color="auto"/>
        <w:right w:val="none" w:sz="0" w:space="0" w:color="auto"/>
      </w:divBdr>
    </w:div>
    <w:div w:id="1464619750">
      <w:bodyDiv w:val="1"/>
      <w:marLeft w:val="0"/>
      <w:marRight w:val="0"/>
      <w:marTop w:val="0"/>
      <w:marBottom w:val="0"/>
      <w:divBdr>
        <w:top w:val="none" w:sz="0" w:space="0" w:color="auto"/>
        <w:left w:val="none" w:sz="0" w:space="0" w:color="auto"/>
        <w:bottom w:val="none" w:sz="0" w:space="0" w:color="auto"/>
        <w:right w:val="none" w:sz="0" w:space="0" w:color="auto"/>
      </w:divBdr>
    </w:div>
    <w:div w:id="1491601078">
      <w:bodyDiv w:val="1"/>
      <w:marLeft w:val="0"/>
      <w:marRight w:val="0"/>
      <w:marTop w:val="0"/>
      <w:marBottom w:val="0"/>
      <w:divBdr>
        <w:top w:val="none" w:sz="0" w:space="0" w:color="auto"/>
        <w:left w:val="none" w:sz="0" w:space="0" w:color="auto"/>
        <w:bottom w:val="none" w:sz="0" w:space="0" w:color="auto"/>
        <w:right w:val="none" w:sz="0" w:space="0" w:color="auto"/>
      </w:divBdr>
    </w:div>
    <w:div w:id="1501314451">
      <w:bodyDiv w:val="1"/>
      <w:marLeft w:val="0"/>
      <w:marRight w:val="0"/>
      <w:marTop w:val="0"/>
      <w:marBottom w:val="0"/>
      <w:divBdr>
        <w:top w:val="none" w:sz="0" w:space="0" w:color="auto"/>
        <w:left w:val="none" w:sz="0" w:space="0" w:color="auto"/>
        <w:bottom w:val="none" w:sz="0" w:space="0" w:color="auto"/>
        <w:right w:val="none" w:sz="0" w:space="0" w:color="auto"/>
      </w:divBdr>
    </w:div>
    <w:div w:id="1515074191">
      <w:bodyDiv w:val="1"/>
      <w:marLeft w:val="0"/>
      <w:marRight w:val="0"/>
      <w:marTop w:val="0"/>
      <w:marBottom w:val="0"/>
      <w:divBdr>
        <w:top w:val="none" w:sz="0" w:space="0" w:color="auto"/>
        <w:left w:val="none" w:sz="0" w:space="0" w:color="auto"/>
        <w:bottom w:val="none" w:sz="0" w:space="0" w:color="auto"/>
        <w:right w:val="none" w:sz="0" w:space="0" w:color="auto"/>
      </w:divBdr>
    </w:div>
    <w:div w:id="1517692512">
      <w:bodyDiv w:val="1"/>
      <w:marLeft w:val="0"/>
      <w:marRight w:val="0"/>
      <w:marTop w:val="0"/>
      <w:marBottom w:val="0"/>
      <w:divBdr>
        <w:top w:val="none" w:sz="0" w:space="0" w:color="auto"/>
        <w:left w:val="none" w:sz="0" w:space="0" w:color="auto"/>
        <w:bottom w:val="none" w:sz="0" w:space="0" w:color="auto"/>
        <w:right w:val="none" w:sz="0" w:space="0" w:color="auto"/>
      </w:divBdr>
    </w:div>
    <w:div w:id="1520703116">
      <w:bodyDiv w:val="1"/>
      <w:marLeft w:val="0"/>
      <w:marRight w:val="0"/>
      <w:marTop w:val="0"/>
      <w:marBottom w:val="0"/>
      <w:divBdr>
        <w:top w:val="none" w:sz="0" w:space="0" w:color="auto"/>
        <w:left w:val="none" w:sz="0" w:space="0" w:color="auto"/>
        <w:bottom w:val="none" w:sz="0" w:space="0" w:color="auto"/>
        <w:right w:val="none" w:sz="0" w:space="0" w:color="auto"/>
      </w:divBdr>
    </w:div>
    <w:div w:id="1522549446">
      <w:bodyDiv w:val="1"/>
      <w:marLeft w:val="0"/>
      <w:marRight w:val="0"/>
      <w:marTop w:val="0"/>
      <w:marBottom w:val="0"/>
      <w:divBdr>
        <w:top w:val="none" w:sz="0" w:space="0" w:color="auto"/>
        <w:left w:val="none" w:sz="0" w:space="0" w:color="auto"/>
        <w:bottom w:val="none" w:sz="0" w:space="0" w:color="auto"/>
        <w:right w:val="none" w:sz="0" w:space="0" w:color="auto"/>
      </w:divBdr>
    </w:div>
    <w:div w:id="1561817682">
      <w:bodyDiv w:val="1"/>
      <w:marLeft w:val="0"/>
      <w:marRight w:val="0"/>
      <w:marTop w:val="0"/>
      <w:marBottom w:val="0"/>
      <w:divBdr>
        <w:top w:val="none" w:sz="0" w:space="0" w:color="auto"/>
        <w:left w:val="none" w:sz="0" w:space="0" w:color="auto"/>
        <w:bottom w:val="none" w:sz="0" w:space="0" w:color="auto"/>
        <w:right w:val="none" w:sz="0" w:space="0" w:color="auto"/>
      </w:divBdr>
    </w:div>
    <w:div w:id="1578856971">
      <w:bodyDiv w:val="1"/>
      <w:marLeft w:val="0"/>
      <w:marRight w:val="0"/>
      <w:marTop w:val="0"/>
      <w:marBottom w:val="0"/>
      <w:divBdr>
        <w:top w:val="none" w:sz="0" w:space="0" w:color="auto"/>
        <w:left w:val="none" w:sz="0" w:space="0" w:color="auto"/>
        <w:bottom w:val="none" w:sz="0" w:space="0" w:color="auto"/>
        <w:right w:val="none" w:sz="0" w:space="0" w:color="auto"/>
      </w:divBdr>
    </w:div>
    <w:div w:id="1592005430">
      <w:bodyDiv w:val="1"/>
      <w:marLeft w:val="0"/>
      <w:marRight w:val="0"/>
      <w:marTop w:val="0"/>
      <w:marBottom w:val="0"/>
      <w:divBdr>
        <w:top w:val="none" w:sz="0" w:space="0" w:color="auto"/>
        <w:left w:val="none" w:sz="0" w:space="0" w:color="auto"/>
        <w:bottom w:val="none" w:sz="0" w:space="0" w:color="auto"/>
        <w:right w:val="none" w:sz="0" w:space="0" w:color="auto"/>
      </w:divBdr>
    </w:div>
    <w:div w:id="1601570722">
      <w:bodyDiv w:val="1"/>
      <w:marLeft w:val="0"/>
      <w:marRight w:val="0"/>
      <w:marTop w:val="0"/>
      <w:marBottom w:val="0"/>
      <w:divBdr>
        <w:top w:val="none" w:sz="0" w:space="0" w:color="auto"/>
        <w:left w:val="none" w:sz="0" w:space="0" w:color="auto"/>
        <w:bottom w:val="none" w:sz="0" w:space="0" w:color="auto"/>
        <w:right w:val="none" w:sz="0" w:space="0" w:color="auto"/>
      </w:divBdr>
    </w:div>
    <w:div w:id="1607037296">
      <w:bodyDiv w:val="1"/>
      <w:marLeft w:val="0"/>
      <w:marRight w:val="0"/>
      <w:marTop w:val="0"/>
      <w:marBottom w:val="0"/>
      <w:divBdr>
        <w:top w:val="none" w:sz="0" w:space="0" w:color="auto"/>
        <w:left w:val="none" w:sz="0" w:space="0" w:color="auto"/>
        <w:bottom w:val="none" w:sz="0" w:space="0" w:color="auto"/>
        <w:right w:val="none" w:sz="0" w:space="0" w:color="auto"/>
      </w:divBdr>
    </w:div>
    <w:div w:id="1623615832">
      <w:bodyDiv w:val="1"/>
      <w:marLeft w:val="0"/>
      <w:marRight w:val="0"/>
      <w:marTop w:val="0"/>
      <w:marBottom w:val="0"/>
      <w:divBdr>
        <w:top w:val="none" w:sz="0" w:space="0" w:color="auto"/>
        <w:left w:val="none" w:sz="0" w:space="0" w:color="auto"/>
        <w:bottom w:val="none" w:sz="0" w:space="0" w:color="auto"/>
        <w:right w:val="none" w:sz="0" w:space="0" w:color="auto"/>
      </w:divBdr>
    </w:div>
    <w:div w:id="1627468267">
      <w:bodyDiv w:val="1"/>
      <w:marLeft w:val="0"/>
      <w:marRight w:val="0"/>
      <w:marTop w:val="0"/>
      <w:marBottom w:val="0"/>
      <w:divBdr>
        <w:top w:val="none" w:sz="0" w:space="0" w:color="auto"/>
        <w:left w:val="none" w:sz="0" w:space="0" w:color="auto"/>
        <w:bottom w:val="none" w:sz="0" w:space="0" w:color="auto"/>
        <w:right w:val="none" w:sz="0" w:space="0" w:color="auto"/>
      </w:divBdr>
    </w:div>
    <w:div w:id="1633897938">
      <w:bodyDiv w:val="1"/>
      <w:marLeft w:val="0"/>
      <w:marRight w:val="0"/>
      <w:marTop w:val="0"/>
      <w:marBottom w:val="0"/>
      <w:divBdr>
        <w:top w:val="none" w:sz="0" w:space="0" w:color="auto"/>
        <w:left w:val="none" w:sz="0" w:space="0" w:color="auto"/>
        <w:bottom w:val="none" w:sz="0" w:space="0" w:color="auto"/>
        <w:right w:val="none" w:sz="0" w:space="0" w:color="auto"/>
      </w:divBdr>
    </w:div>
    <w:div w:id="1643851587">
      <w:bodyDiv w:val="1"/>
      <w:marLeft w:val="0"/>
      <w:marRight w:val="0"/>
      <w:marTop w:val="0"/>
      <w:marBottom w:val="0"/>
      <w:divBdr>
        <w:top w:val="none" w:sz="0" w:space="0" w:color="auto"/>
        <w:left w:val="none" w:sz="0" w:space="0" w:color="auto"/>
        <w:bottom w:val="none" w:sz="0" w:space="0" w:color="auto"/>
        <w:right w:val="none" w:sz="0" w:space="0" w:color="auto"/>
      </w:divBdr>
    </w:div>
    <w:div w:id="1665695688">
      <w:bodyDiv w:val="1"/>
      <w:marLeft w:val="0"/>
      <w:marRight w:val="0"/>
      <w:marTop w:val="0"/>
      <w:marBottom w:val="0"/>
      <w:divBdr>
        <w:top w:val="none" w:sz="0" w:space="0" w:color="auto"/>
        <w:left w:val="none" w:sz="0" w:space="0" w:color="auto"/>
        <w:bottom w:val="none" w:sz="0" w:space="0" w:color="auto"/>
        <w:right w:val="none" w:sz="0" w:space="0" w:color="auto"/>
      </w:divBdr>
    </w:div>
    <w:div w:id="1666319288">
      <w:bodyDiv w:val="1"/>
      <w:marLeft w:val="0"/>
      <w:marRight w:val="0"/>
      <w:marTop w:val="0"/>
      <w:marBottom w:val="0"/>
      <w:divBdr>
        <w:top w:val="none" w:sz="0" w:space="0" w:color="auto"/>
        <w:left w:val="none" w:sz="0" w:space="0" w:color="auto"/>
        <w:bottom w:val="none" w:sz="0" w:space="0" w:color="auto"/>
        <w:right w:val="none" w:sz="0" w:space="0" w:color="auto"/>
      </w:divBdr>
    </w:div>
    <w:div w:id="1668167084">
      <w:bodyDiv w:val="1"/>
      <w:marLeft w:val="0"/>
      <w:marRight w:val="0"/>
      <w:marTop w:val="0"/>
      <w:marBottom w:val="0"/>
      <w:divBdr>
        <w:top w:val="none" w:sz="0" w:space="0" w:color="auto"/>
        <w:left w:val="none" w:sz="0" w:space="0" w:color="auto"/>
        <w:bottom w:val="none" w:sz="0" w:space="0" w:color="auto"/>
        <w:right w:val="none" w:sz="0" w:space="0" w:color="auto"/>
      </w:divBdr>
    </w:div>
    <w:div w:id="1686860259">
      <w:bodyDiv w:val="1"/>
      <w:marLeft w:val="0"/>
      <w:marRight w:val="0"/>
      <w:marTop w:val="0"/>
      <w:marBottom w:val="0"/>
      <w:divBdr>
        <w:top w:val="none" w:sz="0" w:space="0" w:color="auto"/>
        <w:left w:val="none" w:sz="0" w:space="0" w:color="auto"/>
        <w:bottom w:val="none" w:sz="0" w:space="0" w:color="auto"/>
        <w:right w:val="none" w:sz="0" w:space="0" w:color="auto"/>
      </w:divBdr>
    </w:div>
    <w:div w:id="1700279330">
      <w:bodyDiv w:val="1"/>
      <w:marLeft w:val="0"/>
      <w:marRight w:val="0"/>
      <w:marTop w:val="0"/>
      <w:marBottom w:val="0"/>
      <w:divBdr>
        <w:top w:val="none" w:sz="0" w:space="0" w:color="auto"/>
        <w:left w:val="none" w:sz="0" w:space="0" w:color="auto"/>
        <w:bottom w:val="none" w:sz="0" w:space="0" w:color="auto"/>
        <w:right w:val="none" w:sz="0" w:space="0" w:color="auto"/>
      </w:divBdr>
    </w:div>
    <w:div w:id="1713995691">
      <w:bodyDiv w:val="1"/>
      <w:marLeft w:val="0"/>
      <w:marRight w:val="0"/>
      <w:marTop w:val="0"/>
      <w:marBottom w:val="0"/>
      <w:divBdr>
        <w:top w:val="none" w:sz="0" w:space="0" w:color="auto"/>
        <w:left w:val="none" w:sz="0" w:space="0" w:color="auto"/>
        <w:bottom w:val="none" w:sz="0" w:space="0" w:color="auto"/>
        <w:right w:val="none" w:sz="0" w:space="0" w:color="auto"/>
      </w:divBdr>
    </w:div>
    <w:div w:id="1724208573">
      <w:bodyDiv w:val="1"/>
      <w:marLeft w:val="0"/>
      <w:marRight w:val="0"/>
      <w:marTop w:val="0"/>
      <w:marBottom w:val="0"/>
      <w:divBdr>
        <w:top w:val="none" w:sz="0" w:space="0" w:color="auto"/>
        <w:left w:val="none" w:sz="0" w:space="0" w:color="auto"/>
        <w:bottom w:val="none" w:sz="0" w:space="0" w:color="auto"/>
        <w:right w:val="none" w:sz="0" w:space="0" w:color="auto"/>
      </w:divBdr>
    </w:div>
    <w:div w:id="1737556837">
      <w:bodyDiv w:val="1"/>
      <w:marLeft w:val="0"/>
      <w:marRight w:val="0"/>
      <w:marTop w:val="0"/>
      <w:marBottom w:val="0"/>
      <w:divBdr>
        <w:top w:val="none" w:sz="0" w:space="0" w:color="auto"/>
        <w:left w:val="none" w:sz="0" w:space="0" w:color="auto"/>
        <w:bottom w:val="none" w:sz="0" w:space="0" w:color="auto"/>
        <w:right w:val="none" w:sz="0" w:space="0" w:color="auto"/>
      </w:divBdr>
    </w:div>
    <w:div w:id="1755275709">
      <w:bodyDiv w:val="1"/>
      <w:marLeft w:val="0"/>
      <w:marRight w:val="0"/>
      <w:marTop w:val="0"/>
      <w:marBottom w:val="0"/>
      <w:divBdr>
        <w:top w:val="none" w:sz="0" w:space="0" w:color="auto"/>
        <w:left w:val="none" w:sz="0" w:space="0" w:color="auto"/>
        <w:bottom w:val="none" w:sz="0" w:space="0" w:color="auto"/>
        <w:right w:val="none" w:sz="0" w:space="0" w:color="auto"/>
      </w:divBdr>
    </w:div>
    <w:div w:id="1761246617">
      <w:bodyDiv w:val="1"/>
      <w:marLeft w:val="0"/>
      <w:marRight w:val="0"/>
      <w:marTop w:val="0"/>
      <w:marBottom w:val="0"/>
      <w:divBdr>
        <w:top w:val="none" w:sz="0" w:space="0" w:color="auto"/>
        <w:left w:val="none" w:sz="0" w:space="0" w:color="auto"/>
        <w:bottom w:val="none" w:sz="0" w:space="0" w:color="auto"/>
        <w:right w:val="none" w:sz="0" w:space="0" w:color="auto"/>
      </w:divBdr>
    </w:div>
    <w:div w:id="1764759923">
      <w:bodyDiv w:val="1"/>
      <w:marLeft w:val="0"/>
      <w:marRight w:val="0"/>
      <w:marTop w:val="0"/>
      <w:marBottom w:val="0"/>
      <w:divBdr>
        <w:top w:val="none" w:sz="0" w:space="0" w:color="auto"/>
        <w:left w:val="none" w:sz="0" w:space="0" w:color="auto"/>
        <w:bottom w:val="none" w:sz="0" w:space="0" w:color="auto"/>
        <w:right w:val="none" w:sz="0" w:space="0" w:color="auto"/>
      </w:divBdr>
    </w:div>
    <w:div w:id="1794130527">
      <w:bodyDiv w:val="1"/>
      <w:marLeft w:val="0"/>
      <w:marRight w:val="0"/>
      <w:marTop w:val="0"/>
      <w:marBottom w:val="0"/>
      <w:divBdr>
        <w:top w:val="none" w:sz="0" w:space="0" w:color="auto"/>
        <w:left w:val="none" w:sz="0" w:space="0" w:color="auto"/>
        <w:bottom w:val="none" w:sz="0" w:space="0" w:color="auto"/>
        <w:right w:val="none" w:sz="0" w:space="0" w:color="auto"/>
      </w:divBdr>
    </w:div>
    <w:div w:id="1794208046">
      <w:bodyDiv w:val="1"/>
      <w:marLeft w:val="0"/>
      <w:marRight w:val="0"/>
      <w:marTop w:val="0"/>
      <w:marBottom w:val="0"/>
      <w:divBdr>
        <w:top w:val="none" w:sz="0" w:space="0" w:color="auto"/>
        <w:left w:val="none" w:sz="0" w:space="0" w:color="auto"/>
        <w:bottom w:val="none" w:sz="0" w:space="0" w:color="auto"/>
        <w:right w:val="none" w:sz="0" w:space="0" w:color="auto"/>
      </w:divBdr>
    </w:div>
    <w:div w:id="1795438467">
      <w:bodyDiv w:val="1"/>
      <w:marLeft w:val="0"/>
      <w:marRight w:val="0"/>
      <w:marTop w:val="0"/>
      <w:marBottom w:val="0"/>
      <w:divBdr>
        <w:top w:val="none" w:sz="0" w:space="0" w:color="auto"/>
        <w:left w:val="none" w:sz="0" w:space="0" w:color="auto"/>
        <w:bottom w:val="none" w:sz="0" w:space="0" w:color="auto"/>
        <w:right w:val="none" w:sz="0" w:space="0" w:color="auto"/>
      </w:divBdr>
    </w:div>
    <w:div w:id="1803423292">
      <w:bodyDiv w:val="1"/>
      <w:marLeft w:val="0"/>
      <w:marRight w:val="0"/>
      <w:marTop w:val="0"/>
      <w:marBottom w:val="0"/>
      <w:divBdr>
        <w:top w:val="none" w:sz="0" w:space="0" w:color="auto"/>
        <w:left w:val="none" w:sz="0" w:space="0" w:color="auto"/>
        <w:bottom w:val="none" w:sz="0" w:space="0" w:color="auto"/>
        <w:right w:val="none" w:sz="0" w:space="0" w:color="auto"/>
      </w:divBdr>
    </w:div>
    <w:div w:id="1853757415">
      <w:bodyDiv w:val="1"/>
      <w:marLeft w:val="0"/>
      <w:marRight w:val="0"/>
      <w:marTop w:val="0"/>
      <w:marBottom w:val="0"/>
      <w:divBdr>
        <w:top w:val="none" w:sz="0" w:space="0" w:color="auto"/>
        <w:left w:val="none" w:sz="0" w:space="0" w:color="auto"/>
        <w:bottom w:val="none" w:sz="0" w:space="0" w:color="auto"/>
        <w:right w:val="none" w:sz="0" w:space="0" w:color="auto"/>
      </w:divBdr>
    </w:div>
    <w:div w:id="1866207286">
      <w:bodyDiv w:val="1"/>
      <w:marLeft w:val="0"/>
      <w:marRight w:val="0"/>
      <w:marTop w:val="0"/>
      <w:marBottom w:val="0"/>
      <w:divBdr>
        <w:top w:val="none" w:sz="0" w:space="0" w:color="auto"/>
        <w:left w:val="none" w:sz="0" w:space="0" w:color="auto"/>
        <w:bottom w:val="none" w:sz="0" w:space="0" w:color="auto"/>
        <w:right w:val="none" w:sz="0" w:space="0" w:color="auto"/>
      </w:divBdr>
    </w:div>
    <w:div w:id="1869562579">
      <w:bodyDiv w:val="1"/>
      <w:marLeft w:val="0"/>
      <w:marRight w:val="0"/>
      <w:marTop w:val="0"/>
      <w:marBottom w:val="0"/>
      <w:divBdr>
        <w:top w:val="none" w:sz="0" w:space="0" w:color="auto"/>
        <w:left w:val="none" w:sz="0" w:space="0" w:color="auto"/>
        <w:bottom w:val="none" w:sz="0" w:space="0" w:color="auto"/>
        <w:right w:val="none" w:sz="0" w:space="0" w:color="auto"/>
      </w:divBdr>
    </w:div>
    <w:div w:id="1901555488">
      <w:bodyDiv w:val="1"/>
      <w:marLeft w:val="0"/>
      <w:marRight w:val="0"/>
      <w:marTop w:val="0"/>
      <w:marBottom w:val="0"/>
      <w:divBdr>
        <w:top w:val="none" w:sz="0" w:space="0" w:color="auto"/>
        <w:left w:val="none" w:sz="0" w:space="0" w:color="auto"/>
        <w:bottom w:val="none" w:sz="0" w:space="0" w:color="auto"/>
        <w:right w:val="none" w:sz="0" w:space="0" w:color="auto"/>
      </w:divBdr>
    </w:div>
    <w:div w:id="1932082516">
      <w:bodyDiv w:val="1"/>
      <w:marLeft w:val="0"/>
      <w:marRight w:val="0"/>
      <w:marTop w:val="0"/>
      <w:marBottom w:val="0"/>
      <w:divBdr>
        <w:top w:val="none" w:sz="0" w:space="0" w:color="auto"/>
        <w:left w:val="none" w:sz="0" w:space="0" w:color="auto"/>
        <w:bottom w:val="none" w:sz="0" w:space="0" w:color="auto"/>
        <w:right w:val="none" w:sz="0" w:space="0" w:color="auto"/>
      </w:divBdr>
    </w:div>
    <w:div w:id="1942568942">
      <w:bodyDiv w:val="1"/>
      <w:marLeft w:val="0"/>
      <w:marRight w:val="0"/>
      <w:marTop w:val="0"/>
      <w:marBottom w:val="0"/>
      <w:divBdr>
        <w:top w:val="none" w:sz="0" w:space="0" w:color="auto"/>
        <w:left w:val="none" w:sz="0" w:space="0" w:color="auto"/>
        <w:bottom w:val="none" w:sz="0" w:space="0" w:color="auto"/>
        <w:right w:val="none" w:sz="0" w:space="0" w:color="auto"/>
      </w:divBdr>
    </w:div>
    <w:div w:id="1959412469">
      <w:bodyDiv w:val="1"/>
      <w:marLeft w:val="0"/>
      <w:marRight w:val="0"/>
      <w:marTop w:val="0"/>
      <w:marBottom w:val="0"/>
      <w:divBdr>
        <w:top w:val="none" w:sz="0" w:space="0" w:color="auto"/>
        <w:left w:val="none" w:sz="0" w:space="0" w:color="auto"/>
        <w:bottom w:val="none" w:sz="0" w:space="0" w:color="auto"/>
        <w:right w:val="none" w:sz="0" w:space="0" w:color="auto"/>
      </w:divBdr>
    </w:div>
    <w:div w:id="1962609695">
      <w:bodyDiv w:val="1"/>
      <w:marLeft w:val="0"/>
      <w:marRight w:val="0"/>
      <w:marTop w:val="0"/>
      <w:marBottom w:val="0"/>
      <w:divBdr>
        <w:top w:val="none" w:sz="0" w:space="0" w:color="auto"/>
        <w:left w:val="none" w:sz="0" w:space="0" w:color="auto"/>
        <w:bottom w:val="none" w:sz="0" w:space="0" w:color="auto"/>
        <w:right w:val="none" w:sz="0" w:space="0" w:color="auto"/>
      </w:divBdr>
    </w:div>
    <w:div w:id="1968779719">
      <w:bodyDiv w:val="1"/>
      <w:marLeft w:val="0"/>
      <w:marRight w:val="0"/>
      <w:marTop w:val="0"/>
      <w:marBottom w:val="0"/>
      <w:divBdr>
        <w:top w:val="none" w:sz="0" w:space="0" w:color="auto"/>
        <w:left w:val="none" w:sz="0" w:space="0" w:color="auto"/>
        <w:bottom w:val="none" w:sz="0" w:space="0" w:color="auto"/>
        <w:right w:val="none" w:sz="0" w:space="0" w:color="auto"/>
      </w:divBdr>
    </w:div>
    <w:div w:id="1980307842">
      <w:bodyDiv w:val="1"/>
      <w:marLeft w:val="0"/>
      <w:marRight w:val="0"/>
      <w:marTop w:val="0"/>
      <w:marBottom w:val="0"/>
      <w:divBdr>
        <w:top w:val="none" w:sz="0" w:space="0" w:color="auto"/>
        <w:left w:val="none" w:sz="0" w:space="0" w:color="auto"/>
        <w:bottom w:val="none" w:sz="0" w:space="0" w:color="auto"/>
        <w:right w:val="none" w:sz="0" w:space="0" w:color="auto"/>
      </w:divBdr>
    </w:div>
    <w:div w:id="1986348410">
      <w:bodyDiv w:val="1"/>
      <w:marLeft w:val="0"/>
      <w:marRight w:val="0"/>
      <w:marTop w:val="0"/>
      <w:marBottom w:val="0"/>
      <w:divBdr>
        <w:top w:val="none" w:sz="0" w:space="0" w:color="auto"/>
        <w:left w:val="none" w:sz="0" w:space="0" w:color="auto"/>
        <w:bottom w:val="none" w:sz="0" w:space="0" w:color="auto"/>
        <w:right w:val="none" w:sz="0" w:space="0" w:color="auto"/>
      </w:divBdr>
    </w:div>
    <w:div w:id="2006124609">
      <w:bodyDiv w:val="1"/>
      <w:marLeft w:val="0"/>
      <w:marRight w:val="0"/>
      <w:marTop w:val="0"/>
      <w:marBottom w:val="0"/>
      <w:divBdr>
        <w:top w:val="none" w:sz="0" w:space="0" w:color="auto"/>
        <w:left w:val="none" w:sz="0" w:space="0" w:color="auto"/>
        <w:bottom w:val="none" w:sz="0" w:space="0" w:color="auto"/>
        <w:right w:val="none" w:sz="0" w:space="0" w:color="auto"/>
      </w:divBdr>
    </w:div>
    <w:div w:id="2030718719">
      <w:bodyDiv w:val="1"/>
      <w:marLeft w:val="0"/>
      <w:marRight w:val="0"/>
      <w:marTop w:val="0"/>
      <w:marBottom w:val="0"/>
      <w:divBdr>
        <w:top w:val="none" w:sz="0" w:space="0" w:color="auto"/>
        <w:left w:val="none" w:sz="0" w:space="0" w:color="auto"/>
        <w:bottom w:val="none" w:sz="0" w:space="0" w:color="auto"/>
        <w:right w:val="none" w:sz="0" w:space="0" w:color="auto"/>
      </w:divBdr>
    </w:div>
    <w:div w:id="2039428328">
      <w:bodyDiv w:val="1"/>
      <w:marLeft w:val="0"/>
      <w:marRight w:val="0"/>
      <w:marTop w:val="0"/>
      <w:marBottom w:val="0"/>
      <w:divBdr>
        <w:top w:val="none" w:sz="0" w:space="0" w:color="auto"/>
        <w:left w:val="none" w:sz="0" w:space="0" w:color="auto"/>
        <w:bottom w:val="none" w:sz="0" w:space="0" w:color="auto"/>
        <w:right w:val="none" w:sz="0" w:space="0" w:color="auto"/>
      </w:divBdr>
    </w:div>
    <w:div w:id="2060934803">
      <w:bodyDiv w:val="1"/>
      <w:marLeft w:val="0"/>
      <w:marRight w:val="0"/>
      <w:marTop w:val="0"/>
      <w:marBottom w:val="0"/>
      <w:divBdr>
        <w:top w:val="none" w:sz="0" w:space="0" w:color="auto"/>
        <w:left w:val="none" w:sz="0" w:space="0" w:color="auto"/>
        <w:bottom w:val="none" w:sz="0" w:space="0" w:color="auto"/>
        <w:right w:val="none" w:sz="0" w:space="0" w:color="auto"/>
      </w:divBdr>
    </w:div>
    <w:div w:id="2076850319">
      <w:bodyDiv w:val="1"/>
      <w:marLeft w:val="0"/>
      <w:marRight w:val="0"/>
      <w:marTop w:val="0"/>
      <w:marBottom w:val="0"/>
      <w:divBdr>
        <w:top w:val="none" w:sz="0" w:space="0" w:color="auto"/>
        <w:left w:val="none" w:sz="0" w:space="0" w:color="auto"/>
        <w:bottom w:val="none" w:sz="0" w:space="0" w:color="auto"/>
        <w:right w:val="none" w:sz="0" w:space="0" w:color="auto"/>
      </w:divBdr>
    </w:div>
    <w:div w:id="21429187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2170</Words>
  <Characters>12373</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Post-School Outcomes for Transitioning Youth with Developmental Disabilities: Ca</vt:lpstr>
    </vt:vector>
  </TitlesOfParts>
  <LinksUpToDate>false</LinksUpToDate>
  <CharactersWithSpaces>14514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Masiello</dc:creator>
  <cp:keywords/>
  <dc:description/>
  <cp:lastModifiedBy>Eric Masiello</cp:lastModifiedBy>
  <cp:revision>9</cp:revision>
  <dcterms:created xsi:type="dcterms:W3CDTF">2016-11-16T17:33:00Z</dcterms:created>
  <dcterms:modified xsi:type="dcterms:W3CDTF">2016-11-30T13:46:00Z</dcterms:modified>
</cp:coreProperties>
</file>