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32"/>
          <w:sz w:val="32"/>
          <w:szCs w:val="32"/>
        </w:rPr>
      </w:pPr>
      <w:r>
        <w:rPr>
          <w:rStyle w:val="Nfase"/>
          <w:sz w:val="32"/>
          <w:szCs w:val="32"/>
        </w:rPr>
        <w:t>Documento de Casos de Uso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32"/>
          <w:sz w:val="32"/>
          <w:szCs w:val="32"/>
        </w:rPr>
      </w:pPr>
      <w:r>
        <w:rPr>
          <w:rStyle w:val="Nfase"/>
          <w:sz w:val="32"/>
          <w:szCs w:val="32"/>
        </w:rPr>
        <w:t>Sistema de Gerenciamento de Conferências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sz w:val="28"/>
          <w:szCs w:val="28"/>
        </w:rPr>
      </w:pPr>
      <w:r>
        <w:rPr>
          <w:sz w:val="28"/>
          <w:szCs w:val="28"/>
        </w:rPr>
        <w:t>Alunos: Celso Bueno Teixira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sz w:val="28"/>
          <w:szCs w:val="28"/>
        </w:rPr>
      </w:pPr>
      <w:r>
        <w:rPr>
          <w:sz w:val="28"/>
          <w:szCs w:val="28"/>
        </w:rPr>
        <w:t>Hernane Matida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sz w:val="28"/>
          <w:szCs w:val="28"/>
        </w:rPr>
      </w:pPr>
      <w:r>
        <w:rPr>
          <w:sz w:val="28"/>
          <w:szCs w:val="28"/>
        </w:rPr>
        <w:t>Nelio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RGA: 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sz w:val="28"/>
          <w:szCs w:val="28"/>
        </w:rPr>
      </w:pPr>
      <w:r>
        <w:rPr>
          <w:sz w:val="28"/>
          <w:szCs w:val="28"/>
        </w:rPr>
        <w:t>2014.190.209-35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b/>
          <w:sz w:val="28"/>
          <w:b/>
          <w:szCs w:val="28"/>
          <w:rFonts w:ascii="Arial" w:hAnsi="Arial" w:eastAsia="Arial" w:cs="Arial"/>
        </w:rPr>
      </w:pPr>
      <w:r>
        <w:rPr>
          <w:rFonts w:eastAsia="Arial" w:cs="Arial" w:ascii="Arial" w:hAnsi="Arial"/>
          <w:b/>
          <w:sz w:val="28"/>
          <w:szCs w:val="28"/>
        </w:rPr>
        <w:t>FACOM  - UFMS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360"/>
        <w:ind w:left="0" w:right="0" w:hanging="0"/>
        <w:jc w:val="right"/>
        <w:rPr>
          <w:sz w:val="28"/>
          <w:sz w:val="28"/>
          <w:szCs w:val="28"/>
          <w:rFonts w:ascii="Arial" w:hAnsi="Arial" w:eastAsia="Arial" w:cs="Arial"/>
        </w:rPr>
      </w:pPr>
      <w:r>
        <w:rPr>
          <w:rFonts w:eastAsia="Arial" w:cs="Arial" w:ascii="Arial" w:hAnsi="Arial"/>
          <w:sz w:val="28"/>
          <w:szCs w:val="28"/>
        </w:rPr>
      </w:r>
      <w:r/>
    </w:p>
    <w:p>
      <w:pPr>
        <w:pStyle w:val="Normal"/>
        <w:widowControl w:val="false"/>
        <w:spacing w:before="0" w:after="120"/>
        <w:ind w:left="0" w:right="0" w:hanging="0"/>
        <w:jc w:val="right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Índice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b/>
          <w:b/>
          <w:color w:val="00000A"/>
        </w:rPr>
      </w:pPr>
      <w:r>
        <w:rPr>
          <w:b/>
          <w:color w:val="00000A"/>
        </w:rPr>
        <w:t>1. Lista de Casos de Uso..........................................................................................1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  &lt;Nome do Caso de Uso&gt;...........................................................................1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1.1.1.1 Breve Descrição......................................................................................1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1.1.1.2 Atores.....................................................................................................1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b/>
          <w:b/>
          <w:color w:val="00000A"/>
        </w:rPr>
      </w:pPr>
      <w:r>
        <w:rPr>
          <w:b/>
          <w:color w:val="00000A"/>
        </w:rPr>
        <w:t>2. Definições, acrônimos e abreviações...................................................................1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u w:val="single"/>
          <w:b/>
          <w:b/>
          <w:color w:val="00000A"/>
        </w:rPr>
      </w:pPr>
      <w:hyperlink w:anchor="b.3">
        <w:r>
          <w:rPr/>
        </w:r>
      </w:hyperlink>
      <w:r/>
    </w:p>
    <w:p>
      <w:pPr>
        <w:pStyle w:val="Ttulo2"/>
        <w:keepNext/>
        <w:keepLines w:val="false"/>
        <w:widowControl w:val="false"/>
        <w:spacing w:before="0" w:after="240"/>
        <w:rPr>
          <w:u w:val="single"/>
          <w:color w:val="00000A"/>
        </w:rPr>
      </w:pPr>
      <w:hyperlink w:anchor="b.3">
        <w:r>
          <w:rPr/>
        </w:r>
      </w:hyperlink>
      <w:r/>
    </w:p>
    <w:p>
      <w:pPr>
        <w:pStyle w:val="Normal"/>
        <w:widowControl w:val="false"/>
        <w:spacing w:before="225" w:after="225"/>
        <w:ind w:left="0" w:right="0" w:hanging="0"/>
        <w:jc w:val="both"/>
        <w:rPr>
          <w:color w:val="00000A"/>
        </w:rPr>
      </w:pPr>
      <w:r>
        <w:rPr>
          <w:color w:val="00000A"/>
        </w:rPr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  <w:t> 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Ttulo1"/>
        <w:keepNext/>
        <w:keepLines w:val="false"/>
        <w:widowControl w:val="false"/>
        <w:numPr>
          <w:ilvl w:val="0"/>
          <w:numId w:val="1"/>
        </w:numPr>
        <w:spacing w:before="0" w:after="240"/>
        <w:jc w:val="both"/>
        <w:rPr>
          <w:sz w:val="36"/>
          <w:b/>
          <w:sz w:val="36"/>
          <w:b/>
          <w:szCs w:val="36"/>
        </w:rPr>
      </w:pPr>
      <w:bookmarkStart w:id="0" w:name="_fb47d07c81e7"/>
      <w:bookmarkEnd w:id="0"/>
      <w:r>
        <w:rPr/>
        <w:t>Lista de Casos de Uso</w:t>
      </w:r>
      <w:r/>
    </w:p>
    <w:p>
      <w:pPr>
        <w:pStyle w:val="Normal"/>
        <w:widowControl w:val="false"/>
        <w:spacing w:before="0" w:after="240"/>
        <w:ind w:left="0" w:right="0" w:hanging="0"/>
        <w:jc w:val="both"/>
        <w:rPr/>
      </w:pPr>
      <w:r>
        <w:rPr/>
        <w:t> </w:t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bookmarkStart w:id="1" w:name="_599816d1d2b9"/>
      <w:bookmarkEnd w:id="1"/>
      <w:r>
        <w:rPr/>
        <w:t>1.1 Administrador</w:t>
      </w:r>
      <w:r/>
    </w:p>
    <w:p>
      <w:pPr>
        <w:pStyle w:val="Ttulo4"/>
        <w:keepNext/>
        <w:keepLines w:val="false"/>
        <w:widowControl w:val="false"/>
        <w:spacing w:before="0" w:after="255"/>
      </w:pPr>
      <w:bookmarkStart w:id="2" w:name="_7ae0bd3640e9"/>
      <w:bookmarkEnd w:id="2"/>
      <w:r>
        <w:rPr/>
        <w:drawing>
          <wp:inline distT="0" distB="0" distL="0" distR="0">
            <wp:extent cx="5943600" cy="34766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1.1.1 Descrição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>&lt;inserir uma descrição do caso de uso: um comentário expandido que proporcione um entendimento mais detalh</w:t>
      </w:r>
      <w:r>
        <w:rPr/>
        <w:t>a</w:t>
      </w:r>
      <w:r>
        <w:rPr/>
        <w:t>do do mesmo&gt;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1.1.1: Definir parâmetros da conferência;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ab/>
        <w:t>1.1.1.1: &lt;&lt;include&gt;&gt; definir preço;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ab/>
        <w:t>1.1.1.2: &lt;&lt;extends&gt;&gt;definir descontos.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1.1.2: Definir areas da conferência;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1.1.3: Administrar  tópicos;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1.1.4: Criar, editar e remover grupos;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1.1.5: Gerenciar banco de Dados;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1.1.6: Definir ordem do evento.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bookmarkStart w:id="3" w:name="_b708f71278a4"/>
      <w:bookmarkEnd w:id="3"/>
      <w:r>
        <w:rPr/>
        <w:t>1.1.2 Atores</w:t>
      </w:r>
      <w:r/>
    </w:p>
    <w:p>
      <w:pPr>
        <w:pStyle w:val="Normal"/>
        <w:widowControl w:val="false"/>
        <w:spacing w:before="0" w:after="240"/>
        <w:ind w:left="0" w:right="0" w:hanging="0"/>
      </w:pPr>
      <w:r>
        <w:rPr/>
        <w:t>&lt;identificar os atores que participam deste caso de uso. (</w:t>
      </w:r>
      <w:r>
        <w:rPr>
          <w:i/>
        </w:rPr>
        <w:t>Um ator é uma entidade externa ao sistema computacional que participa de um ou mais casos de uso. Essa participação normalmente é baseada na geração de eventos de entrada ou no recebimento de alguma resposta do sistema. De uma maneira geral, atores representam entidades interessadas que podem interagir diretamente o com sistema</w:t>
      </w:r>
      <w:r>
        <w:rPr/>
        <w:t>) &gt;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1.2 Autor e co-autor</w:t>
      </w:r>
      <w:r/>
    </w:p>
    <w:p>
      <w:pPr>
        <w:pStyle w:val="Ttulo4"/>
        <w:keepNext/>
        <w:keepLines w:val="false"/>
        <w:widowControl w:val="false"/>
        <w:spacing w:before="0" w:after="255"/>
      </w:pPr>
      <w:r>
        <w:rPr/>
        <w:drawing>
          <wp:inline distT="0" distB="0" distL="0" distR="0">
            <wp:extent cx="5943600" cy="410908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1.1.1 Descrição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&lt;inserir uma descrição do caso de uso: um comentário expandido que proporcione um entendimento mais detalhdo do mesmo&gt;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1.1.2 Atores</w:t>
      </w:r>
      <w:r/>
    </w:p>
    <w:p>
      <w:pPr>
        <w:pStyle w:val="Normal"/>
        <w:widowControl w:val="false"/>
        <w:spacing w:before="0" w:after="240"/>
        <w:ind w:left="0" w:right="0" w:hanging="0"/>
      </w:pPr>
      <w:r>
        <w:rPr/>
        <w:t>&lt;identificar os atores que participam deste caso de uso. (</w:t>
      </w:r>
      <w:r>
        <w:rPr>
          <w:i/>
        </w:rPr>
        <w:t>Um ator é uma entidade externa ao sistema computacional que participa de um ou mais casos de uso. Essa participação normalmente é baseada na geração de eventos de entrada ou no recebimento de alguma resposta do sistema. De uma maneira geral, atores representam entidades interessadas que podem interagir diretamente o com sistema</w:t>
      </w:r>
      <w:r>
        <w:rPr/>
        <w:t>) &gt;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1.3 Comite e membros</w:t>
      </w:r>
      <w:r/>
    </w:p>
    <w:p>
      <w:pPr>
        <w:pStyle w:val="Ttulo4"/>
        <w:keepNext/>
        <w:keepLines w:val="false"/>
        <w:widowControl w:val="false"/>
        <w:spacing w:before="0" w:after="255"/>
      </w:pPr>
      <w:r>
        <w:rPr/>
        <w:drawing>
          <wp:inline distT="0" distB="0" distL="0" distR="0">
            <wp:extent cx="5943600" cy="589153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1.1.1 Descrição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&lt;inserir uma descrição do caso de uso: um comentário expandido que proporcione um entendimento mais detalhdo do mesmo&gt;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1.3.1: Expressar interesse;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ab/>
        <w:t>1.3.1.1&lt;&lt;extend&gt;&gt;trabalho;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ab/>
        <w:t>1.3.1.1.1</w:t>
      </w:r>
      <w:r>
        <w:rPr/>
        <w:t>&lt;&lt;include&gt;&gt;Submeter trabalho;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ab/>
      </w:r>
      <w:r>
        <w:rPr/>
        <w:t>1.3.1.1.2&lt;&lt;include&gt;&gt;Revisar trabalho.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>1.3.2: Tornar-se revisor;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>1.3.</w:t>
      </w:r>
      <w:r>
        <w:rPr/>
        <w:t>2</w:t>
      </w:r>
      <w:r>
        <w:rPr/>
        <w:t>.1&lt;&lt;extend&gt;&gt;trabalho;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ab/>
        <w:t>1.3.</w:t>
      </w:r>
      <w:r>
        <w:rPr/>
        <w:t>2</w:t>
      </w:r>
      <w:r>
        <w:rPr/>
        <w:t>.1.1</w:t>
      </w:r>
      <w:r>
        <w:rPr/>
        <w:t>&lt;&lt;include&gt;&gt;Submeter trabalho;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ab/>
      </w:r>
      <w:r>
        <w:rPr/>
        <w:t>1.3.2.1.2&lt;&lt;include&gt;&gt;Revisar trabalho.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1.3.3: Revisar;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ab/>
        <w:t>1.3.3.1&lt;&lt;include&gt;&gt;Trabalho;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ab/>
        <w:t>1.3.3.2&lt;&lt;extends&gt;&gt;Inclusão;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ab/>
        <w:t>1.3.3.3&lt;&lt;extends&gt;&gt;Edição;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ab/>
        <w:t>1.3.3.4&lt;&lt;extends&gt;&gt;Visualização;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ab/>
        <w:t>1.3.3.5&lt;&lt;extends&gt;&gt;Remoção.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1.3.4: Acompanhar votação no fórum;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>1.3.</w:t>
      </w:r>
      <w:r>
        <w:rPr/>
        <w:t>4</w:t>
      </w:r>
      <w:r>
        <w:rPr/>
        <w:t>.1&lt;&lt;include&gt;&gt;Trabalho;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>1.3.</w:t>
      </w:r>
      <w:r>
        <w:rPr/>
        <w:t>4</w:t>
      </w:r>
      <w:r>
        <w:rPr/>
        <w:t>.2&lt;&lt;extends&gt;&gt;Inclusão;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>1.3.</w:t>
      </w:r>
      <w:r>
        <w:rPr/>
        <w:t>4</w:t>
      </w:r>
      <w:r>
        <w:rPr/>
        <w:t>.3&lt;&lt;extends&gt;&gt;Edição;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>1.3.</w:t>
      </w:r>
      <w:r>
        <w:rPr/>
        <w:t>4</w:t>
      </w:r>
      <w:r>
        <w:rPr/>
        <w:t>.4&lt;&lt;extends&gt;&gt;Visualização;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>1.3.</w:t>
      </w:r>
      <w:r>
        <w:rPr/>
        <w:t>4</w:t>
      </w:r>
      <w:r>
        <w:rPr/>
        <w:t>.5&lt;&lt;extends&gt;&gt;Remoção.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1.3.5: Submeter trabalho;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ab/>
        <w:t>1.3.5.1:&lt;&lt;include&gt;&gt; Trabalho.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ab/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ab/>
        <w:tab/>
        <w:tab/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1.1.2 Atores</w:t>
      </w:r>
      <w:r/>
    </w:p>
    <w:p>
      <w:pPr>
        <w:pStyle w:val="Normal"/>
        <w:widowControl w:val="false"/>
        <w:spacing w:before="0" w:after="240"/>
        <w:ind w:left="0" w:right="0" w:hanging="0"/>
      </w:pPr>
      <w:r>
        <w:rPr/>
        <w:t>&lt;identificar os atores que participam deste caso de uso. (</w:t>
      </w:r>
      <w:r>
        <w:rPr>
          <w:i/>
        </w:rPr>
        <w:t>Um ator é uma entidade externa ao sistema computacional que participa de um ou mais casos de uso. Essa participação normalmente é baseada na geração de eventos de entrada ou no recebimento de alguma resposta do sistema. De uma maneira geral, atores representam entidades interessadas que podem interagir diretamente o com sistema</w:t>
      </w:r>
      <w:r>
        <w:rPr/>
        <w:t>) &gt;</w:t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1.3 Comite e membros</w:t>
      </w:r>
      <w:r/>
    </w:p>
    <w:p>
      <w:pPr>
        <w:pStyle w:val="Ttulo4"/>
        <w:keepNext/>
        <w:keepLines w:val="false"/>
        <w:widowControl w:val="false"/>
        <w:spacing w:before="0" w:after="255"/>
      </w:pPr>
      <w:r>
        <w:rPr/>
        <w:drawing>
          <wp:inline distT="0" distB="0" distL="0" distR="0">
            <wp:extent cx="5943600" cy="589153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1.1.1 Descrição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&lt;inserir uma descrição do caso de uso: um comentário expandido que proporcione um entendimento mais detalhdo do mesmo&gt;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>1.</w:t>
      </w:r>
      <w:bookmarkStart w:id="4" w:name="__DdeLink__175_1264854049"/>
      <w:r>
        <w:rPr/>
        <w:t>4</w:t>
      </w:r>
      <w:bookmarkEnd w:id="4"/>
      <w:r>
        <w:rPr/>
        <w:t>.1: Expressar interesse;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>1.</w:t>
      </w:r>
      <w:r>
        <w:rPr/>
        <w:t>4</w:t>
      </w:r>
      <w:r>
        <w:rPr/>
        <w:t>.1.1&lt;&lt;extend&gt;&gt;trabalho;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ab/>
        <w:t>1.</w:t>
      </w:r>
      <w:r>
        <w:rPr/>
        <w:t>4</w:t>
      </w:r>
      <w:r>
        <w:rPr/>
        <w:t>.1.1.1</w:t>
      </w:r>
      <w:r>
        <w:rPr/>
        <w:t>&lt;&lt;include&gt;&gt;Submeter trabalho;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ab/>
      </w:r>
      <w:r>
        <w:rPr/>
        <w:t>1.4.1.1.2&lt;&lt;include&gt;&gt;Revisar trabalho.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>1.4.2: Tornar-se revisor;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>1.</w:t>
      </w:r>
      <w:r>
        <w:rPr/>
        <w:t>4</w:t>
      </w:r>
      <w:r>
        <w:rPr/>
        <w:t>.</w:t>
      </w:r>
      <w:r>
        <w:rPr/>
        <w:t>2</w:t>
      </w:r>
      <w:r>
        <w:rPr/>
        <w:t>.1&lt;&lt;extend&gt;&gt;trabalho;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ab/>
        <w:t>1.</w:t>
      </w:r>
      <w:r>
        <w:rPr/>
        <w:t>4</w:t>
      </w:r>
      <w:r>
        <w:rPr/>
        <w:t>.</w:t>
      </w:r>
      <w:r>
        <w:rPr/>
        <w:t>2</w:t>
      </w:r>
      <w:r>
        <w:rPr/>
        <w:t>.1.1</w:t>
      </w:r>
      <w:r>
        <w:rPr/>
        <w:t>&lt;&lt;include&gt;&gt;Submeter trabalho;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ab/>
      </w:r>
      <w:r>
        <w:rPr/>
        <w:t>1.4.2.1.2&lt;&lt;include&gt;&gt;Revisar trabalho.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>1.</w:t>
      </w:r>
      <w:r>
        <w:rPr/>
        <w:t>4</w:t>
      </w:r>
      <w:r>
        <w:rPr/>
        <w:t>.3: Revisar;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>1.</w:t>
      </w:r>
      <w:r>
        <w:rPr/>
        <w:t>4</w:t>
      </w:r>
      <w:r>
        <w:rPr/>
        <w:t>.3.1&lt;&lt;include&gt;&gt;Trabalho;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>1.</w:t>
      </w:r>
      <w:r>
        <w:rPr/>
        <w:t>4</w:t>
      </w:r>
      <w:r>
        <w:rPr/>
        <w:t>.3.2&lt;&lt;extends&gt;&gt;Inclusão;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>1.</w:t>
      </w:r>
      <w:r>
        <w:rPr/>
        <w:t>4</w:t>
      </w:r>
      <w:r>
        <w:rPr/>
        <w:t>.3.3&lt;&lt;extends&gt;&gt;Edição;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>1.</w:t>
      </w:r>
      <w:r>
        <w:rPr/>
        <w:t>4</w:t>
      </w:r>
      <w:r>
        <w:rPr/>
        <w:t>.3.4&lt;&lt;extends&gt;&gt;Visualização;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>1.</w:t>
      </w:r>
      <w:r>
        <w:rPr/>
        <w:t>4</w:t>
      </w:r>
      <w:r>
        <w:rPr/>
        <w:t>.3.5&lt;&lt;extends&gt;&gt;Remoção.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>1.</w:t>
      </w:r>
      <w:r>
        <w:rPr/>
        <w:t>4</w:t>
      </w:r>
      <w:r>
        <w:rPr/>
        <w:t>.4: Acompanhar votação no fórum;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>1.</w:t>
      </w:r>
      <w:r>
        <w:rPr/>
        <w:t>4</w:t>
      </w:r>
      <w:r>
        <w:rPr/>
        <w:t>.</w:t>
      </w:r>
      <w:r>
        <w:rPr/>
        <w:t>4</w:t>
      </w:r>
      <w:r>
        <w:rPr/>
        <w:t>.1&lt;&lt;include&gt;&gt;Trabalho;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>1.</w:t>
      </w:r>
      <w:r>
        <w:rPr/>
        <w:t>4</w:t>
      </w:r>
      <w:r>
        <w:rPr/>
        <w:t>.</w:t>
      </w:r>
      <w:r>
        <w:rPr/>
        <w:t>4</w:t>
      </w:r>
      <w:r>
        <w:rPr/>
        <w:t>.2&lt;&lt;extends&gt;&gt;Inclusão;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>1.</w:t>
      </w:r>
      <w:r>
        <w:rPr/>
        <w:t>4</w:t>
      </w:r>
      <w:r>
        <w:rPr/>
        <w:t>.</w:t>
      </w:r>
      <w:r>
        <w:rPr/>
        <w:t>4</w:t>
      </w:r>
      <w:r>
        <w:rPr/>
        <w:t>.3&lt;&lt;extends&gt;&gt;Edição;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>1.</w:t>
      </w:r>
      <w:r>
        <w:rPr/>
        <w:t>4</w:t>
      </w:r>
      <w:r>
        <w:rPr/>
        <w:t>.</w:t>
      </w:r>
      <w:r>
        <w:rPr/>
        <w:t>4</w:t>
      </w:r>
      <w:r>
        <w:rPr/>
        <w:t>.4&lt;&lt;extends&gt;&gt;Visualização;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ab/>
        <w:t>1.</w:t>
      </w:r>
      <w:r>
        <w:rPr/>
        <w:t>4</w:t>
      </w:r>
      <w:r>
        <w:rPr/>
        <w:t>.</w:t>
      </w:r>
      <w:r>
        <w:rPr/>
        <w:t>4</w:t>
      </w:r>
      <w:r>
        <w:rPr/>
        <w:t>.5&lt;&lt;extends&gt;&gt;Remoção.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>1.4.5: Submeter trabalho;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  <w:tab/>
        <w:t>1.4.5.1:&lt;&lt;include&gt;&gt; Trabalho.</w:t>
      </w:r>
      <w:r/>
    </w:p>
    <w:p>
      <w:pPr>
        <w:pStyle w:val="Normal"/>
        <w:widowControl w:val="false"/>
        <w:spacing w:before="0" w:after="255"/>
        <w:ind w:left="0" w:right="0" w:hanging="0"/>
        <w:rPr/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1.1.2 Atores</w:t>
      </w:r>
      <w:r/>
    </w:p>
    <w:p>
      <w:pPr>
        <w:pStyle w:val="Normal"/>
        <w:widowControl w:val="false"/>
        <w:spacing w:before="0" w:after="240"/>
        <w:ind w:left="0" w:right="0" w:hanging="0"/>
      </w:pPr>
      <w:r>
        <w:rPr/>
        <w:t>&lt;identificar os atores que participam deste caso de uso. (</w:t>
      </w:r>
      <w:r>
        <w:rPr>
          <w:i/>
        </w:rPr>
        <w:t>Um ator é uma entidade externa ao sistema computacional que participa de um ou mais casos de uso. Essa participação</w:t>
      </w:r>
      <w:r>
        <w:rPr>
          <w:i/>
        </w:rPr>
        <w:softHyphen/>
      </w:r>
      <w:r>
        <w:rPr>
          <w:i/>
        </w:rPr>
        <w:t xml:space="preserve"> normalmente é baseada na geração de eventos de entrada ou no recebimento de alguma resposta do sistema. De uma maneira geral, atores representam entidades interessadas que podem interagir diretamente o com sistema</w:t>
      </w:r>
      <w:r>
        <w:rPr/>
        <w:t>) &gt;</w:t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bookmarkStart w:id="5" w:name="_GoBack"/>
      <w:bookmarkStart w:id="6" w:name="_GoBack"/>
      <w:bookmarkEnd w:id="6"/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/>
      </w:pPr>
      <w:r>
        <w:rPr/>
      </w:r>
      <w:r/>
    </w:p>
    <w:p>
      <w:pPr>
        <w:pStyle w:val="Ttulo1"/>
        <w:keepNext/>
        <w:keepLines w:val="false"/>
        <w:widowControl w:val="false"/>
        <w:numPr>
          <w:ilvl w:val="0"/>
          <w:numId w:val="1"/>
        </w:numPr>
        <w:spacing w:before="0" w:after="240"/>
        <w:jc w:val="both"/>
        <w:rPr>
          <w:sz w:val="36"/>
          <w:b/>
          <w:sz w:val="36"/>
          <w:b/>
          <w:szCs w:val="36"/>
        </w:rPr>
      </w:pPr>
      <w:r>
        <w:rPr/>
        <w:t>Definições, acrônimos e abreviações</w:t>
      </w:r>
      <w:r/>
    </w:p>
    <w:p>
      <w:pPr>
        <w:pStyle w:val="Normal"/>
        <w:widowControl w:val="false"/>
        <w:spacing w:before="0" w:after="240"/>
        <w:ind w:left="0" w:right="0" w:hanging="0"/>
      </w:pPr>
      <w:r>
        <w:rPr/>
        <w:t>&lt;</w:t>
      </w:r>
      <w:r>
        <w:rPr>
          <w:i/>
        </w:rPr>
        <w:t>Listar e descrever termos específicos relativos ao sistema</w:t>
      </w:r>
      <w:r>
        <w:rPr/>
        <w:t>&gt;</w:t>
      </w:r>
      <w:r/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  <w:r/>
    </w:p>
    <w:sectPr>
      <w:headerReference w:type="default" r:id="rId6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itlePg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"/>
      </w:docPartObj>
    </w:sdtPr>
    <w:sdtContent>
      <w:p>
        <w:pPr>
          <w:pStyle w:val="Cabealho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  <w:r/>
      </w:p>
    </w:sdtContent>
  </w:sdt>
  <w:p>
    <w:pPr>
      <w:pStyle w:val="Cabealho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000000"/>
        <w:lang w:val="pt-BR" w:eastAsia="pt-BR" w:bidi="ar-SA"/>
      </w:rPr>
    </w:rPrDefault>
    <w:pPrDefault>
      <w:pPr/>
    </w:pPrDefault>
  </w:docDefaults>
  <w:latentStyles w:count="374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</w:latentStyles>
  <w:style w:type="paragraph" w:styleId="Normal" w:default="1">
    <w:name w:val="Normal"/>
    <w:pPr>
      <w:widowControl/>
      <w:suppressAutoHyphens w:val="true"/>
      <w:bidi w:val="0"/>
      <w:spacing w:before="90" w:after="90"/>
      <w:ind w:left="90" w:right="90" w:hanging="0"/>
      <w:jc w:val="left"/>
    </w:pPr>
    <w:rPr>
      <w:rFonts w:ascii="Verdana" w:hAnsi="Verdana" w:eastAsia="Verdana" w:cs="Verdana"/>
      <w:color w:val="000000"/>
      <w:sz w:val="20"/>
      <w:szCs w:val="20"/>
      <w:lang w:val="pt-BR" w:eastAsia="pt-BR" w:bidi="ar-SA"/>
    </w:rPr>
  </w:style>
  <w:style w:type="paragraph" w:styleId="Ttulo1">
    <w:name w:val="Título 1"/>
    <w:basedOn w:val="Normal"/>
    <w:next w:val="Normal"/>
    <w:pPr>
      <w:keepNext/>
      <w:keepLines/>
      <w:spacing w:before="240" w:after="240"/>
      <w:ind w:left="0" w:right="0" w:hanging="0"/>
      <w:contextualSpacing/>
      <w:outlineLvl w:val="0"/>
    </w:pPr>
    <w:rPr>
      <w:b/>
      <w:sz w:val="36"/>
      <w:szCs w:val="36"/>
    </w:rPr>
  </w:style>
  <w:style w:type="paragraph" w:styleId="Ttulo2">
    <w:name w:val="Título 2"/>
    <w:basedOn w:val="Normal"/>
    <w:next w:val="Normal"/>
    <w:pPr>
      <w:keepNext/>
      <w:keepLines/>
      <w:spacing w:before="225" w:after="225"/>
      <w:ind w:left="0" w:right="0" w:hanging="0"/>
      <w:contextualSpacing/>
      <w:outlineLvl w:val="1"/>
    </w:pPr>
    <w:rPr>
      <w:b/>
      <w:sz w:val="28"/>
      <w:szCs w:val="28"/>
    </w:rPr>
  </w:style>
  <w:style w:type="paragraph" w:styleId="Ttulo3">
    <w:name w:val="Título 3"/>
    <w:basedOn w:val="Normal"/>
    <w:next w:val="Normal"/>
    <w:pPr>
      <w:keepNext/>
      <w:keepLines/>
      <w:spacing w:before="240" w:after="240"/>
      <w:ind w:left="0" w:right="0" w:hanging="0"/>
      <w:contextualSpacing/>
      <w:outlineLvl w:val="2"/>
    </w:pPr>
    <w:rPr>
      <w:b/>
      <w:sz w:val="24"/>
      <w:szCs w:val="24"/>
    </w:rPr>
  </w:style>
  <w:style w:type="paragraph" w:styleId="Ttulo4">
    <w:name w:val="Título 4"/>
    <w:basedOn w:val="Normal"/>
    <w:next w:val="Normal"/>
    <w:pPr>
      <w:keepNext/>
      <w:keepLines/>
      <w:spacing w:before="255" w:after="255"/>
      <w:ind w:left="0" w:right="0" w:hanging="0"/>
      <w:contextualSpacing/>
      <w:outlineLvl w:val="3"/>
    </w:pPr>
    <w:rPr>
      <w:b/>
    </w:rPr>
  </w:style>
  <w:style w:type="paragraph" w:styleId="Ttulo5">
    <w:name w:val="Título 5"/>
    <w:basedOn w:val="Normal"/>
    <w:next w:val="Normal"/>
    <w:pPr>
      <w:keepNext/>
      <w:keepLines/>
      <w:spacing w:before="255" w:after="255"/>
      <w:ind w:left="0" w:right="0" w:hanging="0"/>
      <w:contextualSpacing/>
      <w:outlineLvl w:val="4"/>
    </w:pPr>
    <w:rPr>
      <w:b/>
      <w:sz w:val="16"/>
      <w:szCs w:val="16"/>
    </w:rPr>
  </w:style>
  <w:style w:type="paragraph" w:styleId="Ttulo6">
    <w:name w:val="Título 6"/>
    <w:basedOn w:val="Normal"/>
    <w:next w:val="Normal"/>
    <w:pPr>
      <w:keepNext/>
      <w:keepLines/>
      <w:spacing w:before="360" w:after="360"/>
      <w:ind w:left="0" w:right="0" w:hanging="0"/>
      <w:contextualSpacing/>
      <w:outlineLvl w:val="5"/>
    </w:pPr>
    <w:rPr>
      <w:b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fase">
    <w:name w:val="Ênfase"/>
    <w:basedOn w:val="DefaultParagraphFont"/>
    <w:uiPriority w:val="20"/>
    <w:qFormat/>
    <w:rsid w:val="00056996"/>
    <w:rPr>
      <w:i/>
      <w:iCs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rsid w:val="00056996"/>
    <w:rPr/>
  </w:style>
  <w:style w:type="character" w:styleId="Footnotereference">
    <w:name w:val="footnote reference"/>
    <w:basedOn w:val="DefaultParagraphFont"/>
    <w:uiPriority w:val="99"/>
    <w:semiHidden/>
    <w:unhideWhenUsed/>
    <w:rsid w:val="00056996"/>
    <w:rPr>
      <w:vertAlign w:val="superscript"/>
    </w:rPr>
  </w:style>
  <w:style w:type="character" w:styleId="CabealhoChar" w:customStyle="1">
    <w:name w:val="Cabeçalho Char"/>
    <w:basedOn w:val="DefaultParagraphFont"/>
    <w:link w:val="Cabealho"/>
    <w:uiPriority w:val="99"/>
    <w:rsid w:val="000d0d42"/>
    <w:rPr/>
  </w:style>
  <w:style w:type="character" w:styleId="RodapChar" w:customStyle="1">
    <w:name w:val="Rodapé Char"/>
    <w:basedOn w:val="DefaultParagraphFont"/>
    <w:link w:val="Rodap"/>
    <w:uiPriority w:val="99"/>
    <w:rsid w:val="000d0d42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056996"/>
    <w:pPr>
      <w:spacing w:before="0" w:after="0"/>
    </w:pPr>
    <w:rPr/>
  </w:style>
  <w:style w:type="paragraph" w:styleId="Cabealho">
    <w:name w:val="Cabeçalho"/>
    <w:basedOn w:val="Normal"/>
    <w:link w:val="CabealhoChar"/>
    <w:uiPriority w:val="99"/>
    <w:unhideWhenUsed/>
    <w:rsid w:val="000d0d42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Rodapé"/>
    <w:basedOn w:val="Normal"/>
    <w:link w:val="RodapChar"/>
    <w:uiPriority w:val="99"/>
    <w:unhideWhenUsed/>
    <w:rsid w:val="000d0d42"/>
    <w:pPr>
      <w:tabs>
        <w:tab w:val="center" w:pos="4252" w:leader="none"/>
        <w:tab w:val="right" w:pos="8504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C3935-1089-43F5-B416-F9171E459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Application>LibreOffice/4.3.3.2$Linux_X86_64 LibreOffice_project/430m0$Build-2</Application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2017-04-29T01:31:00Z</dcterms:created>
  <dc:creator>marce_yzg7o9j</dc:creator>
  <dc:language>pt-BR</dc:language>
  <dcterms:modified xsi:type="dcterms:W3CDTF">2017-05-18T20:42:52Z</dcterms:modified>
  <cp:revision>4</cp:revision>
</cp:coreProperties>
</file>